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EEDF68" w14:textId="77777777" w:rsidR="00656E4C" w:rsidRDefault="00A80E68" w:rsidP="000C2F6E">
      <w:pPr>
        <w:tabs>
          <w:tab w:val="left" w:pos="993"/>
        </w:tabs>
        <w:contextualSpacing/>
        <w:jc w:val="center"/>
        <w:rPr>
          <w:b/>
          <w:u w:val="single"/>
        </w:rPr>
      </w:pPr>
      <w:bookmarkStart w:id="0" w:name="_Hlk535234728"/>
      <w:bookmarkStart w:id="1" w:name="_GoBack"/>
      <w:bookmarkEnd w:id="1"/>
      <w:r w:rsidRPr="00876885">
        <w:rPr>
          <w:b/>
          <w:u w:val="single"/>
        </w:rPr>
        <w:t xml:space="preserve">ТЕХНИЧЕСКОЕ ЗАДАНИЕ </w:t>
      </w:r>
    </w:p>
    <w:p w14:paraId="265FADEC" w14:textId="77777777" w:rsidR="009F317C" w:rsidRPr="00876885" w:rsidRDefault="009F317C" w:rsidP="000C2F6E">
      <w:pPr>
        <w:tabs>
          <w:tab w:val="left" w:pos="993"/>
        </w:tabs>
        <w:contextualSpacing/>
        <w:jc w:val="center"/>
        <w:rPr>
          <w:b/>
          <w:u w:val="single"/>
        </w:rPr>
      </w:pPr>
    </w:p>
    <w:p w14:paraId="0539BCAE" w14:textId="3581776D" w:rsidR="005F53FA" w:rsidRDefault="00357686" w:rsidP="00935CC9">
      <w:pPr>
        <w:tabs>
          <w:tab w:val="left" w:pos="993"/>
        </w:tabs>
        <w:contextualSpacing/>
        <w:jc w:val="center"/>
        <w:rPr>
          <w:b/>
        </w:rPr>
      </w:pPr>
      <w:r>
        <w:rPr>
          <w:b/>
        </w:rPr>
        <w:t>Г</w:t>
      </w:r>
      <w:r w:rsidR="005F53FA">
        <w:rPr>
          <w:b/>
        </w:rPr>
        <w:t>енеральн</w:t>
      </w:r>
      <w:r w:rsidR="00CE5E6C">
        <w:rPr>
          <w:b/>
        </w:rPr>
        <w:t>ый</w:t>
      </w:r>
      <w:r w:rsidR="005F53FA">
        <w:rPr>
          <w:b/>
        </w:rPr>
        <w:t xml:space="preserve"> подряд по строительству м</w:t>
      </w:r>
      <w:r w:rsidR="00FB3009">
        <w:rPr>
          <w:b/>
        </w:rPr>
        <w:t>агазина, расположенного</w:t>
      </w:r>
      <w:r>
        <w:rPr>
          <w:b/>
        </w:rPr>
        <w:t xml:space="preserve"> в</w:t>
      </w:r>
      <w:r w:rsidR="009F317C">
        <w:rPr>
          <w:b/>
        </w:rPr>
        <w:t xml:space="preserve"> </w:t>
      </w:r>
      <w:r w:rsidR="00FB3009">
        <w:rPr>
          <w:b/>
        </w:rPr>
        <w:t>г. Чебоксары, ул. Богдана Хмельницкого на земельном участке с кадастровым номером 21: 01:020601:142</w:t>
      </w:r>
    </w:p>
    <w:p w14:paraId="38E6EE6B" w14:textId="77777777" w:rsidR="005F53FA" w:rsidRDefault="005F53FA" w:rsidP="00935CC9">
      <w:pPr>
        <w:tabs>
          <w:tab w:val="left" w:pos="993"/>
        </w:tabs>
        <w:contextualSpacing/>
        <w:jc w:val="center"/>
        <w:rPr>
          <w:b/>
        </w:rPr>
      </w:pPr>
    </w:p>
    <w:p w14:paraId="060569E1" w14:textId="77777777" w:rsidR="0096464E" w:rsidRPr="00935CC9" w:rsidRDefault="0096464E" w:rsidP="00FB3009">
      <w:pPr>
        <w:tabs>
          <w:tab w:val="left" w:pos="993"/>
        </w:tabs>
        <w:contextualSpacing/>
        <w:rPr>
          <w:b/>
        </w:rPr>
      </w:pPr>
    </w:p>
    <w:tbl>
      <w:tblPr>
        <w:tblStyle w:val="afd"/>
        <w:tblW w:w="9918" w:type="dxa"/>
        <w:tblLook w:val="04A0" w:firstRow="1" w:lastRow="0" w:firstColumn="1" w:lastColumn="0" w:noHBand="0" w:noVBand="1"/>
      </w:tblPr>
      <w:tblGrid>
        <w:gridCol w:w="801"/>
        <w:gridCol w:w="2512"/>
        <w:gridCol w:w="6605"/>
      </w:tblGrid>
      <w:tr w:rsidR="001724D1" w:rsidRPr="009F317C" w14:paraId="713A2CDD" w14:textId="77777777" w:rsidTr="0001495E">
        <w:tc>
          <w:tcPr>
            <w:tcW w:w="801" w:type="dxa"/>
          </w:tcPr>
          <w:p w14:paraId="5D2FB8D7" w14:textId="5D5ECD68" w:rsidR="001724D1" w:rsidRPr="009F317C" w:rsidRDefault="001724D1" w:rsidP="000C2F6E">
            <w:pPr>
              <w:tabs>
                <w:tab w:val="left" w:pos="993"/>
              </w:tabs>
              <w:contextualSpacing/>
              <w:jc w:val="center"/>
              <w:rPr>
                <w:b/>
              </w:rPr>
            </w:pPr>
            <w:r w:rsidRPr="009F317C">
              <w:rPr>
                <w:b/>
              </w:rPr>
              <w:t>№</w:t>
            </w:r>
            <w:proofErr w:type="gramStart"/>
            <w:r w:rsidRPr="009F317C">
              <w:rPr>
                <w:b/>
              </w:rPr>
              <w:t>п</w:t>
            </w:r>
            <w:proofErr w:type="gramEnd"/>
            <w:r w:rsidRPr="009F317C">
              <w:rPr>
                <w:b/>
              </w:rPr>
              <w:t>/п</w:t>
            </w:r>
          </w:p>
        </w:tc>
        <w:tc>
          <w:tcPr>
            <w:tcW w:w="2512" w:type="dxa"/>
          </w:tcPr>
          <w:p w14:paraId="0AD2E946" w14:textId="385A9525" w:rsidR="001724D1" w:rsidRPr="009F317C" w:rsidRDefault="001724D1" w:rsidP="000C2F6E">
            <w:pPr>
              <w:tabs>
                <w:tab w:val="left" w:pos="993"/>
              </w:tabs>
              <w:contextualSpacing/>
              <w:jc w:val="center"/>
              <w:rPr>
                <w:b/>
              </w:rPr>
            </w:pPr>
            <w:r w:rsidRPr="009F317C">
              <w:rPr>
                <w:b/>
              </w:rPr>
              <w:t>Наименование данных</w:t>
            </w:r>
          </w:p>
        </w:tc>
        <w:tc>
          <w:tcPr>
            <w:tcW w:w="6605" w:type="dxa"/>
          </w:tcPr>
          <w:p w14:paraId="584BDBC0" w14:textId="74AD0B99" w:rsidR="001724D1" w:rsidRPr="009F317C" w:rsidRDefault="001724D1" w:rsidP="00B80010">
            <w:pPr>
              <w:tabs>
                <w:tab w:val="left" w:pos="993"/>
              </w:tabs>
              <w:contextualSpacing/>
              <w:jc w:val="center"/>
              <w:rPr>
                <w:b/>
              </w:rPr>
            </w:pPr>
            <w:r w:rsidRPr="009F317C">
              <w:rPr>
                <w:b/>
              </w:rPr>
              <w:t>Содержание данных</w:t>
            </w:r>
          </w:p>
        </w:tc>
      </w:tr>
      <w:tr w:rsidR="001724D1" w:rsidRPr="009F317C" w14:paraId="15C62988" w14:textId="77777777" w:rsidTr="0001495E">
        <w:tc>
          <w:tcPr>
            <w:tcW w:w="801" w:type="dxa"/>
          </w:tcPr>
          <w:p w14:paraId="5FD80B80" w14:textId="19BAE3F2" w:rsidR="001724D1" w:rsidRPr="009F317C" w:rsidRDefault="00226E60" w:rsidP="000C2F6E">
            <w:pPr>
              <w:tabs>
                <w:tab w:val="left" w:pos="993"/>
              </w:tabs>
              <w:contextualSpacing/>
              <w:jc w:val="center"/>
              <w:rPr>
                <w:b/>
              </w:rPr>
            </w:pPr>
            <w:r w:rsidRPr="009F317C">
              <w:rPr>
                <w:b/>
              </w:rPr>
              <w:t>1</w:t>
            </w:r>
          </w:p>
        </w:tc>
        <w:tc>
          <w:tcPr>
            <w:tcW w:w="2512" w:type="dxa"/>
          </w:tcPr>
          <w:p w14:paraId="7E3E1905" w14:textId="414756BC" w:rsidR="001724D1" w:rsidRPr="009F317C" w:rsidRDefault="001724D1" w:rsidP="002D3A22">
            <w:pPr>
              <w:tabs>
                <w:tab w:val="left" w:pos="993"/>
              </w:tabs>
              <w:contextualSpacing/>
              <w:jc w:val="both"/>
              <w:rPr>
                <w:b/>
              </w:rPr>
            </w:pPr>
            <w:r w:rsidRPr="009F317C">
              <w:rPr>
                <w:b/>
              </w:rPr>
              <w:t>Заказчик</w:t>
            </w:r>
          </w:p>
        </w:tc>
        <w:tc>
          <w:tcPr>
            <w:tcW w:w="6605" w:type="dxa"/>
          </w:tcPr>
          <w:p w14:paraId="2F52C7C2" w14:textId="68304709" w:rsidR="001724D1" w:rsidRPr="009F317C" w:rsidRDefault="00FB3009" w:rsidP="002D3A22">
            <w:pPr>
              <w:tabs>
                <w:tab w:val="left" w:pos="993"/>
              </w:tabs>
              <w:contextualSpacing/>
              <w:jc w:val="both"/>
            </w:pPr>
            <w:r w:rsidRPr="009F317C">
              <w:t>АО «СЗ «</w:t>
            </w:r>
            <w:proofErr w:type="spellStart"/>
            <w:r w:rsidRPr="009F317C">
              <w:t>Инкост</w:t>
            </w:r>
            <w:proofErr w:type="spellEnd"/>
            <w:r w:rsidRPr="009F317C">
              <w:t>»</w:t>
            </w:r>
          </w:p>
        </w:tc>
      </w:tr>
      <w:tr w:rsidR="001724D1" w:rsidRPr="009F317C" w14:paraId="0E7122CE" w14:textId="77777777" w:rsidTr="0001495E">
        <w:tc>
          <w:tcPr>
            <w:tcW w:w="801" w:type="dxa"/>
          </w:tcPr>
          <w:p w14:paraId="6E3407E4" w14:textId="31C77E93" w:rsidR="001724D1" w:rsidRPr="009F317C" w:rsidRDefault="00226E60" w:rsidP="000C2F6E">
            <w:pPr>
              <w:tabs>
                <w:tab w:val="left" w:pos="993"/>
              </w:tabs>
              <w:contextualSpacing/>
              <w:jc w:val="center"/>
              <w:rPr>
                <w:b/>
              </w:rPr>
            </w:pPr>
            <w:r w:rsidRPr="009F317C">
              <w:rPr>
                <w:b/>
              </w:rPr>
              <w:t>2</w:t>
            </w:r>
          </w:p>
        </w:tc>
        <w:tc>
          <w:tcPr>
            <w:tcW w:w="2512" w:type="dxa"/>
          </w:tcPr>
          <w:p w14:paraId="5D1FAC97" w14:textId="274838D4" w:rsidR="001724D1" w:rsidRPr="009F317C" w:rsidRDefault="001724D1" w:rsidP="002D3A22">
            <w:pPr>
              <w:tabs>
                <w:tab w:val="left" w:pos="993"/>
              </w:tabs>
              <w:contextualSpacing/>
              <w:jc w:val="both"/>
              <w:rPr>
                <w:b/>
              </w:rPr>
            </w:pPr>
            <w:r w:rsidRPr="009F317C">
              <w:rPr>
                <w:b/>
              </w:rPr>
              <w:t>Вид работ</w:t>
            </w:r>
          </w:p>
        </w:tc>
        <w:tc>
          <w:tcPr>
            <w:tcW w:w="6605" w:type="dxa"/>
          </w:tcPr>
          <w:p w14:paraId="182E38B8" w14:textId="59024777" w:rsidR="00FB3009" w:rsidRPr="009F317C" w:rsidRDefault="00FB3009" w:rsidP="00FB3009">
            <w:pPr>
              <w:tabs>
                <w:tab w:val="left" w:pos="993"/>
              </w:tabs>
              <w:contextualSpacing/>
              <w:jc w:val="both"/>
              <w:rPr>
                <w:bCs/>
              </w:rPr>
            </w:pPr>
            <w:r w:rsidRPr="009F317C">
              <w:t>Генеральный подряд на выполнение с</w:t>
            </w:r>
            <w:r w:rsidR="0096464E" w:rsidRPr="009F317C">
              <w:t>троительно-монтажны</w:t>
            </w:r>
            <w:r w:rsidRPr="009F317C">
              <w:t>х</w:t>
            </w:r>
            <w:r w:rsidR="0096464E" w:rsidRPr="009F317C">
              <w:t xml:space="preserve"> работ</w:t>
            </w:r>
            <w:r w:rsidRPr="009F317C">
              <w:t xml:space="preserve"> </w:t>
            </w:r>
            <w:r w:rsidRPr="009F317C">
              <w:rPr>
                <w:bCs/>
              </w:rPr>
              <w:t>по строительству магазина, расположенного по адресу: г. Чебоксары, ул. Богдана Хмельницкого на земельном участке с кадастровым номером 21: 01:020601:142</w:t>
            </w:r>
          </w:p>
          <w:p w14:paraId="232CF2F3" w14:textId="4042AD61" w:rsidR="001724D1" w:rsidRPr="009F317C" w:rsidRDefault="001724D1" w:rsidP="00FB3009">
            <w:pPr>
              <w:tabs>
                <w:tab w:val="left" w:pos="993"/>
              </w:tabs>
              <w:contextualSpacing/>
              <w:jc w:val="both"/>
            </w:pPr>
          </w:p>
        </w:tc>
      </w:tr>
      <w:tr w:rsidR="001724D1" w:rsidRPr="009F317C" w14:paraId="2E29FE79" w14:textId="77777777" w:rsidTr="0001495E">
        <w:tc>
          <w:tcPr>
            <w:tcW w:w="801" w:type="dxa"/>
          </w:tcPr>
          <w:p w14:paraId="2550FA1A" w14:textId="4D4FA811" w:rsidR="001724D1" w:rsidRPr="009F317C" w:rsidRDefault="00226E60" w:rsidP="000C2F6E">
            <w:pPr>
              <w:tabs>
                <w:tab w:val="left" w:pos="993"/>
              </w:tabs>
              <w:contextualSpacing/>
              <w:jc w:val="center"/>
              <w:rPr>
                <w:b/>
              </w:rPr>
            </w:pPr>
            <w:r w:rsidRPr="009F317C">
              <w:rPr>
                <w:b/>
              </w:rPr>
              <w:t>3</w:t>
            </w:r>
          </w:p>
        </w:tc>
        <w:tc>
          <w:tcPr>
            <w:tcW w:w="2512" w:type="dxa"/>
          </w:tcPr>
          <w:p w14:paraId="2E9772F1" w14:textId="6183503C" w:rsidR="001724D1" w:rsidRPr="009F317C" w:rsidRDefault="001724D1" w:rsidP="002D3A22">
            <w:pPr>
              <w:tabs>
                <w:tab w:val="left" w:pos="993"/>
              </w:tabs>
              <w:contextualSpacing/>
              <w:jc w:val="both"/>
              <w:rPr>
                <w:b/>
              </w:rPr>
            </w:pPr>
            <w:proofErr w:type="gramStart"/>
            <w:r w:rsidRPr="009F317C">
              <w:rPr>
                <w:b/>
              </w:rPr>
              <w:t>Место расположение</w:t>
            </w:r>
            <w:proofErr w:type="gramEnd"/>
            <w:r w:rsidRPr="009F317C">
              <w:rPr>
                <w:b/>
              </w:rPr>
              <w:t xml:space="preserve"> объекта</w:t>
            </w:r>
          </w:p>
        </w:tc>
        <w:tc>
          <w:tcPr>
            <w:tcW w:w="6605" w:type="dxa"/>
          </w:tcPr>
          <w:p w14:paraId="03214393" w14:textId="7355F867" w:rsidR="001724D1" w:rsidRPr="009F317C" w:rsidRDefault="00FB3009" w:rsidP="002D3A22">
            <w:pPr>
              <w:tabs>
                <w:tab w:val="left" w:pos="993"/>
              </w:tabs>
              <w:contextualSpacing/>
              <w:jc w:val="both"/>
            </w:pPr>
            <w:r w:rsidRPr="009F317C">
              <w:t xml:space="preserve">Чувашская Республика, город Чебоксары, ул. Богдана Хмельницкого, земельный участок с кадастровым номером </w:t>
            </w:r>
            <w:r w:rsidRPr="009F317C">
              <w:rPr>
                <w:bCs/>
              </w:rPr>
              <w:t>21: 01:020601:142</w:t>
            </w:r>
            <w:r w:rsidRPr="009F317C">
              <w:t xml:space="preserve"> </w:t>
            </w:r>
          </w:p>
        </w:tc>
      </w:tr>
      <w:tr w:rsidR="001724D1" w:rsidRPr="009F317C" w14:paraId="0C358642" w14:textId="77777777" w:rsidTr="0001495E">
        <w:trPr>
          <w:trHeight w:val="345"/>
        </w:trPr>
        <w:tc>
          <w:tcPr>
            <w:tcW w:w="801" w:type="dxa"/>
          </w:tcPr>
          <w:p w14:paraId="1C1437E9" w14:textId="03EF65C7" w:rsidR="001724D1" w:rsidRPr="009F317C" w:rsidRDefault="00226E60" w:rsidP="000C2F6E">
            <w:pPr>
              <w:tabs>
                <w:tab w:val="left" w:pos="993"/>
              </w:tabs>
              <w:contextualSpacing/>
              <w:jc w:val="center"/>
              <w:rPr>
                <w:b/>
              </w:rPr>
            </w:pPr>
            <w:r w:rsidRPr="009F317C">
              <w:rPr>
                <w:b/>
              </w:rPr>
              <w:t>4</w:t>
            </w:r>
          </w:p>
        </w:tc>
        <w:tc>
          <w:tcPr>
            <w:tcW w:w="2512" w:type="dxa"/>
          </w:tcPr>
          <w:p w14:paraId="4EB1A8DB" w14:textId="557B624C" w:rsidR="001724D1" w:rsidRPr="009F317C" w:rsidRDefault="001724D1" w:rsidP="002D3A22">
            <w:pPr>
              <w:tabs>
                <w:tab w:val="left" w:pos="993"/>
              </w:tabs>
              <w:contextualSpacing/>
              <w:jc w:val="both"/>
              <w:rPr>
                <w:b/>
              </w:rPr>
            </w:pPr>
            <w:r w:rsidRPr="009F317C">
              <w:rPr>
                <w:b/>
              </w:rPr>
              <w:t>Основание</w:t>
            </w:r>
          </w:p>
        </w:tc>
        <w:tc>
          <w:tcPr>
            <w:tcW w:w="6605" w:type="dxa"/>
          </w:tcPr>
          <w:p w14:paraId="10A7B0C7" w14:textId="3089D6A9" w:rsidR="001724D1" w:rsidRPr="009F317C" w:rsidRDefault="00FB3009" w:rsidP="002D3A22">
            <w:pPr>
              <w:tabs>
                <w:tab w:val="left" w:pos="993"/>
              </w:tabs>
              <w:contextualSpacing/>
              <w:jc w:val="both"/>
            </w:pPr>
            <w:r w:rsidRPr="009F317C">
              <w:t>Проектная документация, Рабочая документация</w:t>
            </w:r>
            <w:r w:rsidR="00B533AA" w:rsidRPr="009F317C">
              <w:t xml:space="preserve"> в полном соответствии с положительным заключением экспертизы</w:t>
            </w:r>
          </w:p>
        </w:tc>
      </w:tr>
      <w:tr w:rsidR="002D3A22" w:rsidRPr="009F317C" w14:paraId="24600A3E" w14:textId="77777777" w:rsidTr="0001495E">
        <w:tc>
          <w:tcPr>
            <w:tcW w:w="801" w:type="dxa"/>
          </w:tcPr>
          <w:p w14:paraId="196A2389" w14:textId="12202F5B" w:rsidR="002D3A22" w:rsidRPr="009F317C" w:rsidRDefault="00226E60" w:rsidP="000C2F6E">
            <w:pPr>
              <w:tabs>
                <w:tab w:val="left" w:pos="993"/>
              </w:tabs>
              <w:contextualSpacing/>
              <w:jc w:val="center"/>
              <w:rPr>
                <w:b/>
              </w:rPr>
            </w:pPr>
            <w:r w:rsidRPr="009F317C">
              <w:rPr>
                <w:b/>
              </w:rPr>
              <w:t>5</w:t>
            </w:r>
          </w:p>
        </w:tc>
        <w:tc>
          <w:tcPr>
            <w:tcW w:w="2512" w:type="dxa"/>
          </w:tcPr>
          <w:p w14:paraId="17E20A4D" w14:textId="1552788B" w:rsidR="002D3A22" w:rsidRPr="009F317C" w:rsidRDefault="002D3A22" w:rsidP="002D3A22">
            <w:pPr>
              <w:tabs>
                <w:tab w:val="left" w:pos="993"/>
              </w:tabs>
              <w:contextualSpacing/>
              <w:jc w:val="both"/>
              <w:rPr>
                <w:b/>
              </w:rPr>
            </w:pPr>
            <w:r w:rsidRPr="009F317C">
              <w:rPr>
                <w:b/>
              </w:rPr>
              <w:t>Сроки исполнения</w:t>
            </w:r>
          </w:p>
        </w:tc>
        <w:tc>
          <w:tcPr>
            <w:tcW w:w="6605" w:type="dxa"/>
          </w:tcPr>
          <w:p w14:paraId="55B1E30B" w14:textId="6D2BAA18" w:rsidR="002D3A22" w:rsidRPr="009F317C" w:rsidRDefault="00B533AA" w:rsidP="002D3A22">
            <w:pPr>
              <w:tabs>
                <w:tab w:val="left" w:pos="993"/>
              </w:tabs>
              <w:contextualSpacing/>
              <w:jc w:val="both"/>
            </w:pPr>
            <w:r w:rsidRPr="009F317C">
              <w:t>2 квартал 2026</w:t>
            </w:r>
          </w:p>
        </w:tc>
      </w:tr>
      <w:tr w:rsidR="001724D1" w:rsidRPr="009F317C" w14:paraId="2AB2DE08" w14:textId="77777777" w:rsidTr="0001495E">
        <w:tc>
          <w:tcPr>
            <w:tcW w:w="801" w:type="dxa"/>
          </w:tcPr>
          <w:p w14:paraId="75423EF1" w14:textId="77C5620A" w:rsidR="001724D1" w:rsidRPr="009F317C" w:rsidRDefault="00226E60" w:rsidP="000C2F6E">
            <w:pPr>
              <w:tabs>
                <w:tab w:val="left" w:pos="993"/>
              </w:tabs>
              <w:contextualSpacing/>
              <w:jc w:val="center"/>
              <w:rPr>
                <w:b/>
              </w:rPr>
            </w:pPr>
            <w:r w:rsidRPr="009F317C">
              <w:rPr>
                <w:b/>
              </w:rPr>
              <w:t>6</w:t>
            </w:r>
          </w:p>
        </w:tc>
        <w:tc>
          <w:tcPr>
            <w:tcW w:w="2512" w:type="dxa"/>
          </w:tcPr>
          <w:p w14:paraId="0975A28F" w14:textId="36A0CC5C" w:rsidR="001724D1" w:rsidRPr="009F317C" w:rsidRDefault="001724D1" w:rsidP="002D3A22">
            <w:pPr>
              <w:tabs>
                <w:tab w:val="left" w:pos="993"/>
              </w:tabs>
              <w:contextualSpacing/>
              <w:jc w:val="both"/>
              <w:rPr>
                <w:b/>
              </w:rPr>
            </w:pPr>
            <w:r w:rsidRPr="009F317C">
              <w:rPr>
                <w:b/>
              </w:rPr>
              <w:t>Порядок оплаты</w:t>
            </w:r>
          </w:p>
        </w:tc>
        <w:tc>
          <w:tcPr>
            <w:tcW w:w="6605" w:type="dxa"/>
          </w:tcPr>
          <w:p w14:paraId="62A6C3CB" w14:textId="17422E7D" w:rsidR="00EF7354" w:rsidRPr="009F317C" w:rsidRDefault="00EF7354" w:rsidP="00EF7354">
            <w:pPr>
              <w:pStyle w:val="a3"/>
              <w:spacing w:line="276" w:lineRule="auto"/>
              <w:ind w:left="0"/>
              <w:jc w:val="both"/>
              <w:rPr>
                <w:lang w:eastAsia="ar-SA"/>
              </w:rPr>
            </w:pPr>
            <w:r w:rsidRPr="009F317C">
              <w:rPr>
                <w:lang w:eastAsia="ar-SA"/>
              </w:rPr>
              <w:t xml:space="preserve">Порядок оплаты предлагается Участниками </w:t>
            </w:r>
            <w:r w:rsidR="00B533AA" w:rsidRPr="009F317C">
              <w:rPr>
                <w:lang w:eastAsia="ar-SA"/>
              </w:rPr>
              <w:t>конкурса.</w:t>
            </w:r>
          </w:p>
          <w:p w14:paraId="2195CCC4" w14:textId="77777777" w:rsidR="00CF4545" w:rsidRPr="009F317C" w:rsidRDefault="00CF4545" w:rsidP="00B533AA">
            <w:pPr>
              <w:suppressAutoHyphens/>
              <w:jc w:val="both"/>
              <w:rPr>
                <w:lang w:eastAsia="ar-SA"/>
              </w:rPr>
            </w:pPr>
            <w:r w:rsidRPr="009F317C">
              <w:rPr>
                <w:lang w:eastAsia="ar-SA"/>
              </w:rPr>
              <w:t>Заказчик вправе задерживать оплату части выполненных Подрядчиком объемов работ, к которым имеются замечания, до момента полного исполнения нарушенного обязательства, в том числе, но не исключительно, в случаях:</w:t>
            </w:r>
          </w:p>
          <w:p w14:paraId="0ADD4CBB" w14:textId="5F714F94" w:rsidR="00CF4545" w:rsidRPr="009F317C" w:rsidRDefault="00CF4545" w:rsidP="00B533AA">
            <w:pPr>
              <w:suppressAutoHyphens/>
              <w:jc w:val="both"/>
              <w:rPr>
                <w:lang w:eastAsia="ar-SA"/>
              </w:rPr>
            </w:pPr>
            <w:r w:rsidRPr="009F317C">
              <w:rPr>
                <w:lang w:eastAsia="ar-SA"/>
              </w:rPr>
              <w:t xml:space="preserve">- отсутствия разработанных Подрядчиком и согласованных Заказчиком </w:t>
            </w:r>
            <w:r w:rsidR="00B533AA" w:rsidRPr="009F317C">
              <w:rPr>
                <w:lang w:eastAsia="ar-SA"/>
              </w:rPr>
              <w:t>расценок</w:t>
            </w:r>
            <w:r w:rsidRPr="009F317C">
              <w:rPr>
                <w:lang w:eastAsia="ar-SA"/>
              </w:rPr>
              <w:t xml:space="preserve"> на соответствующие виды работ;</w:t>
            </w:r>
          </w:p>
          <w:p w14:paraId="299D2835" w14:textId="27BAA837" w:rsidR="00B533AA" w:rsidRPr="009F317C" w:rsidRDefault="00B533AA" w:rsidP="00B533AA">
            <w:pPr>
              <w:suppressAutoHyphens/>
              <w:jc w:val="both"/>
              <w:rPr>
                <w:lang w:eastAsia="ar-SA"/>
              </w:rPr>
            </w:pPr>
            <w:r w:rsidRPr="009F317C">
              <w:rPr>
                <w:lang w:eastAsia="ar-SA"/>
              </w:rPr>
              <w:t>- отсутствия предлагаемых Подрядчиком и согласованных Заказчиком цен на закупаемые материалы;</w:t>
            </w:r>
          </w:p>
          <w:p w14:paraId="66D54705" w14:textId="77777777" w:rsidR="00CF4545" w:rsidRPr="009F317C" w:rsidRDefault="00CF4545" w:rsidP="00B533AA">
            <w:pPr>
              <w:suppressAutoHyphens/>
              <w:jc w:val="both"/>
              <w:rPr>
                <w:lang w:eastAsia="ar-SA"/>
              </w:rPr>
            </w:pPr>
            <w:r w:rsidRPr="009F317C">
              <w:rPr>
                <w:lang w:eastAsia="ar-SA"/>
              </w:rPr>
              <w:t>- не устранения замечаний по качеству и/или объемам выполненных работ, материалов, конструкций, оборудования и т.п. в установленные сроки (в том числе в случае подписания Акта приемки законченного строительством объекта капитального строительства по форме КС-11 с замечаниями);</w:t>
            </w:r>
          </w:p>
          <w:p w14:paraId="18BB990F" w14:textId="77777777" w:rsidR="00CF4545" w:rsidRPr="009F317C" w:rsidRDefault="00CF4545" w:rsidP="00B533AA">
            <w:pPr>
              <w:tabs>
                <w:tab w:val="left" w:pos="993"/>
              </w:tabs>
              <w:contextualSpacing/>
              <w:jc w:val="both"/>
              <w:rPr>
                <w:rFonts w:eastAsia="Arial Unicode MS"/>
                <w:kern w:val="1"/>
                <w:lang w:eastAsia="ar-SA"/>
              </w:rPr>
            </w:pPr>
            <w:proofErr w:type="gramStart"/>
            <w:r w:rsidRPr="009F317C">
              <w:rPr>
                <w:rFonts w:eastAsia="Arial Unicode MS"/>
                <w:kern w:val="1"/>
                <w:lang w:eastAsia="ar-SA"/>
              </w:rPr>
              <w:t xml:space="preserve">- </w:t>
            </w:r>
            <w:proofErr w:type="spellStart"/>
            <w:r w:rsidRPr="009F317C">
              <w:rPr>
                <w:rFonts w:eastAsia="Arial Unicode MS"/>
                <w:kern w:val="1"/>
                <w:lang w:eastAsia="ar-SA"/>
              </w:rPr>
              <w:t>непредоставления</w:t>
            </w:r>
            <w:proofErr w:type="spellEnd"/>
            <w:r w:rsidRPr="009F317C">
              <w:rPr>
                <w:rFonts w:eastAsia="Arial Unicode MS"/>
                <w:kern w:val="1"/>
                <w:lang w:eastAsia="ar-SA"/>
              </w:rPr>
              <w:t xml:space="preserve"> полного пакета надлежащим образом оформленной исполнительной документации, составляемую в ходе осуществления строительно-монтажных работ в составе и в соответствии с  требованиями</w:t>
            </w:r>
            <w:r w:rsidRPr="009F317C">
              <w:rPr>
                <w:rFonts w:eastAsia="Arial Unicode MS"/>
                <w:color w:val="FF0000"/>
                <w:kern w:val="1"/>
                <w:lang w:eastAsia="ar-SA"/>
              </w:rPr>
              <w:t xml:space="preserve"> </w:t>
            </w:r>
            <w:r w:rsidRPr="009F317C">
              <w:rPr>
                <w:rFonts w:eastAsia="Arial Unicode MS"/>
                <w:kern w:val="1"/>
                <w:lang w:eastAsia="ar-SA"/>
              </w:rPr>
              <w:t xml:space="preserve">Приказа </w:t>
            </w:r>
            <w:proofErr w:type="spellStart"/>
            <w:r w:rsidRPr="009F317C">
              <w:rPr>
                <w:rFonts w:eastAsia="Arial Unicode MS"/>
                <w:kern w:val="1"/>
                <w:lang w:eastAsia="ar-SA"/>
              </w:rPr>
              <w:t>Ростехнадзора</w:t>
            </w:r>
            <w:proofErr w:type="spellEnd"/>
            <w:r w:rsidRPr="009F317C">
              <w:rPr>
                <w:rFonts w:eastAsia="Arial Unicode MS"/>
                <w:kern w:val="1"/>
                <w:lang w:eastAsia="ar-SA"/>
              </w:rPr>
              <w:t xml:space="preserve"> от 26.12.2006 № 1128 (ред. от 09.11.2017)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w:t>
            </w:r>
            <w:proofErr w:type="gramEnd"/>
            <w:r w:rsidRPr="009F317C">
              <w:rPr>
                <w:rFonts w:eastAsia="Arial Unicode MS"/>
                <w:kern w:val="1"/>
                <w:lang w:eastAsia="ar-SA"/>
              </w:rPr>
              <w:t xml:space="preserve"> сетей инженерно-технического обеспечения"  и требованиями других действующих нормативных правовых актов РФ.</w:t>
            </w:r>
          </w:p>
          <w:p w14:paraId="00E9F6EF" w14:textId="675AE4CA" w:rsidR="0096464E" w:rsidRPr="009F317C" w:rsidRDefault="0096464E" w:rsidP="000B6BA9">
            <w:pPr>
              <w:tabs>
                <w:tab w:val="left" w:pos="993"/>
              </w:tabs>
              <w:contextualSpacing/>
              <w:jc w:val="both"/>
            </w:pPr>
          </w:p>
        </w:tc>
      </w:tr>
      <w:tr w:rsidR="001724D1" w:rsidRPr="009F317C" w14:paraId="778CECFD" w14:textId="77777777" w:rsidTr="0001495E">
        <w:tc>
          <w:tcPr>
            <w:tcW w:w="801" w:type="dxa"/>
          </w:tcPr>
          <w:p w14:paraId="4EDDE009" w14:textId="7E791370" w:rsidR="001724D1" w:rsidRPr="009F317C" w:rsidRDefault="00226E60" w:rsidP="000C2F6E">
            <w:pPr>
              <w:tabs>
                <w:tab w:val="left" w:pos="993"/>
              </w:tabs>
              <w:contextualSpacing/>
              <w:jc w:val="center"/>
              <w:rPr>
                <w:b/>
              </w:rPr>
            </w:pPr>
            <w:r w:rsidRPr="009F317C">
              <w:rPr>
                <w:b/>
              </w:rPr>
              <w:t>7</w:t>
            </w:r>
          </w:p>
        </w:tc>
        <w:tc>
          <w:tcPr>
            <w:tcW w:w="2512" w:type="dxa"/>
          </w:tcPr>
          <w:p w14:paraId="30E8A6E4" w14:textId="41A558DA" w:rsidR="001724D1" w:rsidRPr="009F317C" w:rsidRDefault="001724D1" w:rsidP="002D3A22">
            <w:pPr>
              <w:tabs>
                <w:tab w:val="left" w:pos="993"/>
              </w:tabs>
              <w:contextualSpacing/>
              <w:jc w:val="both"/>
              <w:rPr>
                <w:b/>
              </w:rPr>
            </w:pPr>
            <w:r w:rsidRPr="009F317C">
              <w:rPr>
                <w:b/>
              </w:rPr>
              <w:t>Гарантия</w:t>
            </w:r>
          </w:p>
        </w:tc>
        <w:tc>
          <w:tcPr>
            <w:tcW w:w="6605" w:type="dxa"/>
          </w:tcPr>
          <w:p w14:paraId="685748B3" w14:textId="15CFB7B1" w:rsidR="001724D1" w:rsidRPr="009F317C" w:rsidRDefault="00626A59" w:rsidP="00C52DA8">
            <w:pPr>
              <w:tabs>
                <w:tab w:val="left" w:pos="993"/>
              </w:tabs>
              <w:contextualSpacing/>
              <w:jc w:val="both"/>
            </w:pPr>
            <w:r w:rsidRPr="009F317C">
              <w:t>Гарантийный срок на выполненные Подрядчиком работы и установленное им оборудование/примененные им материалы по Договору составляет 5 (пять) лет от даты подписания Сторонами Акта приемки законченного строительством объекта капитального строительства по форме КС-11</w:t>
            </w:r>
          </w:p>
        </w:tc>
      </w:tr>
      <w:tr w:rsidR="001E3E91" w:rsidRPr="009F317C" w14:paraId="5FB7AC94" w14:textId="77777777" w:rsidTr="0001495E">
        <w:tc>
          <w:tcPr>
            <w:tcW w:w="801" w:type="dxa"/>
          </w:tcPr>
          <w:p w14:paraId="7C6C3BC8" w14:textId="75743185" w:rsidR="001E3E91" w:rsidRPr="009F317C" w:rsidRDefault="001E3E91" w:rsidP="001E3E91">
            <w:pPr>
              <w:tabs>
                <w:tab w:val="left" w:pos="993"/>
              </w:tabs>
              <w:contextualSpacing/>
              <w:jc w:val="center"/>
              <w:rPr>
                <w:b/>
              </w:rPr>
            </w:pPr>
            <w:r w:rsidRPr="009F317C">
              <w:rPr>
                <w:b/>
              </w:rPr>
              <w:lastRenderedPageBreak/>
              <w:t>8</w:t>
            </w:r>
          </w:p>
        </w:tc>
        <w:tc>
          <w:tcPr>
            <w:tcW w:w="2512" w:type="dxa"/>
            <w:vAlign w:val="center"/>
          </w:tcPr>
          <w:p w14:paraId="5F3E757E" w14:textId="73844157" w:rsidR="001E3E91" w:rsidRPr="009F317C" w:rsidRDefault="001E3E91" w:rsidP="001E3E91">
            <w:pPr>
              <w:tabs>
                <w:tab w:val="left" w:pos="993"/>
              </w:tabs>
              <w:contextualSpacing/>
              <w:jc w:val="both"/>
              <w:rPr>
                <w:b/>
              </w:rPr>
            </w:pPr>
            <w:r w:rsidRPr="009F317C">
              <w:rPr>
                <w:b/>
              </w:rPr>
              <w:t xml:space="preserve">Функциональное назначение </w:t>
            </w:r>
            <w:r w:rsidR="00CF7CB5" w:rsidRPr="009F317C">
              <w:rPr>
                <w:b/>
              </w:rPr>
              <w:t>объекта</w:t>
            </w:r>
          </w:p>
        </w:tc>
        <w:tc>
          <w:tcPr>
            <w:tcW w:w="6605" w:type="dxa"/>
          </w:tcPr>
          <w:p w14:paraId="7A2E5D21" w14:textId="33E2F4E6" w:rsidR="001E3E91" w:rsidRPr="009F317C" w:rsidRDefault="00CF7CB5" w:rsidP="000B6BA9">
            <w:pPr>
              <w:tabs>
                <w:tab w:val="left" w:pos="993"/>
              </w:tabs>
              <w:contextualSpacing/>
              <w:jc w:val="both"/>
            </w:pPr>
            <w:r w:rsidRPr="009F317C">
              <w:t>Магазин с зонами для торговли, вспомогательные помещения, санитарные узлы, технические помещения, лестничные клетки</w:t>
            </w:r>
          </w:p>
        </w:tc>
      </w:tr>
      <w:tr w:rsidR="001E3E91" w:rsidRPr="009F317C" w14:paraId="0F7EBB23" w14:textId="77777777" w:rsidTr="0001495E">
        <w:tc>
          <w:tcPr>
            <w:tcW w:w="801" w:type="dxa"/>
          </w:tcPr>
          <w:p w14:paraId="2FA2F55E" w14:textId="0D0AE4B3" w:rsidR="001E3E91" w:rsidRPr="009F317C" w:rsidRDefault="001E3E91" w:rsidP="001E3E91">
            <w:pPr>
              <w:tabs>
                <w:tab w:val="left" w:pos="993"/>
              </w:tabs>
              <w:contextualSpacing/>
              <w:jc w:val="center"/>
              <w:rPr>
                <w:b/>
              </w:rPr>
            </w:pPr>
            <w:r w:rsidRPr="009F317C">
              <w:rPr>
                <w:b/>
              </w:rPr>
              <w:t>9.</w:t>
            </w:r>
          </w:p>
        </w:tc>
        <w:tc>
          <w:tcPr>
            <w:tcW w:w="2512" w:type="dxa"/>
          </w:tcPr>
          <w:p w14:paraId="19ABDC03" w14:textId="550265E3" w:rsidR="001E3E91" w:rsidRPr="009F317C" w:rsidRDefault="00CF7CB5" w:rsidP="0096464E">
            <w:pPr>
              <w:tabs>
                <w:tab w:val="left" w:pos="993"/>
              </w:tabs>
              <w:contextualSpacing/>
              <w:rPr>
                <w:b/>
              </w:rPr>
            </w:pPr>
            <w:r w:rsidRPr="009F317C">
              <w:rPr>
                <w:b/>
              </w:rPr>
              <w:t>Х</w:t>
            </w:r>
            <w:r w:rsidR="001E3E91" w:rsidRPr="009F317C">
              <w:rPr>
                <w:b/>
              </w:rPr>
              <w:t xml:space="preserve">арактеристика </w:t>
            </w:r>
            <w:r w:rsidRPr="009F317C">
              <w:rPr>
                <w:b/>
              </w:rPr>
              <w:t>объекта</w:t>
            </w:r>
          </w:p>
        </w:tc>
        <w:tc>
          <w:tcPr>
            <w:tcW w:w="6605" w:type="dxa"/>
          </w:tcPr>
          <w:p w14:paraId="661EA9CE" w14:textId="77777777" w:rsidR="001E3E91" w:rsidRPr="009F317C" w:rsidRDefault="00CF7CB5" w:rsidP="000B6BA9">
            <w:pPr>
              <w:tabs>
                <w:tab w:val="left" w:pos="993"/>
              </w:tabs>
              <w:contextualSpacing/>
              <w:jc w:val="both"/>
            </w:pPr>
            <w:r w:rsidRPr="009F317C">
              <w:t>Габаритные размеры здания в/о 66 на 14,4 м, архитектурная высота здания равна 11,2 м, степень огнестойкости 4, класс ответственности 2, класс конструктивной пожарной опасности С</w:t>
            </w:r>
            <w:proofErr w:type="gramStart"/>
            <w:r w:rsidRPr="009F317C">
              <w:t>0</w:t>
            </w:r>
            <w:proofErr w:type="gramEnd"/>
            <w:r w:rsidRPr="009F317C">
              <w:t>, функциональная пожарная опасность  класс Ф 3.1, здание отапливаемое, количество этажей 2.</w:t>
            </w:r>
          </w:p>
          <w:p w14:paraId="71240FCA" w14:textId="77798457" w:rsidR="00CF7CB5" w:rsidRPr="009F317C" w:rsidRDefault="00CF7CB5" w:rsidP="000B6BA9">
            <w:pPr>
              <w:tabs>
                <w:tab w:val="left" w:pos="993"/>
              </w:tabs>
              <w:contextualSpacing/>
              <w:jc w:val="both"/>
            </w:pPr>
            <w:r w:rsidRPr="009F317C">
              <w:t xml:space="preserve">Каркас здания монолитный железобетон, наружные стены </w:t>
            </w:r>
            <w:proofErr w:type="gramStart"/>
            <w:r w:rsidRPr="009F317C">
              <w:t>из</w:t>
            </w:r>
            <w:proofErr w:type="gramEnd"/>
            <w:r w:rsidRPr="009F317C">
              <w:t xml:space="preserve"> </w:t>
            </w:r>
            <w:proofErr w:type="gramStart"/>
            <w:r w:rsidRPr="009F317C">
              <w:t>сэндвич</w:t>
            </w:r>
            <w:proofErr w:type="gramEnd"/>
            <w:r w:rsidRPr="009F317C">
              <w:t xml:space="preserve"> панелей, </w:t>
            </w:r>
            <w:r w:rsidR="0001495E" w:rsidRPr="009F317C">
              <w:t>кровля плоская из мембраны с внутренним водостоком.</w:t>
            </w:r>
          </w:p>
        </w:tc>
      </w:tr>
      <w:tr w:rsidR="0001495E" w:rsidRPr="009F317C" w14:paraId="3D18DEBA" w14:textId="77777777" w:rsidTr="0001495E">
        <w:tc>
          <w:tcPr>
            <w:tcW w:w="801" w:type="dxa"/>
          </w:tcPr>
          <w:p w14:paraId="083D6549" w14:textId="002A2AF8" w:rsidR="0001495E" w:rsidRPr="009F317C" w:rsidRDefault="0001495E" w:rsidP="001E3E91">
            <w:pPr>
              <w:tabs>
                <w:tab w:val="left" w:pos="993"/>
              </w:tabs>
              <w:contextualSpacing/>
              <w:jc w:val="center"/>
              <w:rPr>
                <w:b/>
              </w:rPr>
            </w:pPr>
            <w:r w:rsidRPr="009F317C">
              <w:rPr>
                <w:b/>
              </w:rPr>
              <w:t>11</w:t>
            </w:r>
          </w:p>
        </w:tc>
        <w:tc>
          <w:tcPr>
            <w:tcW w:w="2512" w:type="dxa"/>
          </w:tcPr>
          <w:p w14:paraId="36634F14" w14:textId="7B75B259" w:rsidR="0001495E" w:rsidRPr="009F317C" w:rsidRDefault="0001495E" w:rsidP="001E3E91">
            <w:pPr>
              <w:tabs>
                <w:tab w:val="left" w:pos="993"/>
              </w:tabs>
              <w:contextualSpacing/>
              <w:jc w:val="both"/>
              <w:rPr>
                <w:b/>
              </w:rPr>
            </w:pPr>
            <w:r w:rsidRPr="009F317C">
              <w:rPr>
                <w:b/>
              </w:rPr>
              <w:t>Требования к подрядной организации</w:t>
            </w:r>
          </w:p>
        </w:tc>
        <w:tc>
          <w:tcPr>
            <w:tcW w:w="6605" w:type="dxa"/>
          </w:tcPr>
          <w:p w14:paraId="2E9FA381" w14:textId="1A8C0871" w:rsidR="0001495E" w:rsidRPr="009F317C" w:rsidRDefault="009F317C" w:rsidP="000B6BA9">
            <w:pPr>
              <w:tabs>
                <w:tab w:val="left" w:pos="993"/>
              </w:tabs>
              <w:contextualSpacing/>
              <w:jc w:val="both"/>
              <w:rPr>
                <w:color w:val="000000"/>
                <w:shd w:val="clear" w:color="auto" w:fill="FFFFFF"/>
              </w:rPr>
            </w:pPr>
            <w:r>
              <w:rPr>
                <w:color w:val="000000"/>
                <w:shd w:val="clear" w:color="auto" w:fill="FFFFFF"/>
              </w:rPr>
              <w:t>Генеральный п</w:t>
            </w:r>
            <w:r w:rsidRPr="009F317C">
              <w:rPr>
                <w:color w:val="000000"/>
                <w:shd w:val="clear" w:color="auto" w:fill="FFFFFF"/>
              </w:rPr>
              <w:t>одрядчик должен</w:t>
            </w:r>
            <w:r w:rsidR="0001495E" w:rsidRPr="009F317C">
              <w:rPr>
                <w:color w:val="000000"/>
                <w:shd w:val="clear" w:color="auto" w:fill="FFFFFF"/>
              </w:rPr>
              <w:t xml:space="preserve"> иметь опыт выполнения аналогичных работ, располагающими техническими средствами и оснасткой, необходимой для выполнения качественной работы; Членство в СРО;</w:t>
            </w:r>
          </w:p>
          <w:p w14:paraId="1ADD7687" w14:textId="22ED0E39" w:rsidR="0001495E" w:rsidRPr="009F317C" w:rsidRDefault="0001495E" w:rsidP="000B6BA9">
            <w:pPr>
              <w:spacing w:line="276" w:lineRule="auto"/>
              <w:jc w:val="both"/>
            </w:pPr>
            <w:r w:rsidRPr="009F317C">
              <w:t xml:space="preserve">Подрядчик отвечает за соблюдение техники безопасности противопожарную безопасность экологическую безопасность в ходе выполнения Работ, полностью несет расходы и ответственность, связанные с несчастными случаями во время выполнения Работ, в том числе повлекшими за собой смертельный исход, в рамках исполнения настоящего Договора. Гражданство пострадавшего при этом не имеет значения.  Подрядчик также несет ответственность за ущерб, причиненный имуществу Заказчика, сотрудников Заказчика, иных лиц. Подрядчик обязан обеспечить соблюдение миграционного законодательства </w:t>
            </w:r>
            <w:proofErr w:type="gramStart"/>
            <w:r w:rsidRPr="009F317C">
              <w:t>РФ</w:t>
            </w:r>
            <w:proofErr w:type="gramEnd"/>
            <w:r w:rsidRPr="009F317C">
              <w:t xml:space="preserve"> и несет полную ответственность за все случаи нарушения порядка привлечения к работе иностранных граждан, прочие нарушения миграционного законодательства РФ.</w:t>
            </w:r>
          </w:p>
        </w:tc>
      </w:tr>
      <w:tr w:rsidR="0001495E" w:rsidRPr="009F317C" w14:paraId="6A811777" w14:textId="77777777" w:rsidTr="0001495E">
        <w:tc>
          <w:tcPr>
            <w:tcW w:w="801" w:type="dxa"/>
          </w:tcPr>
          <w:p w14:paraId="3A29B87F" w14:textId="57F5AE1F" w:rsidR="0001495E" w:rsidRPr="009F317C" w:rsidRDefault="0001495E" w:rsidP="00560ED6">
            <w:pPr>
              <w:tabs>
                <w:tab w:val="left" w:pos="993"/>
              </w:tabs>
              <w:contextualSpacing/>
              <w:jc w:val="center"/>
              <w:rPr>
                <w:b/>
              </w:rPr>
            </w:pPr>
            <w:r w:rsidRPr="009F317C">
              <w:rPr>
                <w:b/>
              </w:rPr>
              <w:t>12</w:t>
            </w:r>
          </w:p>
        </w:tc>
        <w:tc>
          <w:tcPr>
            <w:tcW w:w="2512" w:type="dxa"/>
          </w:tcPr>
          <w:p w14:paraId="6D97B0E8" w14:textId="6884519B" w:rsidR="0001495E" w:rsidRPr="009F317C" w:rsidRDefault="00675726" w:rsidP="00560ED6">
            <w:pPr>
              <w:tabs>
                <w:tab w:val="left" w:pos="993"/>
              </w:tabs>
              <w:contextualSpacing/>
              <w:jc w:val="both"/>
              <w:rPr>
                <w:b/>
              </w:rPr>
            </w:pPr>
            <w:r w:rsidRPr="009F317C">
              <w:rPr>
                <w:b/>
              </w:rPr>
              <w:t>Требования к выполняемым работам</w:t>
            </w:r>
          </w:p>
        </w:tc>
        <w:tc>
          <w:tcPr>
            <w:tcW w:w="6605" w:type="dxa"/>
          </w:tcPr>
          <w:p w14:paraId="5380FA87" w14:textId="1E84D19F" w:rsidR="00675726" w:rsidRPr="009F317C" w:rsidRDefault="00675726" w:rsidP="00675726">
            <w:pPr>
              <w:pStyle w:val="a9"/>
              <w:ind w:firstLine="851"/>
              <w:rPr>
                <w:sz w:val="24"/>
              </w:rPr>
            </w:pPr>
            <w:r w:rsidRPr="009F317C">
              <w:rPr>
                <w:sz w:val="24"/>
              </w:rPr>
              <w:t>12.</w:t>
            </w:r>
            <w:r w:rsidR="00A835B2" w:rsidRPr="009F317C">
              <w:rPr>
                <w:sz w:val="24"/>
              </w:rPr>
              <w:t>1</w:t>
            </w:r>
            <w:r w:rsidRPr="009F317C">
              <w:rPr>
                <w:sz w:val="24"/>
              </w:rPr>
              <w:t xml:space="preserve">. </w:t>
            </w:r>
            <w:proofErr w:type="gramStart"/>
            <w:r w:rsidRPr="009F317C">
              <w:rPr>
                <w:sz w:val="24"/>
              </w:rPr>
              <w:t>Работы должны быть выполнены в полном соответствии с действующими нормативными документами (Федеральный закон от 30 декабря 2009г.</w:t>
            </w:r>
            <w:proofErr w:type="gramEnd"/>
            <w:r w:rsidRPr="009F317C">
              <w:rPr>
                <w:sz w:val="24"/>
              </w:rPr>
              <w:t xml:space="preserve"> </w:t>
            </w:r>
            <w:proofErr w:type="gramStart"/>
            <w:r w:rsidRPr="009F317C">
              <w:rPr>
                <w:sz w:val="24"/>
              </w:rPr>
              <w:t>М 384-ФЗ "Технический регламент о безопасности зданий и сооружений", Федеральный закон от 22.07.2008 № 123-ФЗ «Технический регламент о требованиях пожарной безопасности» и т.д.).</w:t>
            </w:r>
            <w:proofErr w:type="gramEnd"/>
          </w:p>
          <w:p w14:paraId="1617F4AC" w14:textId="3F9C79F6" w:rsidR="00675726" w:rsidRPr="009F317C" w:rsidRDefault="00675726" w:rsidP="00675726">
            <w:pPr>
              <w:pStyle w:val="a9"/>
              <w:ind w:firstLine="851"/>
              <w:rPr>
                <w:sz w:val="24"/>
              </w:rPr>
            </w:pPr>
            <w:r w:rsidRPr="009F317C">
              <w:rPr>
                <w:sz w:val="24"/>
              </w:rPr>
              <w:t>1</w:t>
            </w:r>
            <w:r w:rsidR="00A835B2" w:rsidRPr="009F317C">
              <w:rPr>
                <w:sz w:val="24"/>
              </w:rPr>
              <w:t>2</w:t>
            </w:r>
            <w:r w:rsidRPr="009F317C">
              <w:rPr>
                <w:sz w:val="24"/>
              </w:rPr>
              <w:t>.</w:t>
            </w:r>
            <w:r w:rsidR="00A835B2" w:rsidRPr="009F317C">
              <w:rPr>
                <w:sz w:val="24"/>
              </w:rPr>
              <w:t>2</w:t>
            </w:r>
            <w:r w:rsidRPr="009F317C">
              <w:rPr>
                <w:sz w:val="24"/>
              </w:rPr>
              <w:t>. Все работы на объекте Заказчика должны проводиться по согласованному графику</w:t>
            </w:r>
            <w:r w:rsidR="00A835B2" w:rsidRPr="009F317C">
              <w:rPr>
                <w:sz w:val="24"/>
              </w:rPr>
              <w:t>.</w:t>
            </w:r>
            <w:r w:rsidRPr="009F317C">
              <w:rPr>
                <w:sz w:val="24"/>
              </w:rPr>
              <w:t xml:space="preserve"> Складирование строительного мусора на объекте выполнения работ, а также прилегающей территории не допускается.</w:t>
            </w:r>
          </w:p>
          <w:p w14:paraId="301225FB" w14:textId="1A18EC86" w:rsidR="00675726" w:rsidRPr="009F317C" w:rsidRDefault="00675726" w:rsidP="00675726">
            <w:pPr>
              <w:pStyle w:val="a9"/>
              <w:ind w:firstLine="851"/>
              <w:rPr>
                <w:sz w:val="24"/>
              </w:rPr>
            </w:pPr>
            <w:r w:rsidRPr="009F317C">
              <w:rPr>
                <w:sz w:val="24"/>
              </w:rPr>
              <w:t>1</w:t>
            </w:r>
            <w:r w:rsidR="00A835B2" w:rsidRPr="009F317C">
              <w:rPr>
                <w:sz w:val="24"/>
              </w:rPr>
              <w:t>2</w:t>
            </w:r>
            <w:r w:rsidRPr="009F317C">
              <w:rPr>
                <w:sz w:val="24"/>
              </w:rPr>
              <w:t>.</w:t>
            </w:r>
            <w:r w:rsidR="00890C05" w:rsidRPr="009F317C">
              <w:rPr>
                <w:sz w:val="24"/>
              </w:rPr>
              <w:t>3</w:t>
            </w:r>
            <w:r w:rsidRPr="009F317C">
              <w:rPr>
                <w:sz w:val="24"/>
              </w:rPr>
              <w:t>. Принять на период выполнения работ на Объекте строительную площадку (территорию или участок производства строительно-монтажных работ) с оформлением Акта приема-передачи строительной площадки (объекта).</w:t>
            </w:r>
          </w:p>
          <w:p w14:paraId="4347CA34" w14:textId="5D08059D" w:rsidR="00675726" w:rsidRPr="009F317C" w:rsidRDefault="00675726" w:rsidP="00675726">
            <w:pPr>
              <w:pStyle w:val="a9"/>
              <w:ind w:firstLine="851"/>
              <w:rPr>
                <w:sz w:val="24"/>
              </w:rPr>
            </w:pPr>
            <w:r w:rsidRPr="009F317C">
              <w:rPr>
                <w:sz w:val="24"/>
              </w:rPr>
              <w:t>1</w:t>
            </w:r>
            <w:r w:rsidR="00890C05" w:rsidRPr="009F317C">
              <w:rPr>
                <w:sz w:val="24"/>
              </w:rPr>
              <w:t>2</w:t>
            </w:r>
            <w:r w:rsidRPr="009F317C">
              <w:rPr>
                <w:sz w:val="24"/>
              </w:rPr>
              <w:t>.</w:t>
            </w:r>
            <w:r w:rsidR="00890C05" w:rsidRPr="009F317C">
              <w:rPr>
                <w:sz w:val="24"/>
              </w:rPr>
              <w:t>4</w:t>
            </w:r>
            <w:r w:rsidRPr="009F317C">
              <w:rPr>
                <w:sz w:val="24"/>
              </w:rPr>
              <w:t>. В течение всего срока действия Договора (Контракта) иметь выданное саморегулируемой организацией свидетельство о допуске к видам работ, предусмотренных Договором (Контрактом) и проектной документацией.</w:t>
            </w:r>
          </w:p>
          <w:p w14:paraId="3424F353" w14:textId="1C91135B" w:rsidR="00675726" w:rsidRPr="009F317C" w:rsidRDefault="00675726" w:rsidP="00675726">
            <w:pPr>
              <w:pStyle w:val="a9"/>
              <w:ind w:firstLine="851"/>
              <w:rPr>
                <w:sz w:val="24"/>
              </w:rPr>
            </w:pPr>
            <w:r w:rsidRPr="009F317C">
              <w:rPr>
                <w:sz w:val="24"/>
              </w:rPr>
              <w:t>1</w:t>
            </w:r>
            <w:r w:rsidR="00890C05" w:rsidRPr="009F317C">
              <w:rPr>
                <w:sz w:val="24"/>
              </w:rPr>
              <w:t>2</w:t>
            </w:r>
            <w:r w:rsidRPr="009F317C">
              <w:rPr>
                <w:sz w:val="24"/>
              </w:rPr>
              <w:t>.</w:t>
            </w:r>
            <w:r w:rsidR="00890C05" w:rsidRPr="009F317C">
              <w:rPr>
                <w:sz w:val="24"/>
              </w:rPr>
              <w:t>5</w:t>
            </w:r>
            <w:r w:rsidRPr="009F317C">
              <w:rPr>
                <w:sz w:val="24"/>
              </w:rPr>
              <w:t xml:space="preserve">. Назначить приказом должностное лицо, ответственное за производство работ на Объекте, и в день подписания Акта приема-передачи строительной площадки (Объекта) </w:t>
            </w:r>
            <w:proofErr w:type="gramStart"/>
            <w:r w:rsidRPr="009F317C">
              <w:rPr>
                <w:sz w:val="24"/>
              </w:rPr>
              <w:t>предоставить Заказчику документы</w:t>
            </w:r>
            <w:proofErr w:type="gramEnd"/>
            <w:r w:rsidRPr="009F317C">
              <w:rPr>
                <w:sz w:val="24"/>
              </w:rPr>
              <w:t xml:space="preserve">, подтверждающие полномочия указанного должностного лица </w:t>
            </w:r>
            <w:r w:rsidRPr="009F317C">
              <w:rPr>
                <w:sz w:val="24"/>
              </w:rPr>
              <w:lastRenderedPageBreak/>
              <w:t>Подрядчика (выписка из приказа, доверенность, должностная инструкция и т.п.).</w:t>
            </w:r>
          </w:p>
          <w:p w14:paraId="0897871B" w14:textId="3F53495F" w:rsidR="00675726" w:rsidRPr="009F317C" w:rsidRDefault="00675726" w:rsidP="00675726">
            <w:pPr>
              <w:pStyle w:val="a9"/>
              <w:ind w:firstLine="851"/>
              <w:rPr>
                <w:sz w:val="24"/>
              </w:rPr>
            </w:pPr>
            <w:r w:rsidRPr="009F317C">
              <w:rPr>
                <w:sz w:val="24"/>
              </w:rPr>
              <w:t>1</w:t>
            </w:r>
            <w:r w:rsidR="00890C05" w:rsidRPr="009F317C">
              <w:rPr>
                <w:sz w:val="24"/>
              </w:rPr>
              <w:t>2</w:t>
            </w:r>
            <w:r w:rsidRPr="009F317C">
              <w:rPr>
                <w:sz w:val="24"/>
              </w:rPr>
              <w:t>.</w:t>
            </w:r>
            <w:r w:rsidR="00890C05" w:rsidRPr="009F317C">
              <w:rPr>
                <w:sz w:val="24"/>
              </w:rPr>
              <w:t>6</w:t>
            </w:r>
            <w:r w:rsidRPr="009F317C">
              <w:rPr>
                <w:sz w:val="24"/>
              </w:rPr>
              <w:t xml:space="preserve">. Назначить приказом должностное лицо, ответственное за строительный контроль на Объекте, и в день подписания Акта приема-передачи строительной площадки (Объекта) </w:t>
            </w:r>
            <w:proofErr w:type="gramStart"/>
            <w:r w:rsidRPr="009F317C">
              <w:rPr>
                <w:sz w:val="24"/>
              </w:rPr>
              <w:t>предоставить Заказчику документы</w:t>
            </w:r>
            <w:proofErr w:type="gramEnd"/>
            <w:r w:rsidRPr="009F317C">
              <w:rPr>
                <w:sz w:val="24"/>
              </w:rPr>
              <w:t>, подтверждающие полномочия указанного должностного лица Подрядчика (выписка из приказа, доверенность, должностная инструкция и т.п.).</w:t>
            </w:r>
          </w:p>
          <w:p w14:paraId="3826C304" w14:textId="1B4CAE40" w:rsidR="00675726" w:rsidRPr="009F317C" w:rsidRDefault="00675726" w:rsidP="00675726">
            <w:pPr>
              <w:pStyle w:val="a9"/>
              <w:ind w:firstLine="851"/>
              <w:rPr>
                <w:sz w:val="24"/>
              </w:rPr>
            </w:pPr>
            <w:r w:rsidRPr="009F317C">
              <w:rPr>
                <w:sz w:val="24"/>
              </w:rPr>
              <w:t>1</w:t>
            </w:r>
            <w:r w:rsidR="00890C05" w:rsidRPr="009F317C">
              <w:rPr>
                <w:sz w:val="24"/>
              </w:rPr>
              <w:t>2</w:t>
            </w:r>
            <w:r w:rsidRPr="009F317C">
              <w:rPr>
                <w:sz w:val="24"/>
              </w:rPr>
              <w:t>.</w:t>
            </w:r>
            <w:r w:rsidR="00890C05" w:rsidRPr="009F317C">
              <w:rPr>
                <w:sz w:val="24"/>
              </w:rPr>
              <w:t>7</w:t>
            </w:r>
            <w:r w:rsidRPr="009F317C">
              <w:rPr>
                <w:sz w:val="24"/>
              </w:rPr>
              <w:t>. В случае выполнения работ в объеме, обеспечивающем получение разрешения на ввод в эксплуатацию, предоставить Заказчику документацию, указанную в части 3 статьи 55 Федерального Закона от 29.12.2004 № 190-ФЗ, в части касающейся Подрядчика.</w:t>
            </w:r>
          </w:p>
          <w:p w14:paraId="421450BC" w14:textId="0E0D203C" w:rsidR="00675726" w:rsidRPr="009F317C" w:rsidRDefault="00675726" w:rsidP="00675726">
            <w:pPr>
              <w:pStyle w:val="a9"/>
              <w:ind w:firstLine="851"/>
              <w:rPr>
                <w:sz w:val="24"/>
              </w:rPr>
            </w:pPr>
            <w:r w:rsidRPr="009F317C">
              <w:rPr>
                <w:sz w:val="24"/>
              </w:rPr>
              <w:t>1</w:t>
            </w:r>
            <w:r w:rsidR="00890C05" w:rsidRPr="009F317C">
              <w:rPr>
                <w:sz w:val="24"/>
              </w:rPr>
              <w:t>2</w:t>
            </w:r>
            <w:r w:rsidRPr="009F317C">
              <w:rPr>
                <w:sz w:val="24"/>
              </w:rPr>
              <w:t>.</w:t>
            </w:r>
            <w:r w:rsidR="00890C05" w:rsidRPr="009F317C">
              <w:rPr>
                <w:sz w:val="24"/>
              </w:rPr>
              <w:t>8</w:t>
            </w:r>
            <w:r w:rsidRPr="009F317C">
              <w:rPr>
                <w:sz w:val="24"/>
              </w:rPr>
              <w:t xml:space="preserve">. Принять утвержденную проектно-сметную документацию и выполнить входной контроль указанной документации. О результатах входного контроля проинформировать Заказчика в течение </w:t>
            </w:r>
            <w:r w:rsidR="00890C05" w:rsidRPr="009F317C">
              <w:rPr>
                <w:sz w:val="24"/>
              </w:rPr>
              <w:t>7</w:t>
            </w:r>
            <w:r w:rsidRPr="009F317C">
              <w:rPr>
                <w:sz w:val="24"/>
              </w:rPr>
              <w:t xml:space="preserve"> календарных дней с момента получения проектно-сметной и рабочей документации. В случае </w:t>
            </w:r>
            <w:proofErr w:type="spellStart"/>
            <w:r w:rsidR="009F317C" w:rsidRPr="009F317C">
              <w:rPr>
                <w:sz w:val="24"/>
              </w:rPr>
              <w:t>непредоставления</w:t>
            </w:r>
            <w:proofErr w:type="spellEnd"/>
            <w:r w:rsidRPr="009F317C">
              <w:rPr>
                <w:sz w:val="24"/>
              </w:rPr>
              <w:t xml:space="preserve"> информации о результатах входного контроля, в указанные сроки, проектно-сметная документация считается принятой Подрядчиком в производство строительно-монтажных работ по Объекту.</w:t>
            </w:r>
          </w:p>
          <w:p w14:paraId="206A25CC" w14:textId="2D37046C" w:rsidR="00675726" w:rsidRPr="009F317C" w:rsidRDefault="00675726" w:rsidP="00675726">
            <w:pPr>
              <w:pStyle w:val="a9"/>
              <w:ind w:firstLine="851"/>
              <w:rPr>
                <w:sz w:val="24"/>
              </w:rPr>
            </w:pPr>
            <w:r w:rsidRPr="009F317C">
              <w:rPr>
                <w:sz w:val="24"/>
              </w:rPr>
              <w:t>1</w:t>
            </w:r>
            <w:r w:rsidR="00890C05" w:rsidRPr="009F317C">
              <w:rPr>
                <w:sz w:val="24"/>
              </w:rPr>
              <w:t>2</w:t>
            </w:r>
            <w:r w:rsidRPr="009F317C">
              <w:rPr>
                <w:sz w:val="24"/>
              </w:rPr>
              <w:t>.</w:t>
            </w:r>
            <w:r w:rsidR="00890C05" w:rsidRPr="009F317C">
              <w:rPr>
                <w:sz w:val="24"/>
              </w:rPr>
              <w:t>9</w:t>
            </w:r>
            <w:r w:rsidRPr="009F317C">
              <w:rPr>
                <w:sz w:val="24"/>
              </w:rPr>
              <w:t>. При выполнении работ и принятии строительных и технологических решений Подрядчиком должны неукоснительно соблюдаться требования к порядку производства работ, установленные Договором (Контрактом), проектно</w:t>
            </w:r>
            <w:r w:rsidR="00890C05" w:rsidRPr="009F317C">
              <w:rPr>
                <w:sz w:val="24"/>
              </w:rPr>
              <w:t>й</w:t>
            </w:r>
            <w:r w:rsidRPr="009F317C">
              <w:rPr>
                <w:sz w:val="24"/>
              </w:rPr>
              <w:t xml:space="preserve"> и рабочей документацией, нормативно-технической документацией и законодательством Российской Федерации.</w:t>
            </w:r>
          </w:p>
          <w:p w14:paraId="2338D35C" w14:textId="617A78C6" w:rsidR="00675726" w:rsidRPr="009F317C" w:rsidRDefault="00675726" w:rsidP="00675726">
            <w:pPr>
              <w:pStyle w:val="a9"/>
              <w:ind w:firstLine="851"/>
              <w:rPr>
                <w:sz w:val="24"/>
              </w:rPr>
            </w:pPr>
            <w:r w:rsidRPr="009F317C">
              <w:rPr>
                <w:sz w:val="24"/>
              </w:rPr>
              <w:t>1</w:t>
            </w:r>
            <w:r w:rsidR="00890C05" w:rsidRPr="009F317C">
              <w:rPr>
                <w:sz w:val="24"/>
              </w:rPr>
              <w:t>2</w:t>
            </w:r>
            <w:r w:rsidRPr="009F317C">
              <w:rPr>
                <w:sz w:val="24"/>
              </w:rPr>
              <w:t>.1</w:t>
            </w:r>
            <w:r w:rsidR="00890C05" w:rsidRPr="009F317C">
              <w:rPr>
                <w:sz w:val="24"/>
              </w:rPr>
              <w:t>0</w:t>
            </w:r>
            <w:r w:rsidRPr="009F317C">
              <w:rPr>
                <w:sz w:val="24"/>
              </w:rPr>
              <w:t>. Подрядчик осуществляет складирование материалов и оборудования только на площадке, предоставленной Заказчиком, и в соответствии с разработанным Подрядчиком проектом производства работ.</w:t>
            </w:r>
          </w:p>
          <w:p w14:paraId="56113880" w14:textId="467B9D82" w:rsidR="00675726" w:rsidRPr="009F317C" w:rsidRDefault="00675726" w:rsidP="00675726">
            <w:pPr>
              <w:pStyle w:val="a9"/>
              <w:ind w:firstLine="851"/>
              <w:rPr>
                <w:sz w:val="24"/>
              </w:rPr>
            </w:pPr>
            <w:r w:rsidRPr="009F317C">
              <w:rPr>
                <w:sz w:val="24"/>
              </w:rPr>
              <w:t>1</w:t>
            </w:r>
            <w:r w:rsidR="00890C05" w:rsidRPr="009F317C">
              <w:rPr>
                <w:sz w:val="24"/>
              </w:rPr>
              <w:t>2</w:t>
            </w:r>
            <w:r w:rsidRPr="009F317C">
              <w:rPr>
                <w:sz w:val="24"/>
              </w:rPr>
              <w:t>.1</w:t>
            </w:r>
            <w:r w:rsidR="00890C05" w:rsidRPr="009F317C">
              <w:rPr>
                <w:sz w:val="24"/>
              </w:rPr>
              <w:t>1</w:t>
            </w:r>
            <w:r w:rsidRPr="009F317C">
              <w:rPr>
                <w:sz w:val="24"/>
              </w:rPr>
              <w:t>. Качество выполняемых работ:</w:t>
            </w:r>
          </w:p>
          <w:p w14:paraId="6DB17CA9" w14:textId="77777777" w:rsidR="00675726" w:rsidRPr="009F317C" w:rsidRDefault="00675726" w:rsidP="00675726">
            <w:pPr>
              <w:pStyle w:val="a9"/>
              <w:ind w:firstLine="851"/>
              <w:rPr>
                <w:sz w:val="24"/>
              </w:rPr>
            </w:pPr>
            <w:r w:rsidRPr="009F317C">
              <w:rPr>
                <w:sz w:val="24"/>
              </w:rPr>
              <w:t xml:space="preserve">Выполняемые работы должны соответствовать требованиям действующего законодательства и иным документам, устанавливающим требования к качеству работ. </w:t>
            </w:r>
            <w:proofErr w:type="gramStart"/>
            <w:r w:rsidRPr="009F317C">
              <w:rPr>
                <w:sz w:val="24"/>
              </w:rPr>
              <w:t>Строительные и отделочные материалы, оборудование, поставляемые Подрядчиком, должны удовлетворять требованиям, предъявляемым к ним в РФ по пожарной безопасности в соответствии с требованиями Федерального закона от 22 июля 2008 г. № 123-ФЗ «Технический регламент о требованиях пожарной безопасности», износостойкости и выделению токсичных веществ, а также требованиям по надежности и долговечности, простоте в эксплуатации, влагостойкости и возможности проведения строительных работ.</w:t>
            </w:r>
            <w:proofErr w:type="gramEnd"/>
            <w:r w:rsidRPr="009F317C">
              <w:rPr>
                <w:sz w:val="24"/>
              </w:rPr>
              <w:t xml:space="preserve"> Выполненные работы не должны иметь замечаний со стороны государственных надзорных органов Российской Федерации. Все поставляемое для проведения капитального строительства оборудование, изделия, материалы должны быть новыми, не бывшими в эксплуатации, иметь сертификаты качества (соответствия), декларации о соответствии. После сдачи работ должны быть представлены сертификаты, декларации, технические паспорта или другие </w:t>
            </w:r>
            <w:r w:rsidRPr="009F317C">
              <w:rPr>
                <w:sz w:val="24"/>
              </w:rPr>
              <w:lastRenderedPageBreak/>
              <w:t>документы, удостоверяющие качество материалов и оборудования.</w:t>
            </w:r>
          </w:p>
          <w:p w14:paraId="4D084A64" w14:textId="77777777" w:rsidR="00675726" w:rsidRPr="009F317C" w:rsidRDefault="00675726" w:rsidP="00675726">
            <w:pPr>
              <w:pStyle w:val="a9"/>
              <w:ind w:firstLine="851"/>
              <w:rPr>
                <w:sz w:val="24"/>
              </w:rPr>
            </w:pPr>
            <w:r w:rsidRPr="009F317C">
              <w:rPr>
                <w:sz w:val="24"/>
              </w:rPr>
              <w:t>Работы должны выполниться в соответствии с требованиями:</w:t>
            </w:r>
          </w:p>
          <w:p w14:paraId="521AC6DA" w14:textId="77777777" w:rsidR="00675726" w:rsidRPr="009F317C" w:rsidRDefault="00675726" w:rsidP="00675726">
            <w:pPr>
              <w:pStyle w:val="a9"/>
              <w:ind w:firstLine="851"/>
              <w:rPr>
                <w:sz w:val="24"/>
              </w:rPr>
            </w:pPr>
            <w:r w:rsidRPr="009F317C">
              <w:rPr>
                <w:sz w:val="24"/>
              </w:rPr>
              <w:t>Федерального закона от 30 декабря 2009 г. № 384-ФЗ «Технический регламент о безопасности зданий и сооружений»;</w:t>
            </w:r>
          </w:p>
          <w:p w14:paraId="684B81F1" w14:textId="77777777" w:rsidR="00675726" w:rsidRPr="009F317C" w:rsidRDefault="00675726" w:rsidP="00675726">
            <w:pPr>
              <w:pStyle w:val="a9"/>
              <w:ind w:firstLine="851"/>
              <w:rPr>
                <w:sz w:val="24"/>
              </w:rPr>
            </w:pPr>
            <w:r w:rsidRPr="009F317C">
              <w:rPr>
                <w:sz w:val="24"/>
              </w:rPr>
              <w:t>Национальных стандартов, утвержденных распоряжением Правительства Российской Федерации от 21 июня 2010 г. № 1047-р;</w:t>
            </w:r>
          </w:p>
          <w:p w14:paraId="33C4F835" w14:textId="77777777" w:rsidR="00675726" w:rsidRPr="009F317C" w:rsidRDefault="00675726" w:rsidP="00675726">
            <w:pPr>
              <w:pStyle w:val="a9"/>
              <w:ind w:firstLine="851"/>
              <w:rPr>
                <w:sz w:val="24"/>
              </w:rPr>
            </w:pPr>
            <w:r w:rsidRPr="009F317C">
              <w:rPr>
                <w:sz w:val="24"/>
              </w:rPr>
              <w:t>Федеральный Закон от 27.12.2002 г. № 184-ФЗ «О техническом регулировании»;</w:t>
            </w:r>
          </w:p>
          <w:p w14:paraId="2672D42F" w14:textId="77777777" w:rsidR="00675726" w:rsidRPr="009F317C" w:rsidRDefault="00675726" w:rsidP="00675726">
            <w:pPr>
              <w:pStyle w:val="a9"/>
              <w:ind w:firstLine="851"/>
              <w:rPr>
                <w:sz w:val="24"/>
              </w:rPr>
            </w:pPr>
            <w:r w:rsidRPr="009F317C">
              <w:rPr>
                <w:sz w:val="24"/>
              </w:rPr>
              <w:t>Федеральный Закон от 22.07.2008 г. № 123-ФЗ «Технический регламент о требованиях пожарной безопасности»:</w:t>
            </w:r>
          </w:p>
          <w:p w14:paraId="1E42DB21" w14:textId="77777777" w:rsidR="00675726" w:rsidRDefault="00675726" w:rsidP="00675726">
            <w:pPr>
              <w:pStyle w:val="a9"/>
              <w:ind w:firstLine="851"/>
              <w:rPr>
                <w:sz w:val="24"/>
              </w:rPr>
            </w:pPr>
            <w:r w:rsidRPr="009F317C">
              <w:rPr>
                <w:sz w:val="24"/>
              </w:rPr>
              <w:t>Постановление Правительства РФ от 15.09.2009 г. №753 «Об утверждении технического регламента о безопасности машин и механизмов»;</w:t>
            </w:r>
          </w:p>
          <w:p w14:paraId="7D2E8D8E" w14:textId="2CE86F6D" w:rsidR="006D6AFC" w:rsidRDefault="006D6AFC" w:rsidP="00357686">
            <w:pPr>
              <w:shd w:val="clear" w:color="auto" w:fill="FFFFFF"/>
              <w:jc w:val="both"/>
              <w:outlineLvl w:val="0"/>
              <w:rPr>
                <w:color w:val="000000"/>
                <w:kern w:val="36"/>
              </w:rPr>
            </w:pPr>
            <w:r>
              <w:rPr>
                <w:color w:val="000000"/>
                <w:kern w:val="36"/>
              </w:rPr>
              <w:t xml:space="preserve">               </w:t>
            </w:r>
            <w:r w:rsidRPr="006D6AFC">
              <w:rPr>
                <w:color w:val="000000"/>
                <w:kern w:val="36"/>
              </w:rPr>
              <w:t>СП 435.1325800.2018 «Конструкции бетонные и железобетонные монолитные. Правила производства и приемки работ»</w:t>
            </w:r>
          </w:p>
          <w:p w14:paraId="05DD427B" w14:textId="280152FB" w:rsidR="00675726" w:rsidRPr="009F317C" w:rsidRDefault="006D6AFC" w:rsidP="00357686">
            <w:pPr>
              <w:shd w:val="clear" w:color="auto" w:fill="FFFFFF"/>
              <w:jc w:val="both"/>
              <w:outlineLvl w:val="0"/>
            </w:pPr>
            <w:r>
              <w:t xml:space="preserve">              </w:t>
            </w:r>
            <w:r w:rsidR="00675726" w:rsidRPr="009F317C">
              <w:t xml:space="preserve">СП 59.13330.2016 </w:t>
            </w:r>
            <w:r>
              <w:t>«</w:t>
            </w:r>
            <w:r w:rsidR="00675726" w:rsidRPr="009F317C">
              <w:t>Доступность зданий и сооружений для маломобильных групп населения</w:t>
            </w:r>
            <w:r>
              <w:t>»</w:t>
            </w:r>
            <w:r w:rsidR="00675726" w:rsidRPr="009F317C">
              <w:t>;</w:t>
            </w:r>
          </w:p>
          <w:p w14:paraId="144C12B9" w14:textId="75634718" w:rsidR="00675726" w:rsidRPr="009F317C" w:rsidRDefault="00675726" w:rsidP="00357686">
            <w:pPr>
              <w:pStyle w:val="a9"/>
              <w:ind w:firstLine="851"/>
              <w:rPr>
                <w:sz w:val="24"/>
              </w:rPr>
            </w:pPr>
            <w:r w:rsidRPr="009F317C">
              <w:rPr>
                <w:sz w:val="24"/>
              </w:rPr>
              <w:t>СП 118.13330.2012</w:t>
            </w:r>
            <w:r w:rsidR="006D6AFC">
              <w:rPr>
                <w:sz w:val="24"/>
              </w:rPr>
              <w:t xml:space="preserve"> «</w:t>
            </w:r>
            <w:r w:rsidRPr="009F317C">
              <w:rPr>
                <w:sz w:val="24"/>
              </w:rPr>
              <w:t>Общественные здания и сооружения</w:t>
            </w:r>
            <w:r w:rsidR="006D6AFC">
              <w:rPr>
                <w:sz w:val="24"/>
              </w:rPr>
              <w:t>»</w:t>
            </w:r>
            <w:r w:rsidRPr="009F317C">
              <w:rPr>
                <w:sz w:val="24"/>
              </w:rPr>
              <w:t>;</w:t>
            </w:r>
          </w:p>
          <w:p w14:paraId="4576F2DD" w14:textId="3E0342D0" w:rsidR="00675726" w:rsidRPr="009F317C" w:rsidRDefault="00675726" w:rsidP="00675726">
            <w:pPr>
              <w:pStyle w:val="a9"/>
              <w:ind w:firstLine="851"/>
              <w:rPr>
                <w:sz w:val="24"/>
              </w:rPr>
            </w:pPr>
            <w:r w:rsidRPr="009F317C">
              <w:rPr>
                <w:sz w:val="24"/>
              </w:rPr>
              <w:t xml:space="preserve">НПБ 250-97 </w:t>
            </w:r>
            <w:r w:rsidR="006D6AFC">
              <w:rPr>
                <w:sz w:val="24"/>
              </w:rPr>
              <w:t>«</w:t>
            </w:r>
            <w:r w:rsidRPr="009F317C">
              <w:rPr>
                <w:sz w:val="24"/>
              </w:rPr>
              <w:t>Лифты для транспортирования пожарных подразделений в зданиях и сооружениях. Общие технические требования</w:t>
            </w:r>
            <w:r w:rsidR="006D6AFC">
              <w:rPr>
                <w:sz w:val="24"/>
              </w:rPr>
              <w:t>»</w:t>
            </w:r>
            <w:r w:rsidRPr="009F317C">
              <w:rPr>
                <w:sz w:val="24"/>
              </w:rPr>
              <w:t>;</w:t>
            </w:r>
          </w:p>
          <w:p w14:paraId="7F4FCFD7" w14:textId="49FCF3E0" w:rsidR="00675726" w:rsidRPr="009F317C" w:rsidRDefault="00675726" w:rsidP="00675726">
            <w:pPr>
              <w:pStyle w:val="a9"/>
              <w:ind w:firstLine="851"/>
              <w:rPr>
                <w:sz w:val="24"/>
              </w:rPr>
            </w:pPr>
            <w:r w:rsidRPr="009F317C">
              <w:rPr>
                <w:sz w:val="24"/>
              </w:rPr>
              <w:t xml:space="preserve">ПУЭ </w:t>
            </w:r>
            <w:r w:rsidR="006D6AFC">
              <w:rPr>
                <w:sz w:val="24"/>
              </w:rPr>
              <w:t>«</w:t>
            </w:r>
            <w:r w:rsidRPr="009F317C">
              <w:rPr>
                <w:sz w:val="24"/>
              </w:rPr>
              <w:t>Правила устройства электроустановок</w:t>
            </w:r>
            <w:r w:rsidR="006D6AFC">
              <w:rPr>
                <w:sz w:val="24"/>
              </w:rPr>
              <w:t>»</w:t>
            </w:r>
            <w:r w:rsidRPr="009F317C">
              <w:rPr>
                <w:sz w:val="24"/>
              </w:rPr>
              <w:t>;</w:t>
            </w:r>
          </w:p>
          <w:p w14:paraId="33E556DA" w14:textId="0359F3B5" w:rsidR="00675726" w:rsidRPr="009F317C" w:rsidRDefault="006D6AFC" w:rsidP="00675726">
            <w:pPr>
              <w:pStyle w:val="a9"/>
              <w:ind w:firstLine="851"/>
              <w:rPr>
                <w:sz w:val="24"/>
              </w:rPr>
            </w:pPr>
            <w:r>
              <w:rPr>
                <w:sz w:val="24"/>
              </w:rPr>
              <w:t>П</w:t>
            </w:r>
            <w:r w:rsidR="00675726" w:rsidRPr="009F317C">
              <w:rPr>
                <w:sz w:val="24"/>
              </w:rPr>
              <w:t>остановление Правительства Российской Федерации от 25 апреля 2012 года N 390 «Правила противопожарного режима в Российской Федерации»;</w:t>
            </w:r>
          </w:p>
          <w:p w14:paraId="0041CAD5" w14:textId="3F42D775" w:rsidR="00675726" w:rsidRPr="009F317C" w:rsidRDefault="00675726" w:rsidP="00675726">
            <w:pPr>
              <w:pStyle w:val="a9"/>
              <w:ind w:firstLine="851"/>
              <w:rPr>
                <w:sz w:val="24"/>
              </w:rPr>
            </w:pPr>
            <w:r w:rsidRPr="009F317C">
              <w:rPr>
                <w:sz w:val="24"/>
              </w:rPr>
              <w:t xml:space="preserve">СП 52.13330.2016 </w:t>
            </w:r>
            <w:r w:rsidR="006D6AFC">
              <w:rPr>
                <w:sz w:val="24"/>
              </w:rPr>
              <w:t>«</w:t>
            </w:r>
            <w:r w:rsidRPr="009F317C">
              <w:rPr>
                <w:sz w:val="24"/>
              </w:rPr>
              <w:t>Естественное и искусственное освещение</w:t>
            </w:r>
            <w:proofErr w:type="gramStart"/>
            <w:r w:rsidR="006D6AFC">
              <w:rPr>
                <w:sz w:val="24"/>
              </w:rPr>
              <w:t>»</w:t>
            </w:r>
            <w:r w:rsidRPr="009F317C">
              <w:rPr>
                <w:sz w:val="24"/>
              </w:rPr>
              <w:t>.;</w:t>
            </w:r>
            <w:proofErr w:type="gramEnd"/>
          </w:p>
          <w:p w14:paraId="770EF47D" w14:textId="0C8D0F7C" w:rsidR="00675726" w:rsidRPr="009F317C" w:rsidRDefault="00675726" w:rsidP="00675726">
            <w:pPr>
              <w:pStyle w:val="a9"/>
              <w:ind w:firstLine="851"/>
              <w:rPr>
                <w:sz w:val="24"/>
              </w:rPr>
            </w:pPr>
            <w:r w:rsidRPr="009F317C">
              <w:rPr>
                <w:sz w:val="24"/>
              </w:rPr>
              <w:t xml:space="preserve">СНиП 82-01-95 </w:t>
            </w:r>
            <w:r w:rsidR="006D6AFC">
              <w:rPr>
                <w:sz w:val="24"/>
              </w:rPr>
              <w:t>«</w:t>
            </w:r>
            <w:r w:rsidRPr="009F317C">
              <w:rPr>
                <w:sz w:val="24"/>
              </w:rPr>
              <w:t>Разработка и применение норм и нормативов расхода материальных ресурсов в строительстве. Основные положения</w:t>
            </w:r>
            <w:proofErr w:type="gramStart"/>
            <w:r w:rsidRPr="009F317C">
              <w:rPr>
                <w:sz w:val="24"/>
              </w:rPr>
              <w:t>.</w:t>
            </w:r>
            <w:r w:rsidR="006D6AFC">
              <w:rPr>
                <w:sz w:val="24"/>
              </w:rPr>
              <w:t xml:space="preserve">» </w:t>
            </w:r>
            <w:r w:rsidRPr="009F317C">
              <w:rPr>
                <w:sz w:val="24"/>
              </w:rPr>
              <w:t>;</w:t>
            </w:r>
          </w:p>
          <w:p w14:paraId="13C65893" w14:textId="5A8142F1" w:rsidR="00675726" w:rsidRPr="009F317C" w:rsidRDefault="00675726" w:rsidP="00675726">
            <w:pPr>
              <w:pStyle w:val="a9"/>
              <w:ind w:firstLine="851"/>
              <w:rPr>
                <w:sz w:val="24"/>
              </w:rPr>
            </w:pPr>
            <w:proofErr w:type="gramEnd"/>
            <w:r w:rsidRPr="009F317C">
              <w:rPr>
                <w:sz w:val="24"/>
              </w:rPr>
              <w:t xml:space="preserve">СП 20.13330.2016 </w:t>
            </w:r>
            <w:r w:rsidR="006D6AFC">
              <w:rPr>
                <w:sz w:val="24"/>
              </w:rPr>
              <w:t>«</w:t>
            </w:r>
            <w:r w:rsidRPr="009F317C">
              <w:rPr>
                <w:sz w:val="24"/>
              </w:rPr>
              <w:t>Нагрузки и воздействия</w:t>
            </w:r>
            <w:proofErr w:type="gramStart"/>
            <w:r w:rsidRPr="009F317C">
              <w:rPr>
                <w:sz w:val="24"/>
              </w:rPr>
              <w:t>.</w:t>
            </w:r>
            <w:r w:rsidR="006D6AFC">
              <w:rPr>
                <w:sz w:val="24"/>
              </w:rPr>
              <w:t>»</w:t>
            </w:r>
            <w:r w:rsidRPr="009F317C">
              <w:rPr>
                <w:sz w:val="24"/>
              </w:rPr>
              <w:t>;</w:t>
            </w:r>
            <w:proofErr w:type="gramEnd"/>
          </w:p>
          <w:p w14:paraId="3B40B653" w14:textId="3FEBB0C8" w:rsidR="00675726" w:rsidRPr="009F317C" w:rsidRDefault="00675726" w:rsidP="00675726">
            <w:pPr>
              <w:pStyle w:val="a9"/>
              <w:ind w:firstLine="851"/>
              <w:rPr>
                <w:sz w:val="24"/>
              </w:rPr>
            </w:pPr>
            <w:r w:rsidRPr="009F317C">
              <w:rPr>
                <w:sz w:val="24"/>
              </w:rPr>
              <w:t xml:space="preserve">СНиП 52-01-2003 </w:t>
            </w:r>
            <w:r w:rsidR="00357686">
              <w:rPr>
                <w:sz w:val="24"/>
              </w:rPr>
              <w:t>«</w:t>
            </w:r>
            <w:r w:rsidRPr="009F317C">
              <w:rPr>
                <w:sz w:val="24"/>
              </w:rPr>
              <w:t>Бетонные и железобетонные конструкции. Основные положения</w:t>
            </w:r>
            <w:r w:rsidR="00357686">
              <w:rPr>
                <w:sz w:val="24"/>
              </w:rPr>
              <w:t>»</w:t>
            </w:r>
            <w:r w:rsidRPr="009F317C">
              <w:rPr>
                <w:sz w:val="24"/>
              </w:rPr>
              <w:t>;</w:t>
            </w:r>
          </w:p>
          <w:p w14:paraId="3C9F6D76" w14:textId="619450E2" w:rsidR="00675726" w:rsidRPr="009F317C" w:rsidRDefault="00675726" w:rsidP="00675726">
            <w:pPr>
              <w:pStyle w:val="a9"/>
              <w:ind w:firstLine="851"/>
              <w:rPr>
                <w:sz w:val="24"/>
              </w:rPr>
            </w:pPr>
            <w:r w:rsidRPr="009F317C">
              <w:rPr>
                <w:sz w:val="24"/>
              </w:rPr>
              <w:t xml:space="preserve">СП 97.13330.2016 </w:t>
            </w:r>
            <w:r w:rsidR="00357686">
              <w:rPr>
                <w:sz w:val="24"/>
              </w:rPr>
              <w:t>«</w:t>
            </w:r>
            <w:r w:rsidRPr="009F317C">
              <w:rPr>
                <w:sz w:val="24"/>
              </w:rPr>
              <w:t>Асбестоцементные конструкции</w:t>
            </w:r>
            <w:r w:rsidR="00357686">
              <w:rPr>
                <w:sz w:val="24"/>
              </w:rPr>
              <w:t>»</w:t>
            </w:r>
            <w:r w:rsidRPr="009F317C">
              <w:rPr>
                <w:sz w:val="24"/>
              </w:rPr>
              <w:t xml:space="preserve"> </w:t>
            </w:r>
          </w:p>
          <w:p w14:paraId="4B372381" w14:textId="404D6775" w:rsidR="00675726" w:rsidRPr="009F317C" w:rsidRDefault="00675726" w:rsidP="00675726">
            <w:pPr>
              <w:pStyle w:val="a9"/>
              <w:ind w:firstLine="851"/>
              <w:rPr>
                <w:sz w:val="24"/>
              </w:rPr>
            </w:pPr>
            <w:r w:rsidRPr="009F317C">
              <w:rPr>
                <w:sz w:val="24"/>
              </w:rPr>
              <w:t xml:space="preserve">СП 28.13330.2012 </w:t>
            </w:r>
            <w:r w:rsidR="00357686">
              <w:rPr>
                <w:sz w:val="24"/>
              </w:rPr>
              <w:t>«</w:t>
            </w:r>
            <w:r w:rsidRPr="009F317C">
              <w:rPr>
                <w:sz w:val="24"/>
              </w:rPr>
              <w:t>Защита строительных конструкций от коррозии</w:t>
            </w:r>
            <w:r w:rsidR="00357686">
              <w:rPr>
                <w:sz w:val="24"/>
              </w:rPr>
              <w:t>»</w:t>
            </w:r>
            <w:r w:rsidRPr="009F317C">
              <w:rPr>
                <w:sz w:val="24"/>
              </w:rPr>
              <w:t>;</w:t>
            </w:r>
          </w:p>
          <w:p w14:paraId="1D59EB53" w14:textId="5C0F6EC1" w:rsidR="00675726" w:rsidRPr="009F317C" w:rsidRDefault="00675726" w:rsidP="00675726">
            <w:pPr>
              <w:pStyle w:val="a9"/>
              <w:ind w:firstLine="851"/>
              <w:rPr>
                <w:sz w:val="24"/>
              </w:rPr>
            </w:pPr>
            <w:r w:rsidRPr="009F317C">
              <w:rPr>
                <w:sz w:val="24"/>
              </w:rPr>
              <w:t xml:space="preserve">СП 29.13330.2011 </w:t>
            </w:r>
            <w:r w:rsidR="00357686">
              <w:rPr>
                <w:sz w:val="24"/>
              </w:rPr>
              <w:t>«</w:t>
            </w:r>
            <w:r w:rsidRPr="009F317C">
              <w:rPr>
                <w:sz w:val="24"/>
              </w:rPr>
              <w:t>Полы (Технические требования и правила проектирования устройства, приемки, эксплуатации и ремонта от27.02. 2004 г.)</w:t>
            </w:r>
            <w:r w:rsidR="00357686">
              <w:rPr>
                <w:sz w:val="24"/>
              </w:rPr>
              <w:t>»</w:t>
            </w:r>
            <w:r w:rsidRPr="009F317C">
              <w:rPr>
                <w:sz w:val="24"/>
              </w:rPr>
              <w:t>;</w:t>
            </w:r>
          </w:p>
          <w:p w14:paraId="1DA5925E" w14:textId="0934289A" w:rsidR="00675726" w:rsidRPr="009F317C" w:rsidRDefault="00675726" w:rsidP="00675726">
            <w:pPr>
              <w:pStyle w:val="a9"/>
              <w:ind w:firstLine="851"/>
              <w:rPr>
                <w:sz w:val="24"/>
              </w:rPr>
            </w:pPr>
            <w:r w:rsidRPr="009F317C">
              <w:rPr>
                <w:sz w:val="24"/>
              </w:rPr>
              <w:t xml:space="preserve">СП </w:t>
            </w:r>
            <w:r w:rsidR="009F317C" w:rsidRPr="009F317C">
              <w:rPr>
                <w:sz w:val="24"/>
              </w:rPr>
              <w:t xml:space="preserve">30.13330.2016 </w:t>
            </w:r>
            <w:r w:rsidR="00357686">
              <w:rPr>
                <w:sz w:val="24"/>
              </w:rPr>
              <w:t>«</w:t>
            </w:r>
            <w:r w:rsidR="009F317C" w:rsidRPr="009F317C">
              <w:rPr>
                <w:sz w:val="24"/>
              </w:rPr>
              <w:t>Внутренний</w:t>
            </w:r>
            <w:r w:rsidRPr="009F317C">
              <w:rPr>
                <w:sz w:val="24"/>
              </w:rPr>
              <w:t xml:space="preserve"> водопровод и канализация зданий</w:t>
            </w:r>
            <w:r w:rsidR="00357686">
              <w:rPr>
                <w:sz w:val="24"/>
              </w:rPr>
              <w:t>»</w:t>
            </w:r>
            <w:r w:rsidRPr="009F317C">
              <w:rPr>
                <w:sz w:val="24"/>
              </w:rPr>
              <w:t>;</w:t>
            </w:r>
          </w:p>
          <w:p w14:paraId="73ECD100" w14:textId="660BE9A2" w:rsidR="00675726" w:rsidRPr="009F317C" w:rsidRDefault="00675726" w:rsidP="00675726">
            <w:pPr>
              <w:pStyle w:val="a9"/>
              <w:ind w:firstLine="851"/>
              <w:rPr>
                <w:sz w:val="24"/>
              </w:rPr>
            </w:pPr>
            <w:r w:rsidRPr="009F317C">
              <w:rPr>
                <w:sz w:val="24"/>
              </w:rPr>
              <w:t xml:space="preserve">СП 31.13330.2012 </w:t>
            </w:r>
            <w:r w:rsidR="00357686">
              <w:rPr>
                <w:sz w:val="24"/>
              </w:rPr>
              <w:t>«</w:t>
            </w:r>
            <w:r w:rsidRPr="009F317C">
              <w:rPr>
                <w:sz w:val="24"/>
              </w:rPr>
              <w:t>Водоснабжение. Наружные сети и сооружения</w:t>
            </w:r>
            <w:r w:rsidR="00357686">
              <w:rPr>
                <w:sz w:val="24"/>
              </w:rPr>
              <w:t>»</w:t>
            </w:r>
            <w:r w:rsidRPr="009F317C">
              <w:rPr>
                <w:sz w:val="24"/>
              </w:rPr>
              <w:t>;</w:t>
            </w:r>
          </w:p>
          <w:p w14:paraId="5F1AD752" w14:textId="4241FDD0" w:rsidR="00675726" w:rsidRPr="009F317C" w:rsidRDefault="00675726" w:rsidP="00675726">
            <w:pPr>
              <w:pStyle w:val="a9"/>
              <w:ind w:firstLine="851"/>
              <w:rPr>
                <w:sz w:val="24"/>
              </w:rPr>
            </w:pPr>
            <w:r w:rsidRPr="009F317C">
              <w:rPr>
                <w:sz w:val="24"/>
              </w:rPr>
              <w:t xml:space="preserve">СП 32.13330.2012 </w:t>
            </w:r>
            <w:r w:rsidR="00357686">
              <w:rPr>
                <w:sz w:val="24"/>
              </w:rPr>
              <w:t>«</w:t>
            </w:r>
            <w:r w:rsidRPr="009F317C">
              <w:rPr>
                <w:sz w:val="24"/>
              </w:rPr>
              <w:t>Канализация. Наружные сети и сооружения</w:t>
            </w:r>
            <w:r w:rsidR="00357686">
              <w:rPr>
                <w:sz w:val="24"/>
              </w:rPr>
              <w:t>»</w:t>
            </w:r>
            <w:r w:rsidRPr="009F317C">
              <w:rPr>
                <w:sz w:val="24"/>
              </w:rPr>
              <w:t>;</w:t>
            </w:r>
          </w:p>
          <w:p w14:paraId="23C35B67" w14:textId="15135543" w:rsidR="00675726" w:rsidRPr="009F317C" w:rsidRDefault="00675726" w:rsidP="00675726">
            <w:pPr>
              <w:pStyle w:val="a9"/>
              <w:ind w:firstLine="851"/>
              <w:rPr>
                <w:sz w:val="24"/>
              </w:rPr>
            </w:pPr>
            <w:r w:rsidRPr="009F317C">
              <w:rPr>
                <w:sz w:val="24"/>
              </w:rPr>
              <w:t xml:space="preserve">СП 60.13330.2012 </w:t>
            </w:r>
            <w:r w:rsidR="00357686">
              <w:rPr>
                <w:sz w:val="24"/>
              </w:rPr>
              <w:t>«</w:t>
            </w:r>
            <w:r w:rsidRPr="009F317C">
              <w:rPr>
                <w:sz w:val="24"/>
              </w:rPr>
              <w:t>Отопление, вентиляция и кондиционирование</w:t>
            </w:r>
            <w:r w:rsidR="00357686">
              <w:rPr>
                <w:sz w:val="24"/>
              </w:rPr>
              <w:t>»</w:t>
            </w:r>
            <w:r w:rsidRPr="009F317C">
              <w:rPr>
                <w:sz w:val="24"/>
              </w:rPr>
              <w:t>;</w:t>
            </w:r>
          </w:p>
          <w:p w14:paraId="18964680" w14:textId="77777777" w:rsidR="00675726" w:rsidRPr="009F317C" w:rsidRDefault="00675726" w:rsidP="00675726">
            <w:pPr>
              <w:pStyle w:val="a9"/>
              <w:ind w:firstLine="851"/>
              <w:rPr>
                <w:sz w:val="24"/>
              </w:rPr>
            </w:pPr>
            <w:r w:rsidRPr="009F317C">
              <w:rPr>
                <w:sz w:val="24"/>
              </w:rPr>
              <w:t>СП 124.13330.2012Тепловые сети;</w:t>
            </w:r>
          </w:p>
          <w:p w14:paraId="581B6C4C" w14:textId="77777777" w:rsidR="00675726" w:rsidRPr="009F317C" w:rsidRDefault="00675726" w:rsidP="00675726">
            <w:pPr>
              <w:pStyle w:val="a9"/>
              <w:ind w:firstLine="851"/>
              <w:rPr>
                <w:sz w:val="24"/>
              </w:rPr>
            </w:pPr>
            <w:r w:rsidRPr="009F317C">
              <w:rPr>
                <w:sz w:val="24"/>
              </w:rPr>
              <w:lastRenderedPageBreak/>
              <w:t>СП 61.13330.2012 Тепловая изоляция оборудования и трубопроводов;</w:t>
            </w:r>
          </w:p>
          <w:p w14:paraId="2F168A9C" w14:textId="77777777" w:rsidR="00675726" w:rsidRPr="009F317C" w:rsidRDefault="00675726" w:rsidP="00675726">
            <w:pPr>
              <w:pStyle w:val="a9"/>
              <w:ind w:firstLine="851"/>
              <w:rPr>
                <w:sz w:val="24"/>
              </w:rPr>
            </w:pPr>
            <w:r w:rsidRPr="009F317C">
              <w:rPr>
                <w:sz w:val="24"/>
              </w:rPr>
              <w:t>СП 34.13330.2012 Автомобильные дороги;</w:t>
            </w:r>
          </w:p>
          <w:p w14:paraId="0ED044D6" w14:textId="77777777" w:rsidR="00675726" w:rsidRPr="009F317C" w:rsidRDefault="00675726" w:rsidP="00675726">
            <w:pPr>
              <w:pStyle w:val="a9"/>
              <w:ind w:firstLine="851"/>
              <w:rPr>
                <w:sz w:val="24"/>
              </w:rPr>
            </w:pPr>
            <w:r w:rsidRPr="009F317C">
              <w:rPr>
                <w:sz w:val="24"/>
              </w:rPr>
              <w:t>СП 36.13330.2012 Магистральные трубопроводы;</w:t>
            </w:r>
          </w:p>
          <w:p w14:paraId="66ED8820" w14:textId="77777777" w:rsidR="00675726" w:rsidRPr="009F317C" w:rsidRDefault="00675726" w:rsidP="00675726">
            <w:pPr>
              <w:pStyle w:val="a9"/>
              <w:ind w:firstLine="851"/>
              <w:rPr>
                <w:sz w:val="24"/>
              </w:rPr>
            </w:pPr>
            <w:r w:rsidRPr="009F317C">
              <w:rPr>
                <w:sz w:val="24"/>
              </w:rPr>
              <w:t>СП 50.13330.2012 Тепловая защита зданий;</w:t>
            </w:r>
          </w:p>
          <w:p w14:paraId="418C3148" w14:textId="77777777" w:rsidR="00675726" w:rsidRPr="009F317C" w:rsidRDefault="00675726" w:rsidP="00675726">
            <w:pPr>
              <w:pStyle w:val="a9"/>
              <w:ind w:firstLine="851"/>
              <w:rPr>
                <w:sz w:val="24"/>
              </w:rPr>
            </w:pPr>
            <w:r w:rsidRPr="009F317C">
              <w:rPr>
                <w:sz w:val="24"/>
              </w:rPr>
              <w:t>СП 16.13330.2011 Стальные конструкции</w:t>
            </w:r>
            <w:proofErr w:type="gramStart"/>
            <w:r w:rsidRPr="009F317C">
              <w:rPr>
                <w:sz w:val="24"/>
              </w:rPr>
              <w:t>.;</w:t>
            </w:r>
            <w:proofErr w:type="gramEnd"/>
          </w:p>
          <w:p w14:paraId="3A4B6216" w14:textId="26F150BB" w:rsidR="00675726" w:rsidRPr="009F317C" w:rsidRDefault="00675726" w:rsidP="00675726">
            <w:pPr>
              <w:pStyle w:val="a9"/>
              <w:ind w:firstLine="851"/>
              <w:rPr>
                <w:sz w:val="24"/>
              </w:rPr>
            </w:pPr>
            <w:r w:rsidRPr="009F317C">
              <w:rPr>
                <w:sz w:val="24"/>
              </w:rPr>
              <w:t xml:space="preserve">СП 64.13330.2017 Деревянные </w:t>
            </w:r>
            <w:r w:rsidR="009F317C" w:rsidRPr="009F317C">
              <w:rPr>
                <w:sz w:val="24"/>
              </w:rPr>
              <w:t>конструкции;</w:t>
            </w:r>
          </w:p>
          <w:p w14:paraId="78FEB20B" w14:textId="77777777" w:rsidR="00675726" w:rsidRPr="009F317C" w:rsidRDefault="00675726" w:rsidP="00675726">
            <w:pPr>
              <w:pStyle w:val="a9"/>
              <w:ind w:firstLine="851"/>
              <w:rPr>
                <w:sz w:val="24"/>
              </w:rPr>
            </w:pPr>
            <w:r w:rsidRPr="009F317C">
              <w:rPr>
                <w:sz w:val="24"/>
              </w:rPr>
              <w:t>СП 17.13330.2011Кровли</w:t>
            </w:r>
            <w:proofErr w:type="gramStart"/>
            <w:r w:rsidRPr="009F317C">
              <w:rPr>
                <w:sz w:val="24"/>
              </w:rPr>
              <w:t>.;</w:t>
            </w:r>
            <w:proofErr w:type="gramEnd"/>
          </w:p>
          <w:p w14:paraId="6FC85061" w14:textId="77777777" w:rsidR="00675726" w:rsidRPr="009F317C" w:rsidRDefault="00675726" w:rsidP="00675726">
            <w:pPr>
              <w:pStyle w:val="a9"/>
              <w:ind w:firstLine="851"/>
              <w:rPr>
                <w:sz w:val="24"/>
              </w:rPr>
            </w:pPr>
            <w:r w:rsidRPr="009F317C">
              <w:rPr>
                <w:sz w:val="24"/>
              </w:rPr>
              <w:t>Федеральный закон РФ «О внесении изменений и дополнений в закон РФ «О защите прав потребителей» и в Кодекс РФ «Об Административных правонарушениях» от 30.12.2001г. №195-ФЗ.;</w:t>
            </w:r>
          </w:p>
          <w:p w14:paraId="5D8FA6A0" w14:textId="728354AE" w:rsidR="00675726" w:rsidRPr="009F317C" w:rsidRDefault="00675726" w:rsidP="00675726">
            <w:pPr>
              <w:pStyle w:val="a9"/>
              <w:ind w:firstLine="851"/>
              <w:rPr>
                <w:sz w:val="24"/>
              </w:rPr>
            </w:pPr>
            <w:r w:rsidRPr="009F317C">
              <w:rPr>
                <w:sz w:val="24"/>
              </w:rPr>
              <w:t>Правила по охране труда в строительстве № 336</w:t>
            </w:r>
            <w:r w:rsidR="009F317C" w:rsidRPr="009F317C">
              <w:rPr>
                <w:sz w:val="24"/>
              </w:rPr>
              <w:t>н Безопасность</w:t>
            </w:r>
            <w:r w:rsidRPr="009F317C">
              <w:rPr>
                <w:sz w:val="24"/>
              </w:rPr>
              <w:t xml:space="preserve"> труда в строительстве. </w:t>
            </w:r>
          </w:p>
          <w:p w14:paraId="6AF842A1" w14:textId="77777777" w:rsidR="00675726" w:rsidRPr="009F317C" w:rsidRDefault="00675726" w:rsidP="00675726">
            <w:pPr>
              <w:pStyle w:val="a9"/>
              <w:ind w:firstLine="851"/>
              <w:rPr>
                <w:sz w:val="24"/>
              </w:rPr>
            </w:pPr>
            <w:r w:rsidRPr="009F317C">
              <w:rPr>
                <w:sz w:val="24"/>
              </w:rPr>
              <w:t>СП 72.13330.2016 Защита строительных конструкций и сооружений от коррозии.</w:t>
            </w:r>
          </w:p>
          <w:p w14:paraId="51211A04" w14:textId="77777777" w:rsidR="00675726" w:rsidRPr="009F317C" w:rsidRDefault="00675726" w:rsidP="00675726">
            <w:pPr>
              <w:pStyle w:val="a9"/>
              <w:ind w:firstLine="851"/>
              <w:rPr>
                <w:sz w:val="24"/>
              </w:rPr>
            </w:pPr>
            <w:r w:rsidRPr="009F317C">
              <w:rPr>
                <w:sz w:val="24"/>
              </w:rPr>
              <w:t>СНиП 10-01-2003 Система нормативных документов в строительстве. Основные положения</w:t>
            </w:r>
          </w:p>
          <w:p w14:paraId="7DEFEB48" w14:textId="77777777" w:rsidR="00675726" w:rsidRPr="009F317C" w:rsidRDefault="00675726" w:rsidP="00675726">
            <w:pPr>
              <w:pStyle w:val="a9"/>
              <w:ind w:firstLine="851"/>
              <w:rPr>
                <w:sz w:val="24"/>
              </w:rPr>
            </w:pPr>
            <w:r w:rsidRPr="009F317C">
              <w:rPr>
                <w:sz w:val="24"/>
              </w:rPr>
              <w:t>СП 48.13330.2011 Организация строительного производства</w:t>
            </w:r>
          </w:p>
          <w:p w14:paraId="78223592" w14:textId="77777777" w:rsidR="00675726" w:rsidRPr="009F317C" w:rsidRDefault="00675726" w:rsidP="00675726">
            <w:pPr>
              <w:pStyle w:val="a9"/>
              <w:ind w:firstLine="851"/>
              <w:rPr>
                <w:sz w:val="24"/>
              </w:rPr>
            </w:pPr>
            <w:r w:rsidRPr="009F317C">
              <w:rPr>
                <w:sz w:val="24"/>
              </w:rPr>
              <w:t>СП 68.13330.2017Приемка в эксплуатацию законченных строительством объектов;</w:t>
            </w:r>
          </w:p>
          <w:p w14:paraId="536E0B2A" w14:textId="77777777" w:rsidR="00675726" w:rsidRPr="009F317C" w:rsidRDefault="00675726" w:rsidP="00675726">
            <w:pPr>
              <w:pStyle w:val="a9"/>
              <w:ind w:firstLine="851"/>
              <w:rPr>
                <w:sz w:val="24"/>
              </w:rPr>
            </w:pPr>
            <w:r w:rsidRPr="009F317C">
              <w:rPr>
                <w:sz w:val="24"/>
              </w:rPr>
              <w:t>СП 45.13330.2017 Земляные сооружения, основания и фундаменты</w:t>
            </w:r>
            <w:proofErr w:type="gramStart"/>
            <w:r w:rsidRPr="009F317C">
              <w:rPr>
                <w:sz w:val="24"/>
              </w:rPr>
              <w:t>.;</w:t>
            </w:r>
            <w:proofErr w:type="gramEnd"/>
          </w:p>
          <w:p w14:paraId="3FAF1E1A" w14:textId="77777777" w:rsidR="00675726" w:rsidRPr="009F317C" w:rsidRDefault="00675726" w:rsidP="00675726">
            <w:pPr>
              <w:pStyle w:val="a9"/>
              <w:ind w:firstLine="851"/>
              <w:rPr>
                <w:sz w:val="24"/>
              </w:rPr>
            </w:pPr>
            <w:r w:rsidRPr="009F317C">
              <w:rPr>
                <w:sz w:val="24"/>
              </w:rPr>
              <w:t>СП 82.13330.2016 Благоустройство территорий</w:t>
            </w:r>
            <w:proofErr w:type="gramStart"/>
            <w:r w:rsidRPr="009F317C">
              <w:rPr>
                <w:sz w:val="24"/>
              </w:rPr>
              <w:t>.;</w:t>
            </w:r>
            <w:proofErr w:type="gramEnd"/>
          </w:p>
          <w:p w14:paraId="3C22AF1A" w14:textId="77777777" w:rsidR="00675726" w:rsidRPr="009F317C" w:rsidRDefault="00675726" w:rsidP="00675726">
            <w:pPr>
              <w:pStyle w:val="a9"/>
              <w:ind w:firstLine="851"/>
              <w:rPr>
                <w:sz w:val="24"/>
              </w:rPr>
            </w:pPr>
            <w:r w:rsidRPr="009F317C">
              <w:rPr>
                <w:sz w:val="24"/>
              </w:rPr>
              <w:t>ГОСТ 23118-99 Металлические конструкции</w:t>
            </w:r>
            <w:proofErr w:type="gramStart"/>
            <w:r w:rsidRPr="009F317C">
              <w:rPr>
                <w:sz w:val="24"/>
              </w:rPr>
              <w:t>.;</w:t>
            </w:r>
            <w:proofErr w:type="gramEnd"/>
          </w:p>
          <w:p w14:paraId="19A44241" w14:textId="77777777" w:rsidR="00675726" w:rsidRPr="009F317C" w:rsidRDefault="00675726" w:rsidP="00675726">
            <w:pPr>
              <w:pStyle w:val="a9"/>
              <w:ind w:firstLine="851"/>
              <w:rPr>
                <w:sz w:val="24"/>
              </w:rPr>
            </w:pPr>
            <w:r w:rsidRPr="009F317C">
              <w:rPr>
                <w:sz w:val="24"/>
              </w:rPr>
              <w:t>СП 64.13330.2011 Деревянные конструкции;</w:t>
            </w:r>
          </w:p>
          <w:p w14:paraId="4D8E67DE" w14:textId="77777777" w:rsidR="00675726" w:rsidRPr="009F317C" w:rsidRDefault="00675726" w:rsidP="00675726">
            <w:pPr>
              <w:pStyle w:val="a9"/>
              <w:ind w:firstLine="851"/>
              <w:rPr>
                <w:sz w:val="24"/>
              </w:rPr>
            </w:pPr>
            <w:r w:rsidRPr="009F317C">
              <w:rPr>
                <w:sz w:val="24"/>
              </w:rPr>
              <w:t>ГОСТ 10922-90 Арматурные и закладные изделия сварные, соединения сварные арматуры и закладных изделий железобетонных конструкций. Общие технические условия.</w:t>
            </w:r>
          </w:p>
          <w:p w14:paraId="3811905A" w14:textId="77777777" w:rsidR="00675726" w:rsidRPr="009F317C" w:rsidRDefault="00675726" w:rsidP="00675726">
            <w:pPr>
              <w:pStyle w:val="a9"/>
              <w:ind w:firstLine="851"/>
              <w:rPr>
                <w:sz w:val="24"/>
              </w:rPr>
            </w:pPr>
            <w:r w:rsidRPr="009F317C">
              <w:rPr>
                <w:sz w:val="24"/>
              </w:rPr>
              <w:t>ГОСТ 14098-91Соединения сварные арматуры и закладных изделий железобетонных конструкций. Типы, конструкция и размеры.</w:t>
            </w:r>
          </w:p>
          <w:p w14:paraId="14DB941B" w14:textId="77777777" w:rsidR="00675726" w:rsidRPr="009F317C" w:rsidRDefault="00675726" w:rsidP="00675726">
            <w:pPr>
              <w:pStyle w:val="a9"/>
              <w:ind w:firstLine="851"/>
              <w:rPr>
                <w:sz w:val="24"/>
              </w:rPr>
            </w:pPr>
            <w:r w:rsidRPr="009F317C">
              <w:rPr>
                <w:sz w:val="24"/>
              </w:rPr>
              <w:t>ГОСТ 24045-94 Профили стальные листовые гнутые с трапециевидными гофрами для строительства. Технические условия.</w:t>
            </w:r>
          </w:p>
          <w:p w14:paraId="46CD8741" w14:textId="77777777" w:rsidR="00675726" w:rsidRPr="009F317C" w:rsidRDefault="00675726" w:rsidP="00675726">
            <w:pPr>
              <w:pStyle w:val="a9"/>
              <w:ind w:firstLine="851"/>
              <w:rPr>
                <w:sz w:val="24"/>
              </w:rPr>
            </w:pPr>
            <w:r w:rsidRPr="009F317C">
              <w:rPr>
                <w:sz w:val="24"/>
              </w:rPr>
              <w:t>СП 53-101-98 Изготовление и контроль качества стальных строительных конструкций.</w:t>
            </w:r>
          </w:p>
          <w:p w14:paraId="5C287265" w14:textId="77777777" w:rsidR="00675726" w:rsidRPr="009F317C" w:rsidRDefault="00675726" w:rsidP="00675726">
            <w:pPr>
              <w:pStyle w:val="a9"/>
              <w:ind w:firstLine="851"/>
              <w:rPr>
                <w:sz w:val="24"/>
              </w:rPr>
            </w:pPr>
            <w:r w:rsidRPr="009F317C">
              <w:rPr>
                <w:sz w:val="24"/>
              </w:rPr>
              <w:t>ГОСТ 2889-80 Мастика битумная кровельная горячая. Технические условия.</w:t>
            </w:r>
          </w:p>
          <w:p w14:paraId="16B96EC6" w14:textId="77777777" w:rsidR="00675726" w:rsidRPr="009F317C" w:rsidRDefault="00675726" w:rsidP="00675726">
            <w:pPr>
              <w:pStyle w:val="a9"/>
              <w:ind w:firstLine="851"/>
              <w:rPr>
                <w:sz w:val="24"/>
              </w:rPr>
            </w:pPr>
            <w:r w:rsidRPr="009F317C">
              <w:rPr>
                <w:sz w:val="24"/>
              </w:rPr>
              <w:t>ГОСТ 19177-81 Прокладки резиновые пористые уплотняющие. Технические условия.</w:t>
            </w:r>
          </w:p>
          <w:p w14:paraId="62DB72DA" w14:textId="77777777" w:rsidR="00675726" w:rsidRPr="009F317C" w:rsidRDefault="00675726" w:rsidP="00675726">
            <w:pPr>
              <w:pStyle w:val="a9"/>
              <w:ind w:firstLine="851"/>
              <w:rPr>
                <w:sz w:val="24"/>
              </w:rPr>
            </w:pPr>
            <w:r w:rsidRPr="009F317C">
              <w:rPr>
                <w:sz w:val="24"/>
              </w:rPr>
              <w:t>ГОСТ 30547-97 Материалы рулонные кровельные и гидроизоляционные. Общие технические условия - Взамен ГОСТ 2551-75, ГОСТ 23835-79, ГОСТ 26627-85, ГОСТ 4.203-79.</w:t>
            </w:r>
          </w:p>
          <w:p w14:paraId="6CC8F28F" w14:textId="77777777" w:rsidR="00675726" w:rsidRPr="009F317C" w:rsidRDefault="00675726" w:rsidP="00675726">
            <w:pPr>
              <w:pStyle w:val="a9"/>
              <w:ind w:firstLine="851"/>
              <w:rPr>
                <w:sz w:val="24"/>
              </w:rPr>
            </w:pPr>
            <w:r w:rsidRPr="009F317C">
              <w:rPr>
                <w:sz w:val="24"/>
              </w:rPr>
              <w:t>НПБ 243-97 Устройства защитного отключения. Требования пожарной безопасности. Методы испытаний.</w:t>
            </w:r>
          </w:p>
          <w:p w14:paraId="740E4651" w14:textId="77777777" w:rsidR="00675726" w:rsidRPr="009F317C" w:rsidRDefault="00675726" w:rsidP="00675726">
            <w:pPr>
              <w:pStyle w:val="a9"/>
              <w:ind w:firstLine="851"/>
              <w:rPr>
                <w:sz w:val="24"/>
              </w:rPr>
            </w:pPr>
            <w:r w:rsidRPr="009F317C">
              <w:rPr>
                <w:sz w:val="24"/>
              </w:rPr>
              <w:t>НПБ 246-97 Арматура электромонтажная. Требования пожарной безопасности. Методы испытаний.</w:t>
            </w:r>
          </w:p>
          <w:p w14:paraId="62AC80B1" w14:textId="77777777" w:rsidR="00675726" w:rsidRPr="009F317C" w:rsidRDefault="00675726" w:rsidP="00675726">
            <w:pPr>
              <w:pStyle w:val="a9"/>
              <w:ind w:firstLine="851"/>
              <w:rPr>
                <w:sz w:val="24"/>
              </w:rPr>
            </w:pPr>
            <w:r w:rsidRPr="009F317C">
              <w:rPr>
                <w:sz w:val="24"/>
              </w:rPr>
              <w:t>НПБ 248-97 Кабели и провода электрические. Показатели пожарной опасности. Методы испытаний. НПБ 249-97 Светильники. Требования пожарной безопасности. Методы испытаний.</w:t>
            </w:r>
          </w:p>
          <w:p w14:paraId="0ED1FC77" w14:textId="53481A79" w:rsidR="00675726" w:rsidRPr="009F317C" w:rsidRDefault="00675726" w:rsidP="00675726">
            <w:pPr>
              <w:pStyle w:val="a9"/>
              <w:ind w:firstLine="851"/>
              <w:rPr>
                <w:sz w:val="24"/>
              </w:rPr>
            </w:pPr>
            <w:r w:rsidRPr="009F317C">
              <w:rPr>
                <w:sz w:val="24"/>
              </w:rPr>
              <w:t>ГОСТ 12.1.004-91</w:t>
            </w:r>
            <w:r w:rsidR="00357686">
              <w:rPr>
                <w:sz w:val="24"/>
              </w:rPr>
              <w:t xml:space="preserve"> «</w:t>
            </w:r>
            <w:r w:rsidRPr="009F317C">
              <w:rPr>
                <w:sz w:val="24"/>
              </w:rPr>
              <w:t xml:space="preserve">Пожарная безопасность. Общие </w:t>
            </w:r>
            <w:r w:rsidRPr="009F317C">
              <w:rPr>
                <w:sz w:val="24"/>
              </w:rPr>
              <w:lastRenderedPageBreak/>
              <w:t>требования</w:t>
            </w:r>
            <w:r w:rsidR="00357686">
              <w:rPr>
                <w:sz w:val="24"/>
              </w:rPr>
              <w:t>»;</w:t>
            </w:r>
          </w:p>
          <w:p w14:paraId="2DEC77D0" w14:textId="102C77C4" w:rsidR="00675726" w:rsidRPr="009F317C" w:rsidRDefault="00675726" w:rsidP="00675726">
            <w:pPr>
              <w:pStyle w:val="a9"/>
              <w:ind w:firstLine="851"/>
              <w:rPr>
                <w:sz w:val="24"/>
              </w:rPr>
            </w:pPr>
            <w:r w:rsidRPr="009F317C">
              <w:rPr>
                <w:sz w:val="24"/>
              </w:rPr>
              <w:t xml:space="preserve">ГОСТ 12.3.046-91 </w:t>
            </w:r>
            <w:r w:rsidR="00357686">
              <w:rPr>
                <w:sz w:val="24"/>
              </w:rPr>
              <w:t>«</w:t>
            </w:r>
            <w:r w:rsidRPr="009F317C">
              <w:rPr>
                <w:sz w:val="24"/>
              </w:rPr>
              <w:t>Установки пожаротушения автоматические. Общие требования</w:t>
            </w:r>
            <w:r w:rsidR="00357686">
              <w:rPr>
                <w:sz w:val="24"/>
              </w:rPr>
              <w:t>»;</w:t>
            </w:r>
          </w:p>
          <w:p w14:paraId="03C6E626" w14:textId="1ECF604C" w:rsidR="00675726" w:rsidRPr="009F317C" w:rsidRDefault="00675726" w:rsidP="00675726">
            <w:pPr>
              <w:pStyle w:val="a9"/>
              <w:ind w:firstLine="851"/>
              <w:rPr>
                <w:sz w:val="24"/>
              </w:rPr>
            </w:pPr>
            <w:r w:rsidRPr="009F317C">
              <w:rPr>
                <w:sz w:val="24"/>
              </w:rPr>
              <w:t xml:space="preserve">ГОСТ </w:t>
            </w:r>
            <w:proofErr w:type="gramStart"/>
            <w:r w:rsidRPr="009F317C">
              <w:rPr>
                <w:sz w:val="24"/>
              </w:rPr>
              <w:t>Р</w:t>
            </w:r>
            <w:proofErr w:type="gramEnd"/>
            <w:r w:rsidRPr="009F317C">
              <w:rPr>
                <w:sz w:val="24"/>
              </w:rPr>
              <w:t xml:space="preserve"> 51844-2001 </w:t>
            </w:r>
            <w:r w:rsidR="00357686">
              <w:rPr>
                <w:sz w:val="24"/>
              </w:rPr>
              <w:t>«</w:t>
            </w:r>
            <w:r w:rsidRPr="009F317C">
              <w:rPr>
                <w:sz w:val="24"/>
              </w:rPr>
              <w:t>Техника пожарная. Шкафы пожарные. Общие технические требования. Методы испытаний</w:t>
            </w:r>
            <w:r w:rsidR="00357686">
              <w:rPr>
                <w:sz w:val="24"/>
              </w:rPr>
              <w:t>»;</w:t>
            </w:r>
          </w:p>
          <w:p w14:paraId="0078014C" w14:textId="1BE9A68D" w:rsidR="00675726" w:rsidRPr="009F317C" w:rsidRDefault="00675726" w:rsidP="00675726">
            <w:pPr>
              <w:pStyle w:val="a9"/>
              <w:ind w:firstLine="851"/>
              <w:rPr>
                <w:sz w:val="24"/>
              </w:rPr>
            </w:pPr>
            <w:r w:rsidRPr="009F317C">
              <w:rPr>
                <w:sz w:val="24"/>
              </w:rPr>
              <w:t xml:space="preserve">ГОСТ </w:t>
            </w:r>
            <w:proofErr w:type="gramStart"/>
            <w:r w:rsidRPr="009F317C">
              <w:rPr>
                <w:sz w:val="24"/>
              </w:rPr>
              <w:t>Р</w:t>
            </w:r>
            <w:proofErr w:type="gramEnd"/>
            <w:r w:rsidRPr="009F317C">
              <w:rPr>
                <w:sz w:val="24"/>
              </w:rPr>
              <w:t xml:space="preserve"> 50680 </w:t>
            </w:r>
            <w:r w:rsidR="00357686">
              <w:rPr>
                <w:sz w:val="24"/>
              </w:rPr>
              <w:t>«</w:t>
            </w:r>
            <w:r w:rsidRPr="009F317C">
              <w:rPr>
                <w:sz w:val="24"/>
              </w:rPr>
              <w:t>Установки водяного пожаротушения автоматические. Общие технические требования. Методы испытаний</w:t>
            </w:r>
            <w:r w:rsidR="00357686">
              <w:rPr>
                <w:sz w:val="24"/>
              </w:rPr>
              <w:t>»;</w:t>
            </w:r>
          </w:p>
          <w:p w14:paraId="16D66AA6" w14:textId="16E237A5" w:rsidR="00675726" w:rsidRPr="009F317C" w:rsidRDefault="00675726" w:rsidP="00675726">
            <w:pPr>
              <w:pStyle w:val="a9"/>
              <w:ind w:firstLine="851"/>
              <w:rPr>
                <w:sz w:val="24"/>
              </w:rPr>
            </w:pPr>
            <w:r w:rsidRPr="009F317C">
              <w:rPr>
                <w:sz w:val="24"/>
              </w:rPr>
              <w:t xml:space="preserve">ГОСТ </w:t>
            </w:r>
            <w:proofErr w:type="gramStart"/>
            <w:r w:rsidRPr="009F317C">
              <w:rPr>
                <w:sz w:val="24"/>
              </w:rPr>
              <w:t>Р</w:t>
            </w:r>
            <w:proofErr w:type="gramEnd"/>
            <w:r w:rsidRPr="009F317C">
              <w:rPr>
                <w:sz w:val="24"/>
              </w:rPr>
              <w:t xml:space="preserve"> 50969-96 </w:t>
            </w:r>
            <w:r w:rsidR="00357686">
              <w:rPr>
                <w:sz w:val="24"/>
              </w:rPr>
              <w:t>«</w:t>
            </w:r>
            <w:r w:rsidRPr="009F317C">
              <w:rPr>
                <w:sz w:val="24"/>
              </w:rPr>
              <w:t>Установки газового пожаротушения автоматические. Общие технические требования. Методы испытаний</w:t>
            </w:r>
            <w:r w:rsidR="00357686">
              <w:rPr>
                <w:sz w:val="24"/>
              </w:rPr>
              <w:t>»;</w:t>
            </w:r>
          </w:p>
          <w:p w14:paraId="3AC611F6" w14:textId="7F7D8290" w:rsidR="00675726" w:rsidRPr="009F317C" w:rsidRDefault="00675726" w:rsidP="00675726">
            <w:pPr>
              <w:pStyle w:val="a9"/>
              <w:ind w:firstLine="851"/>
              <w:rPr>
                <w:sz w:val="24"/>
              </w:rPr>
            </w:pPr>
            <w:r w:rsidRPr="009F317C">
              <w:rPr>
                <w:sz w:val="24"/>
              </w:rPr>
              <w:t xml:space="preserve">ГОСТР 52382 </w:t>
            </w:r>
            <w:r w:rsidR="00357686">
              <w:rPr>
                <w:sz w:val="24"/>
              </w:rPr>
              <w:t>«</w:t>
            </w:r>
            <w:r w:rsidRPr="009F317C">
              <w:rPr>
                <w:sz w:val="24"/>
              </w:rPr>
              <w:t>Лифты пассажирские. Лифты для пожарных подразделений</w:t>
            </w:r>
            <w:r w:rsidR="00357686">
              <w:rPr>
                <w:sz w:val="24"/>
              </w:rPr>
              <w:t>»;</w:t>
            </w:r>
          </w:p>
          <w:p w14:paraId="5BABDD6D" w14:textId="0D06D569" w:rsidR="00675726" w:rsidRPr="009F317C" w:rsidRDefault="00675726" w:rsidP="00675726">
            <w:pPr>
              <w:pStyle w:val="a9"/>
              <w:ind w:firstLine="851"/>
              <w:rPr>
                <w:sz w:val="24"/>
              </w:rPr>
            </w:pPr>
            <w:r w:rsidRPr="009F317C">
              <w:rPr>
                <w:sz w:val="24"/>
              </w:rPr>
              <w:t xml:space="preserve">ГОСТР 12.2.143-2002 ССБТ. </w:t>
            </w:r>
            <w:r w:rsidR="00357686">
              <w:rPr>
                <w:sz w:val="24"/>
              </w:rPr>
              <w:t>«</w:t>
            </w:r>
            <w:r w:rsidRPr="009F317C">
              <w:rPr>
                <w:sz w:val="24"/>
              </w:rPr>
              <w:t xml:space="preserve">Системы </w:t>
            </w:r>
            <w:r w:rsidR="009F317C" w:rsidRPr="009F317C">
              <w:rPr>
                <w:sz w:val="24"/>
              </w:rPr>
              <w:t>фотолюминесцентные</w:t>
            </w:r>
            <w:r w:rsidRPr="009F317C">
              <w:rPr>
                <w:sz w:val="24"/>
              </w:rPr>
              <w:t xml:space="preserve"> эвакуационные. Элементы систем. Классификация. Общие технические требования. Методы контроля</w:t>
            </w:r>
            <w:r w:rsidR="00357686">
              <w:rPr>
                <w:sz w:val="24"/>
              </w:rPr>
              <w:t>»;</w:t>
            </w:r>
          </w:p>
          <w:p w14:paraId="6B5A72AA" w14:textId="60711453" w:rsidR="00675726" w:rsidRPr="009F317C" w:rsidRDefault="00675726" w:rsidP="00675726">
            <w:pPr>
              <w:pStyle w:val="a9"/>
              <w:ind w:firstLine="851"/>
              <w:rPr>
                <w:sz w:val="24"/>
              </w:rPr>
            </w:pPr>
            <w:r w:rsidRPr="009F317C">
              <w:rPr>
                <w:sz w:val="24"/>
              </w:rPr>
              <w:t>ГОСТ 30247.0-94 «Конструкции строительные. Методы испытаний на огнестойкость. Общие требования»</w:t>
            </w:r>
            <w:r w:rsidR="00357686">
              <w:rPr>
                <w:sz w:val="24"/>
              </w:rPr>
              <w:t>;</w:t>
            </w:r>
          </w:p>
          <w:p w14:paraId="07EDDC52" w14:textId="5793BA9D" w:rsidR="00675726" w:rsidRPr="009F317C" w:rsidRDefault="00675726" w:rsidP="00675726">
            <w:pPr>
              <w:pStyle w:val="a9"/>
              <w:ind w:firstLine="851"/>
              <w:rPr>
                <w:sz w:val="24"/>
              </w:rPr>
            </w:pPr>
            <w:r w:rsidRPr="009F317C">
              <w:rPr>
                <w:sz w:val="24"/>
              </w:rPr>
              <w:t>ГОСТ 30403-96 «Конструкции строительные. Методы определения пожарной опасности»</w:t>
            </w:r>
            <w:r w:rsidR="00357686">
              <w:rPr>
                <w:sz w:val="24"/>
              </w:rPr>
              <w:t>;</w:t>
            </w:r>
          </w:p>
          <w:p w14:paraId="4B29F34E" w14:textId="77B7C440" w:rsidR="00675726" w:rsidRPr="009F317C" w:rsidRDefault="00675726" w:rsidP="00675726">
            <w:pPr>
              <w:pStyle w:val="a9"/>
              <w:ind w:firstLine="851"/>
              <w:rPr>
                <w:sz w:val="24"/>
              </w:rPr>
            </w:pPr>
            <w:r w:rsidRPr="009F317C">
              <w:rPr>
                <w:sz w:val="24"/>
              </w:rPr>
              <w:t>ГОСТ 31251-2003 «Конструкции строительные. Методы определения пожарной опасности. Стены наружные с внешней стороны»</w:t>
            </w:r>
            <w:r w:rsidR="00357686">
              <w:rPr>
                <w:sz w:val="24"/>
              </w:rPr>
              <w:t>;</w:t>
            </w:r>
          </w:p>
          <w:p w14:paraId="2367D60C" w14:textId="31E847D7" w:rsidR="00675726" w:rsidRPr="009F317C" w:rsidRDefault="00675726" w:rsidP="00675726">
            <w:pPr>
              <w:pStyle w:val="a9"/>
              <w:ind w:firstLine="851"/>
              <w:rPr>
                <w:sz w:val="24"/>
              </w:rPr>
            </w:pPr>
            <w:r w:rsidRPr="009F317C">
              <w:rPr>
                <w:sz w:val="24"/>
              </w:rPr>
              <w:t>ГОСТ 31251-2003 «Конструкции строительные. Методы определения пожарной опасности. Стены наружные с внешней стороны»</w:t>
            </w:r>
            <w:r w:rsidR="00357686">
              <w:rPr>
                <w:sz w:val="24"/>
              </w:rPr>
              <w:t>;</w:t>
            </w:r>
          </w:p>
          <w:p w14:paraId="618B549D" w14:textId="4D6B7DE8" w:rsidR="00675726" w:rsidRPr="009F317C" w:rsidRDefault="00675726" w:rsidP="00675726">
            <w:pPr>
              <w:pStyle w:val="a9"/>
              <w:ind w:firstLine="851"/>
              <w:rPr>
                <w:sz w:val="24"/>
              </w:rPr>
            </w:pPr>
            <w:r w:rsidRPr="009F317C">
              <w:rPr>
                <w:sz w:val="24"/>
              </w:rPr>
              <w:t>ГОСТ 27751-88 «Надежность строительных конструкций и оснований. Основные положения по расчету»</w:t>
            </w:r>
            <w:r w:rsidR="00357686">
              <w:rPr>
                <w:sz w:val="24"/>
              </w:rPr>
              <w:t>;</w:t>
            </w:r>
          </w:p>
          <w:p w14:paraId="3939E51A" w14:textId="7773FFEB" w:rsidR="00675726" w:rsidRPr="009F317C" w:rsidRDefault="00675726" w:rsidP="00675726">
            <w:pPr>
              <w:pStyle w:val="a9"/>
              <w:ind w:firstLine="851"/>
              <w:rPr>
                <w:sz w:val="24"/>
              </w:rPr>
            </w:pPr>
            <w:r w:rsidRPr="009F317C">
              <w:rPr>
                <w:sz w:val="24"/>
              </w:rPr>
              <w:t>ГОСТР 51241-98 (2000) «Средства и системы контроля и управления доступом. Классификация. Общие технические требования. Методы испытаний»</w:t>
            </w:r>
            <w:r w:rsidR="00357686">
              <w:rPr>
                <w:sz w:val="24"/>
              </w:rPr>
              <w:t>;</w:t>
            </w:r>
          </w:p>
          <w:p w14:paraId="7D16D6A8" w14:textId="50A2FC88" w:rsidR="00675726" w:rsidRPr="009F317C" w:rsidRDefault="00675726" w:rsidP="00675726">
            <w:pPr>
              <w:pStyle w:val="a9"/>
              <w:ind w:firstLine="851"/>
              <w:rPr>
                <w:sz w:val="24"/>
              </w:rPr>
            </w:pPr>
            <w:r w:rsidRPr="009F317C">
              <w:rPr>
                <w:sz w:val="24"/>
              </w:rPr>
              <w:t>ГОСТ 25772 «Ограждения лестниц, балконов и крыш стальные»</w:t>
            </w:r>
            <w:r w:rsidR="00357686">
              <w:rPr>
                <w:sz w:val="24"/>
              </w:rPr>
              <w:t>;</w:t>
            </w:r>
          </w:p>
          <w:p w14:paraId="6F6AAD23" w14:textId="45D889DB" w:rsidR="0001495E" w:rsidRPr="009F317C" w:rsidRDefault="0001495E" w:rsidP="000B6BA9">
            <w:pPr>
              <w:tabs>
                <w:tab w:val="left" w:pos="993"/>
              </w:tabs>
              <w:contextualSpacing/>
              <w:jc w:val="both"/>
            </w:pPr>
          </w:p>
        </w:tc>
      </w:tr>
      <w:tr w:rsidR="0001495E" w:rsidRPr="009F317C" w14:paraId="049BE698" w14:textId="77777777" w:rsidTr="0001495E">
        <w:tc>
          <w:tcPr>
            <w:tcW w:w="801" w:type="dxa"/>
          </w:tcPr>
          <w:p w14:paraId="2E9B6963" w14:textId="49B490AF" w:rsidR="0001495E" w:rsidRPr="009F317C" w:rsidRDefault="00C10115" w:rsidP="00560ED6">
            <w:pPr>
              <w:tabs>
                <w:tab w:val="left" w:pos="993"/>
              </w:tabs>
              <w:contextualSpacing/>
              <w:jc w:val="center"/>
              <w:rPr>
                <w:b/>
              </w:rPr>
            </w:pPr>
            <w:r w:rsidRPr="009F317C">
              <w:rPr>
                <w:b/>
              </w:rPr>
              <w:lastRenderedPageBreak/>
              <w:t>13</w:t>
            </w:r>
          </w:p>
        </w:tc>
        <w:tc>
          <w:tcPr>
            <w:tcW w:w="2512" w:type="dxa"/>
          </w:tcPr>
          <w:p w14:paraId="1B26D166" w14:textId="60521E33" w:rsidR="0001495E" w:rsidRPr="009F317C" w:rsidRDefault="00C10115" w:rsidP="00560ED6">
            <w:pPr>
              <w:tabs>
                <w:tab w:val="left" w:pos="993"/>
              </w:tabs>
              <w:contextualSpacing/>
              <w:jc w:val="both"/>
              <w:rPr>
                <w:b/>
              </w:rPr>
            </w:pPr>
            <w:r w:rsidRPr="009F317C">
              <w:rPr>
                <w:b/>
              </w:rPr>
              <w:t>Проект производства работ</w:t>
            </w:r>
          </w:p>
        </w:tc>
        <w:tc>
          <w:tcPr>
            <w:tcW w:w="6605" w:type="dxa"/>
          </w:tcPr>
          <w:p w14:paraId="3B3E51D9" w14:textId="1EF687E5" w:rsidR="00C10115" w:rsidRPr="009F317C" w:rsidRDefault="00C10115" w:rsidP="00C10115">
            <w:pPr>
              <w:pStyle w:val="a9"/>
              <w:ind w:firstLine="851"/>
              <w:rPr>
                <w:sz w:val="24"/>
              </w:rPr>
            </w:pPr>
            <w:r w:rsidRPr="009F317C">
              <w:rPr>
                <w:sz w:val="24"/>
              </w:rPr>
              <w:t xml:space="preserve">До начала производства строительно-монтажных работ Генеральному </w:t>
            </w:r>
            <w:r w:rsidR="009F317C" w:rsidRPr="009F317C">
              <w:rPr>
                <w:sz w:val="24"/>
              </w:rPr>
              <w:t>подрядчику разработать</w:t>
            </w:r>
            <w:r w:rsidRPr="009F317C">
              <w:rPr>
                <w:sz w:val="24"/>
              </w:rPr>
              <w:t xml:space="preserve"> и согласовать Заказчиком проект производства работ (ППР), определяющий порядок и способы производства строительно-монтажных работ, предусмотренных Договором и отвечающий требованиям охраны труда, промышленной и пожарной безопасности.</w:t>
            </w:r>
          </w:p>
          <w:p w14:paraId="60D6B50B" w14:textId="77777777" w:rsidR="00C10115" w:rsidRPr="009F317C" w:rsidRDefault="00C10115" w:rsidP="00C10115">
            <w:pPr>
              <w:pStyle w:val="a9"/>
              <w:ind w:firstLine="851"/>
              <w:rPr>
                <w:sz w:val="24"/>
              </w:rPr>
            </w:pPr>
            <w:r w:rsidRPr="009F317C">
              <w:rPr>
                <w:sz w:val="24"/>
              </w:rPr>
              <w:t>До согласования и утверждения ППР проведение работ запрещено.</w:t>
            </w:r>
          </w:p>
          <w:p w14:paraId="27EC3E37" w14:textId="77777777" w:rsidR="00C10115" w:rsidRPr="009F317C" w:rsidRDefault="00C10115" w:rsidP="00C10115">
            <w:pPr>
              <w:pStyle w:val="a9"/>
              <w:ind w:firstLine="851"/>
              <w:rPr>
                <w:sz w:val="24"/>
              </w:rPr>
            </w:pPr>
            <w:r w:rsidRPr="009F317C">
              <w:rPr>
                <w:sz w:val="24"/>
              </w:rPr>
              <w:t>Состав и содержание ППР должны соответствовать требованиям СП 48.13330.2011 «Организация строительства. Актуализированная редакция СНиП 12-01-2004.</w:t>
            </w:r>
          </w:p>
          <w:p w14:paraId="2D1B87F1" w14:textId="0446B42C" w:rsidR="00C10115" w:rsidRPr="009F317C" w:rsidRDefault="00C10115" w:rsidP="00C10115">
            <w:pPr>
              <w:pStyle w:val="a9"/>
              <w:ind w:firstLine="851"/>
              <w:rPr>
                <w:sz w:val="24"/>
              </w:rPr>
            </w:pPr>
            <w:r w:rsidRPr="009F317C">
              <w:rPr>
                <w:sz w:val="24"/>
              </w:rPr>
              <w:t xml:space="preserve">Проект производства работ должен содержать мероприятия по наиболее эффективной организации строительства с использованием прогрессивных технологий строительства, способствующие улучшению качества, сокращению сроков сооружения и себестоимости работ, а </w:t>
            </w:r>
            <w:r w:rsidR="009F317C" w:rsidRPr="009F317C">
              <w:rPr>
                <w:sz w:val="24"/>
              </w:rPr>
              <w:t>также</w:t>
            </w:r>
            <w:r w:rsidRPr="009F317C">
              <w:rPr>
                <w:sz w:val="24"/>
              </w:rPr>
              <w:t xml:space="preserve"> обеспечивающие безопасное выполнение работ.</w:t>
            </w:r>
          </w:p>
          <w:p w14:paraId="143AF8BA" w14:textId="77777777" w:rsidR="00C10115" w:rsidRPr="009F317C" w:rsidRDefault="00C10115" w:rsidP="00C10115">
            <w:pPr>
              <w:pStyle w:val="a9"/>
              <w:ind w:firstLine="851"/>
              <w:rPr>
                <w:sz w:val="24"/>
              </w:rPr>
            </w:pPr>
            <w:r w:rsidRPr="009F317C">
              <w:rPr>
                <w:sz w:val="24"/>
              </w:rPr>
              <w:t xml:space="preserve">Оформление ППР должно выполняться в </w:t>
            </w:r>
            <w:r w:rsidRPr="009F317C">
              <w:rPr>
                <w:sz w:val="24"/>
              </w:rPr>
              <w:lastRenderedPageBreak/>
              <w:t xml:space="preserve">соответствии с ГОСТ </w:t>
            </w:r>
            <w:proofErr w:type="gramStart"/>
            <w:r w:rsidRPr="009F317C">
              <w:rPr>
                <w:sz w:val="24"/>
              </w:rPr>
              <w:t>Р</w:t>
            </w:r>
            <w:proofErr w:type="gramEnd"/>
            <w:r w:rsidRPr="009F317C">
              <w:rPr>
                <w:sz w:val="24"/>
              </w:rPr>
              <w:t xml:space="preserve"> 21.1101-2013 «Система проектной документации для строительства (СПДС). Основные требования к проектной и рабочей документации», ГОСТ 2.105-95 «Единая система конструкторской документации (ЕСКД). Общие требования к текстовым документам». </w:t>
            </w:r>
          </w:p>
          <w:p w14:paraId="0E034B78" w14:textId="77777777" w:rsidR="002D31CD" w:rsidRDefault="00C10115" w:rsidP="00C10115">
            <w:pPr>
              <w:pStyle w:val="a9"/>
              <w:ind w:firstLine="851"/>
              <w:rPr>
                <w:sz w:val="24"/>
              </w:rPr>
            </w:pPr>
            <w:r w:rsidRPr="009F317C">
              <w:rPr>
                <w:sz w:val="24"/>
              </w:rPr>
              <w:t>Генеральный подрядчик обязан разработать и согласовать схему организации дорожного движения и организации мест производства работ с Заказчиком, утвердить утвержденную схему в ГИБДД</w:t>
            </w:r>
            <w:r w:rsidR="009F317C">
              <w:rPr>
                <w:sz w:val="24"/>
              </w:rPr>
              <w:t xml:space="preserve"> города Чебоксары.</w:t>
            </w:r>
          </w:p>
          <w:p w14:paraId="3B3BEA65" w14:textId="549E1D8E" w:rsidR="0001495E" w:rsidRPr="009F317C" w:rsidRDefault="0001495E" w:rsidP="00FB7E0F">
            <w:pPr>
              <w:tabs>
                <w:tab w:val="left" w:pos="1365"/>
              </w:tabs>
              <w:ind w:left="709" w:hanging="709"/>
              <w:jc w:val="both"/>
            </w:pPr>
          </w:p>
        </w:tc>
      </w:tr>
      <w:tr w:rsidR="0001495E" w:rsidRPr="009F317C" w14:paraId="6E530EC6" w14:textId="77777777" w:rsidTr="0001495E">
        <w:tc>
          <w:tcPr>
            <w:tcW w:w="801" w:type="dxa"/>
          </w:tcPr>
          <w:p w14:paraId="5DC14C78" w14:textId="5A1423F4" w:rsidR="0001495E" w:rsidRPr="009F317C" w:rsidRDefault="00C10115" w:rsidP="00560ED6">
            <w:pPr>
              <w:tabs>
                <w:tab w:val="left" w:pos="993"/>
              </w:tabs>
              <w:contextualSpacing/>
              <w:jc w:val="center"/>
              <w:rPr>
                <w:b/>
              </w:rPr>
            </w:pPr>
            <w:r w:rsidRPr="009F317C">
              <w:rPr>
                <w:b/>
              </w:rPr>
              <w:lastRenderedPageBreak/>
              <w:t>14</w:t>
            </w:r>
          </w:p>
        </w:tc>
        <w:tc>
          <w:tcPr>
            <w:tcW w:w="2512" w:type="dxa"/>
          </w:tcPr>
          <w:p w14:paraId="5B9F8C55" w14:textId="238872AD" w:rsidR="0001495E" w:rsidRPr="009F317C" w:rsidRDefault="00C10115" w:rsidP="00560ED6">
            <w:pPr>
              <w:tabs>
                <w:tab w:val="left" w:pos="993"/>
              </w:tabs>
              <w:contextualSpacing/>
              <w:jc w:val="both"/>
              <w:rPr>
                <w:b/>
              </w:rPr>
            </w:pPr>
            <w:r w:rsidRPr="009F317C">
              <w:rPr>
                <w:b/>
              </w:rPr>
              <w:t xml:space="preserve">Мероприятия по охране окружающей среды </w:t>
            </w:r>
          </w:p>
        </w:tc>
        <w:tc>
          <w:tcPr>
            <w:tcW w:w="6605" w:type="dxa"/>
          </w:tcPr>
          <w:p w14:paraId="5A32E0C2" w14:textId="77777777" w:rsidR="00C10115" w:rsidRPr="009F317C" w:rsidRDefault="00C10115" w:rsidP="00C10115">
            <w:pPr>
              <w:pStyle w:val="a9"/>
              <w:ind w:firstLine="0"/>
              <w:rPr>
                <w:i/>
                <w:sz w:val="24"/>
              </w:rPr>
            </w:pPr>
            <w:r w:rsidRPr="009F317C">
              <w:rPr>
                <w:i/>
                <w:sz w:val="24"/>
              </w:rPr>
              <w:t>Химический фактор</w:t>
            </w:r>
          </w:p>
          <w:p w14:paraId="6CE54A71" w14:textId="77777777" w:rsidR="00C10115" w:rsidRPr="009F317C" w:rsidRDefault="00C10115" w:rsidP="00C10115">
            <w:pPr>
              <w:pStyle w:val="a9"/>
              <w:ind w:firstLine="0"/>
              <w:rPr>
                <w:sz w:val="24"/>
              </w:rPr>
            </w:pPr>
            <w:r w:rsidRPr="009F317C">
              <w:rPr>
                <w:sz w:val="24"/>
              </w:rPr>
              <w:t>При строительстве объекта допустимое воздействие на уровень загрязнения атмосферы в данном районе, в том числе на ближайшие жилые дома, не должны превышать санитарные нормы.</w:t>
            </w:r>
          </w:p>
          <w:p w14:paraId="5FC3EE47" w14:textId="77777777" w:rsidR="00C10115" w:rsidRPr="009F317C" w:rsidRDefault="00C10115" w:rsidP="00C10115">
            <w:pPr>
              <w:pStyle w:val="a9"/>
              <w:ind w:firstLine="0"/>
              <w:rPr>
                <w:i/>
                <w:sz w:val="24"/>
              </w:rPr>
            </w:pPr>
            <w:r w:rsidRPr="009F317C">
              <w:rPr>
                <w:i/>
                <w:sz w:val="24"/>
              </w:rPr>
              <w:t>Физический фактор</w:t>
            </w:r>
          </w:p>
          <w:p w14:paraId="7A990BFB" w14:textId="77777777" w:rsidR="00C10115" w:rsidRPr="009F317C" w:rsidRDefault="00C10115" w:rsidP="00C10115">
            <w:pPr>
              <w:pStyle w:val="a9"/>
              <w:ind w:firstLine="0"/>
              <w:rPr>
                <w:sz w:val="24"/>
              </w:rPr>
            </w:pPr>
            <w:r w:rsidRPr="009F317C">
              <w:rPr>
                <w:sz w:val="24"/>
              </w:rPr>
              <w:t>При строительстве объекта эквивалентный, максимальный уровни звука и уровни звукового давления по всем октавным полосам частот на прилегающей территории к жилой застройке не должны превышать санитарные нормы.</w:t>
            </w:r>
          </w:p>
          <w:p w14:paraId="730CDF9B" w14:textId="77777777" w:rsidR="00C10115" w:rsidRPr="009F317C" w:rsidRDefault="00C10115" w:rsidP="00C10115">
            <w:pPr>
              <w:pStyle w:val="a9"/>
              <w:ind w:firstLine="0"/>
              <w:rPr>
                <w:i/>
                <w:sz w:val="24"/>
              </w:rPr>
            </w:pPr>
            <w:r w:rsidRPr="009F317C">
              <w:rPr>
                <w:i/>
                <w:sz w:val="24"/>
              </w:rPr>
              <w:t>Обращение с отходами</w:t>
            </w:r>
          </w:p>
          <w:p w14:paraId="4FEB3F89" w14:textId="03D33F61" w:rsidR="00C10115" w:rsidRPr="009F317C" w:rsidRDefault="00C10115" w:rsidP="00C10115">
            <w:pPr>
              <w:pStyle w:val="a9"/>
              <w:ind w:firstLine="0"/>
              <w:rPr>
                <w:sz w:val="24"/>
              </w:rPr>
            </w:pPr>
            <w:r w:rsidRPr="009F317C">
              <w:rPr>
                <w:sz w:val="24"/>
              </w:rPr>
              <w:t xml:space="preserve">Собственником отходов, образовавшихся в период </w:t>
            </w:r>
            <w:r w:rsidR="009F317C" w:rsidRPr="009F317C">
              <w:rPr>
                <w:sz w:val="24"/>
              </w:rPr>
              <w:t>строительства объекта</w:t>
            </w:r>
            <w:r w:rsidRPr="009F317C">
              <w:rPr>
                <w:sz w:val="24"/>
              </w:rPr>
              <w:t>, является Генеральный подрядчик.</w:t>
            </w:r>
          </w:p>
          <w:p w14:paraId="12D77292" w14:textId="59357774" w:rsidR="0001495E" w:rsidRPr="009F317C" w:rsidRDefault="0001495E" w:rsidP="0092626C">
            <w:pPr>
              <w:tabs>
                <w:tab w:val="left" w:pos="1365"/>
              </w:tabs>
              <w:jc w:val="both"/>
            </w:pPr>
          </w:p>
        </w:tc>
      </w:tr>
      <w:tr w:rsidR="00357686" w:rsidRPr="009F317C" w14:paraId="58414614" w14:textId="77777777" w:rsidTr="0001495E">
        <w:tc>
          <w:tcPr>
            <w:tcW w:w="801" w:type="dxa"/>
          </w:tcPr>
          <w:p w14:paraId="6CC0A6C2" w14:textId="6B9ED95B" w:rsidR="00357686" w:rsidRPr="009F317C" w:rsidRDefault="00357686" w:rsidP="00560ED6">
            <w:pPr>
              <w:tabs>
                <w:tab w:val="left" w:pos="993"/>
              </w:tabs>
              <w:contextualSpacing/>
              <w:jc w:val="center"/>
              <w:rPr>
                <w:b/>
              </w:rPr>
            </w:pPr>
            <w:r>
              <w:rPr>
                <w:b/>
              </w:rPr>
              <w:t xml:space="preserve">15 </w:t>
            </w:r>
          </w:p>
        </w:tc>
        <w:tc>
          <w:tcPr>
            <w:tcW w:w="2512" w:type="dxa"/>
          </w:tcPr>
          <w:p w14:paraId="35CA476E" w14:textId="3B084769" w:rsidR="00357686" w:rsidRPr="009F317C" w:rsidRDefault="00357686" w:rsidP="00560ED6">
            <w:pPr>
              <w:tabs>
                <w:tab w:val="left" w:pos="993"/>
              </w:tabs>
              <w:contextualSpacing/>
              <w:jc w:val="both"/>
              <w:rPr>
                <w:b/>
              </w:rPr>
            </w:pPr>
            <w:r>
              <w:rPr>
                <w:b/>
              </w:rPr>
              <w:t xml:space="preserve">Заключительные мероприятия </w:t>
            </w:r>
          </w:p>
        </w:tc>
        <w:tc>
          <w:tcPr>
            <w:tcW w:w="6605" w:type="dxa"/>
          </w:tcPr>
          <w:p w14:paraId="2C23109E" w14:textId="6CB98551" w:rsidR="00357686" w:rsidRPr="008F268B" w:rsidRDefault="008F268B" w:rsidP="00C10115">
            <w:pPr>
              <w:pStyle w:val="a9"/>
              <w:ind w:firstLine="0"/>
              <w:rPr>
                <w:iCs/>
                <w:sz w:val="24"/>
              </w:rPr>
            </w:pPr>
            <w:r w:rsidRPr="008F268B">
              <w:rPr>
                <w:iCs/>
                <w:sz w:val="24"/>
              </w:rPr>
              <w:t>Генеральный подрядчик получае</w:t>
            </w:r>
            <w:r w:rsidR="0078473C">
              <w:rPr>
                <w:iCs/>
                <w:sz w:val="24"/>
              </w:rPr>
              <w:t>т и передает Заказчику</w:t>
            </w:r>
            <w:r w:rsidRPr="008F268B">
              <w:rPr>
                <w:iCs/>
                <w:sz w:val="24"/>
              </w:rPr>
              <w:t xml:space="preserve"> </w:t>
            </w:r>
            <w:r w:rsidRPr="008F268B">
              <w:rPr>
                <w:rStyle w:val="aff5"/>
                <w:color w:val="333333"/>
                <w:sz w:val="24"/>
                <w:shd w:val="clear" w:color="auto" w:fill="FFFFFF"/>
              </w:rPr>
              <w:t>Заключение о соответствии (ЗОС)</w:t>
            </w:r>
            <w:r w:rsidRPr="008F268B">
              <w:rPr>
                <w:color w:val="333333"/>
                <w:sz w:val="24"/>
                <w:shd w:val="clear" w:color="auto" w:fill="FFFFFF"/>
              </w:rPr>
              <w:t> –  заключение органа государственного строительного надзора</w:t>
            </w:r>
            <w:r>
              <w:rPr>
                <w:color w:val="333333"/>
                <w:sz w:val="24"/>
                <w:shd w:val="clear" w:color="auto" w:fill="FFFFFF"/>
              </w:rPr>
              <w:t xml:space="preserve"> </w:t>
            </w:r>
            <w:r w:rsidRPr="008F268B">
              <w:rPr>
                <w:color w:val="333333"/>
                <w:sz w:val="24"/>
                <w:shd w:val="clear" w:color="auto" w:fill="FFFFFF"/>
              </w:rPr>
              <w:t xml:space="preserve">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w:t>
            </w:r>
            <w:proofErr w:type="gramStart"/>
            <w:r w:rsidRPr="008F268B">
              <w:rPr>
                <w:color w:val="333333"/>
                <w:sz w:val="24"/>
                <w:shd w:val="clear" w:color="auto" w:fill="FFFFFF"/>
              </w:rPr>
              <w:t>Федерации</w:t>
            </w:r>
            <w:proofErr w:type="gramEnd"/>
            <w:r w:rsidRPr="008F268B">
              <w:rPr>
                <w:color w:val="333333"/>
                <w:sz w:val="24"/>
                <w:shd w:val="clear" w:color="auto" w:fill="FFFFFF"/>
              </w:rPr>
              <w:t xml:space="preserve">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1_3 статьи 52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 Российской Федерации).</w:t>
            </w:r>
          </w:p>
        </w:tc>
      </w:tr>
      <w:bookmarkEnd w:id="0"/>
    </w:tbl>
    <w:p w14:paraId="6FBDB846" w14:textId="7A5D4BCB" w:rsidR="00CA3D4F" w:rsidRPr="009F317C" w:rsidRDefault="00CA3D4F" w:rsidP="00CA3D4F">
      <w:pPr>
        <w:tabs>
          <w:tab w:val="left" w:pos="993"/>
        </w:tabs>
        <w:contextualSpacing/>
        <w:jc w:val="center"/>
        <w:rPr>
          <w:b/>
          <w:u w:val="single"/>
        </w:rPr>
      </w:pPr>
    </w:p>
    <w:sectPr w:rsidR="00CA3D4F" w:rsidRPr="009F317C" w:rsidSect="0096464E">
      <w:footerReference w:type="even" r:id="rId9"/>
      <w:footerReference w:type="default" r:id="rId10"/>
      <w:footerReference w:type="first" r:id="rId11"/>
      <w:pgSz w:w="11906" w:h="16838"/>
      <w:pgMar w:top="567" w:right="425"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FA9056" w14:textId="77777777" w:rsidR="00B10661" w:rsidRDefault="00B10661">
      <w:r>
        <w:separator/>
      </w:r>
    </w:p>
  </w:endnote>
  <w:endnote w:type="continuationSeparator" w:id="0">
    <w:p w14:paraId="38056690" w14:textId="77777777" w:rsidR="00B10661" w:rsidRDefault="00B10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LtCn BT">
    <w:altName w:val="Arial Narrow"/>
    <w:charset w:val="00"/>
    <w:family w:val="swiss"/>
    <w:pitch w:val="variable"/>
    <w:sig w:usb0="00000087" w:usb1="00000000" w:usb2="00000000" w:usb3="00000000" w:csb0="0000001B"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1CBFC" w14:textId="77777777" w:rsidR="002552F5" w:rsidRPr="002552F5" w:rsidRDefault="002552F5" w:rsidP="002552F5">
    <w:r w:rsidRPr="002552F5">
      <w:fldChar w:fldCharType="begin"/>
    </w:r>
    <w:r w:rsidRPr="002552F5">
      <w:instrText xml:space="preserve">PAGE  </w:instrText>
    </w:r>
    <w:r w:rsidRPr="002552F5">
      <w:fldChar w:fldCharType="separate"/>
    </w:r>
    <w:r w:rsidRPr="002552F5">
      <w:t>48</w:t>
    </w:r>
    <w:r w:rsidRPr="002552F5">
      <w:fldChar w:fldCharType="end"/>
    </w:r>
  </w:p>
  <w:p w14:paraId="675B635A" w14:textId="77777777" w:rsidR="002552F5" w:rsidRPr="002552F5" w:rsidRDefault="002552F5" w:rsidP="002552F5"/>
  <w:p w14:paraId="37FF679C" w14:textId="77777777" w:rsidR="002552F5" w:rsidRPr="002552F5" w:rsidRDefault="002552F5" w:rsidP="002552F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58464" w14:textId="77777777" w:rsidR="002552F5" w:rsidRPr="002552F5" w:rsidRDefault="002552F5" w:rsidP="002552F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97EF4" w14:textId="77777777" w:rsidR="002552F5" w:rsidRPr="002552F5" w:rsidRDefault="002552F5" w:rsidP="002552F5">
    <w:r w:rsidRPr="002552F5">
      <w:t>_____________Заказчик</w:t>
    </w:r>
    <w:r w:rsidRPr="002552F5">
      <w:tab/>
    </w:r>
    <w:r w:rsidRPr="002552F5">
      <w:tab/>
      <w:t>______________ Исполнитель</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8C03C3" w14:textId="77777777" w:rsidR="00B10661" w:rsidRDefault="00B10661">
      <w:r>
        <w:separator/>
      </w:r>
    </w:p>
  </w:footnote>
  <w:footnote w:type="continuationSeparator" w:id="0">
    <w:p w14:paraId="36097E4D" w14:textId="77777777" w:rsidR="00B10661" w:rsidRDefault="00B106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C24B5"/>
    <w:multiLevelType w:val="hybridMultilevel"/>
    <w:tmpl w:val="D81E868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9C75000"/>
    <w:multiLevelType w:val="multilevel"/>
    <w:tmpl w:val="9A924B06"/>
    <w:lvl w:ilvl="0">
      <w:start w:val="1"/>
      <w:numFmt w:val="decimal"/>
      <w:lvlText w:val="%1."/>
      <w:lvlJc w:val="left"/>
      <w:pPr>
        <w:ind w:left="928" w:hanging="360"/>
      </w:pPr>
      <w:rPr>
        <w:rFonts w:cs="Times New Roman" w:hint="default"/>
        <w:b/>
      </w:rPr>
    </w:lvl>
    <w:lvl w:ilvl="1">
      <w:start w:val="1"/>
      <w:numFmt w:val="decimal"/>
      <w:isLgl/>
      <w:lvlText w:val="%1.%2."/>
      <w:lvlJc w:val="left"/>
      <w:pPr>
        <w:ind w:left="928"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162C537A"/>
    <w:multiLevelType w:val="multilevel"/>
    <w:tmpl w:val="9F1EEF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B9C537F"/>
    <w:multiLevelType w:val="hybridMultilevel"/>
    <w:tmpl w:val="0DAAAFBC"/>
    <w:lvl w:ilvl="0" w:tplc="D5FA87C0">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nsid w:val="1D784C3D"/>
    <w:multiLevelType w:val="hybridMultilevel"/>
    <w:tmpl w:val="23724B38"/>
    <w:lvl w:ilvl="0" w:tplc="A0241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6768F4"/>
    <w:multiLevelType w:val="hybridMultilevel"/>
    <w:tmpl w:val="6A84C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792207"/>
    <w:multiLevelType w:val="multilevel"/>
    <w:tmpl w:val="4790B2B4"/>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b/>
      </w:rPr>
    </w:lvl>
    <w:lvl w:ilvl="2">
      <w:start w:val="1"/>
      <w:numFmt w:val="decimal"/>
      <w:isLgl/>
      <w:lvlText w:val="%1.%2.%3."/>
      <w:lvlJc w:val="left"/>
      <w:pPr>
        <w:ind w:left="1288" w:hanging="720"/>
      </w:pPr>
      <w:rPr>
        <w:rFonts w:hint="default"/>
        <w:b w:val="0"/>
        <w:i w:val="0"/>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3C5633E"/>
    <w:multiLevelType w:val="hybridMultilevel"/>
    <w:tmpl w:val="1880288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25061223"/>
    <w:multiLevelType w:val="hybridMultilevel"/>
    <w:tmpl w:val="104A3D4E"/>
    <w:lvl w:ilvl="0" w:tplc="9ACAB8DC">
      <w:start w:val="1"/>
      <w:numFmt w:val="bullet"/>
      <w:lvlText w:val="–"/>
      <w:lvlJc w:val="left"/>
      <w:pPr>
        <w:ind w:left="720" w:hanging="360"/>
      </w:pPr>
      <w:rPr>
        <w:rFonts w:ascii="Swis721 LtCn BT" w:hAnsi="Swis721 LtCn BT"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738529C"/>
    <w:multiLevelType w:val="hybridMultilevel"/>
    <w:tmpl w:val="311C7A0A"/>
    <w:lvl w:ilvl="0" w:tplc="B4906A9A">
      <w:start w:val="1"/>
      <w:numFmt w:val="decimal"/>
      <w:lvlText w:val="%1."/>
      <w:lvlJc w:val="left"/>
      <w:pPr>
        <w:ind w:left="1069" w:hanging="360"/>
      </w:pPr>
      <w:rPr>
        <w:rFonts w:cs="Times New Roman" w:hint="default"/>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3521676C"/>
    <w:multiLevelType w:val="hybridMultilevel"/>
    <w:tmpl w:val="F4CCD23C"/>
    <w:lvl w:ilvl="0" w:tplc="8440271E">
      <w:start w:val="1"/>
      <w:numFmt w:val="decimal"/>
      <w:lvlText w:val="%1."/>
      <w:lvlJc w:val="left"/>
      <w:pPr>
        <w:ind w:left="780" w:hanging="42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53457E9"/>
    <w:multiLevelType w:val="hybridMultilevel"/>
    <w:tmpl w:val="BB066EF6"/>
    <w:lvl w:ilvl="0" w:tplc="6E808BD0">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6B27738"/>
    <w:multiLevelType w:val="multilevel"/>
    <w:tmpl w:val="C2C6DD16"/>
    <w:lvl w:ilvl="0">
      <w:start w:val="1"/>
      <w:numFmt w:val="upperRoman"/>
      <w:lvlText w:val="%1."/>
      <w:lvlJc w:val="left"/>
      <w:pPr>
        <w:ind w:left="1080" w:hanging="72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45B333F3"/>
    <w:multiLevelType w:val="hybridMultilevel"/>
    <w:tmpl w:val="19D8DE36"/>
    <w:lvl w:ilvl="0" w:tplc="0419000F">
      <w:start w:val="1"/>
      <w:numFmt w:val="decimal"/>
      <w:lvlText w:val="%1."/>
      <w:lvlJc w:val="left"/>
      <w:pPr>
        <w:ind w:left="720"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6BD1310"/>
    <w:multiLevelType w:val="hybridMultilevel"/>
    <w:tmpl w:val="66065764"/>
    <w:lvl w:ilvl="0" w:tplc="E494B1B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4AB40EA2"/>
    <w:multiLevelType w:val="hybridMultilevel"/>
    <w:tmpl w:val="26C4A94C"/>
    <w:lvl w:ilvl="0" w:tplc="9ACAB8DC">
      <w:start w:val="1"/>
      <w:numFmt w:val="bullet"/>
      <w:lvlText w:val="–"/>
      <w:lvlJc w:val="left"/>
      <w:pPr>
        <w:ind w:left="720" w:hanging="360"/>
      </w:pPr>
      <w:rPr>
        <w:rFonts w:ascii="Swis721 LtCn BT" w:hAnsi="Swis721 LtCn BT"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C0C3FF0"/>
    <w:multiLevelType w:val="hybridMultilevel"/>
    <w:tmpl w:val="2A242A86"/>
    <w:lvl w:ilvl="0" w:tplc="5C4433A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4D0E65A2"/>
    <w:multiLevelType w:val="hybridMultilevel"/>
    <w:tmpl w:val="37A4DC7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23C137E"/>
    <w:multiLevelType w:val="hybridMultilevel"/>
    <w:tmpl w:val="F5C40348"/>
    <w:lvl w:ilvl="0" w:tplc="18665EA2">
      <w:start w:val="1"/>
      <w:numFmt w:val="decimal"/>
      <w:lvlText w:val="%1."/>
      <w:lvlJc w:val="right"/>
      <w:pPr>
        <w:ind w:left="429" w:hanging="360"/>
      </w:pPr>
      <w:rPr>
        <w:rFonts w:hint="default"/>
        <w:sz w:val="1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A1074B"/>
    <w:multiLevelType w:val="hybridMultilevel"/>
    <w:tmpl w:val="CDA84A86"/>
    <w:lvl w:ilvl="0" w:tplc="5C4433A0">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0">
    <w:nsid w:val="55FC73A5"/>
    <w:multiLevelType w:val="hybridMultilevel"/>
    <w:tmpl w:val="2AA0879C"/>
    <w:lvl w:ilvl="0" w:tplc="DDF21670">
      <w:start w:val="1"/>
      <w:numFmt w:val="russianLower"/>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6582451"/>
    <w:multiLevelType w:val="hybridMultilevel"/>
    <w:tmpl w:val="E362C296"/>
    <w:lvl w:ilvl="0" w:tplc="6E808BD0">
      <w:start w:val="1"/>
      <w:numFmt w:val="russianLower"/>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E367552"/>
    <w:multiLevelType w:val="hybridMultilevel"/>
    <w:tmpl w:val="24B81170"/>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23">
    <w:nsid w:val="5F7B3BC0"/>
    <w:multiLevelType w:val="hybridMultilevel"/>
    <w:tmpl w:val="EA8CB714"/>
    <w:lvl w:ilvl="0" w:tplc="6E808BD0">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5721C54"/>
    <w:multiLevelType w:val="multilevel"/>
    <w:tmpl w:val="C80AE0AE"/>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b/>
      </w:rPr>
    </w:lvl>
    <w:lvl w:ilvl="2">
      <w:start w:val="2"/>
      <w:numFmt w:val="decimal"/>
      <w:lvlText w:val="%1.%2.%3."/>
      <w:lvlJc w:val="left"/>
      <w:pPr>
        <w:ind w:left="1571" w:hanging="720"/>
      </w:pPr>
      <w:rPr>
        <w:rFonts w:hint="default"/>
        <w:b w:val="0"/>
        <w:i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nsid w:val="6A7302E4"/>
    <w:multiLevelType w:val="multilevel"/>
    <w:tmpl w:val="2AEADF5E"/>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C8F679A"/>
    <w:multiLevelType w:val="multilevel"/>
    <w:tmpl w:val="62920EF2"/>
    <w:lvl w:ilvl="0">
      <w:start w:val="1"/>
      <w:numFmt w:val="decimal"/>
      <w:lvlText w:val="%1."/>
      <w:lvlJc w:val="left"/>
      <w:pPr>
        <w:ind w:left="720" w:hanging="720"/>
      </w:pPr>
      <w:rPr>
        <w:rFonts w:hint="default"/>
      </w:rPr>
    </w:lvl>
    <w:lvl w:ilvl="1">
      <w:start w:val="1"/>
      <w:numFmt w:val="decimal"/>
      <w:lvlText w:val="%1.%2."/>
      <w:lvlJc w:val="left"/>
      <w:pPr>
        <w:ind w:left="436"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27">
    <w:nsid w:val="732819C3"/>
    <w:multiLevelType w:val="hybridMultilevel"/>
    <w:tmpl w:val="EBF8514C"/>
    <w:lvl w:ilvl="0" w:tplc="6E808BD0">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5591B9D"/>
    <w:multiLevelType w:val="hybridMultilevel"/>
    <w:tmpl w:val="37A4DC7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97E3299"/>
    <w:multiLevelType w:val="hybridMultilevel"/>
    <w:tmpl w:val="BDC267EE"/>
    <w:lvl w:ilvl="0" w:tplc="FFFFFFFF">
      <w:start w:val="1"/>
      <w:numFmt w:val="decimal"/>
      <w:lvlText w:val="%1."/>
      <w:lvlJc w:val="left"/>
      <w:pPr>
        <w:tabs>
          <w:tab w:val="num" w:pos="502"/>
        </w:tabs>
        <w:ind w:left="502"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7AFE4087"/>
    <w:multiLevelType w:val="hybridMultilevel"/>
    <w:tmpl w:val="74A8C720"/>
    <w:lvl w:ilvl="0" w:tplc="A0241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D42246A"/>
    <w:multiLevelType w:val="hybridMultilevel"/>
    <w:tmpl w:val="7BF861E6"/>
    <w:lvl w:ilvl="0" w:tplc="5C4433A0">
      <w:start w:val="1"/>
      <w:numFmt w:val="bullet"/>
      <w:lvlText w:val=""/>
      <w:lvlJc w:val="left"/>
      <w:pPr>
        <w:ind w:left="644"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num w:numId="1">
    <w:abstractNumId w:val="12"/>
  </w:num>
  <w:num w:numId="2">
    <w:abstractNumId w:val="6"/>
  </w:num>
  <w:num w:numId="3">
    <w:abstractNumId w:val="18"/>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9"/>
  </w:num>
  <w:num w:numId="15">
    <w:abstractNumId w:val="16"/>
  </w:num>
  <w:num w:numId="16">
    <w:abstractNumId w:val="31"/>
  </w:num>
  <w:num w:numId="17">
    <w:abstractNumId w:val="30"/>
  </w:num>
  <w:num w:numId="18">
    <w:abstractNumId w:val="4"/>
  </w:num>
  <w:num w:numId="19">
    <w:abstractNumId w:val="28"/>
  </w:num>
  <w:num w:numId="20">
    <w:abstractNumId w:val="17"/>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24"/>
  </w:num>
  <w:num w:numId="24">
    <w:abstractNumId w:val="10"/>
  </w:num>
  <w:num w:numId="25">
    <w:abstractNumId w:val="25"/>
  </w:num>
  <w:num w:numId="26">
    <w:abstractNumId w:val="2"/>
  </w:num>
  <w:num w:numId="27">
    <w:abstractNumId w:val="1"/>
  </w:num>
  <w:num w:numId="28">
    <w:abstractNumId w:val="14"/>
  </w:num>
  <w:num w:numId="29">
    <w:abstractNumId w:val="9"/>
  </w:num>
  <w:num w:numId="30">
    <w:abstractNumId w:val="0"/>
  </w:num>
  <w:num w:numId="31">
    <w:abstractNumId w:val="5"/>
  </w:num>
  <w:num w:numId="32">
    <w:abstractNumId w:val="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B58"/>
    <w:rsid w:val="00001CC6"/>
    <w:rsid w:val="00013DE2"/>
    <w:rsid w:val="0001495E"/>
    <w:rsid w:val="00017211"/>
    <w:rsid w:val="000836A4"/>
    <w:rsid w:val="000B6BA9"/>
    <w:rsid w:val="000C2F6E"/>
    <w:rsid w:val="000E0821"/>
    <w:rsid w:val="000F280A"/>
    <w:rsid w:val="00100B67"/>
    <w:rsid w:val="001312D6"/>
    <w:rsid w:val="00163AB2"/>
    <w:rsid w:val="001724D1"/>
    <w:rsid w:val="001A40E9"/>
    <w:rsid w:val="001B16AE"/>
    <w:rsid w:val="001C25FC"/>
    <w:rsid w:val="001E0729"/>
    <w:rsid w:val="001E3E91"/>
    <w:rsid w:val="001E57D5"/>
    <w:rsid w:val="001F0CC5"/>
    <w:rsid w:val="001F20E9"/>
    <w:rsid w:val="0020044B"/>
    <w:rsid w:val="00226E60"/>
    <w:rsid w:val="00237C84"/>
    <w:rsid w:val="002552F5"/>
    <w:rsid w:val="00261D4B"/>
    <w:rsid w:val="002869CF"/>
    <w:rsid w:val="002D31CD"/>
    <w:rsid w:val="002D3A22"/>
    <w:rsid w:val="00316213"/>
    <w:rsid w:val="00357686"/>
    <w:rsid w:val="00397C5B"/>
    <w:rsid w:val="003A0977"/>
    <w:rsid w:val="003A0D48"/>
    <w:rsid w:val="003B2FD4"/>
    <w:rsid w:val="0041081E"/>
    <w:rsid w:val="00413061"/>
    <w:rsid w:val="00417D70"/>
    <w:rsid w:val="00451E20"/>
    <w:rsid w:val="00472480"/>
    <w:rsid w:val="00481B58"/>
    <w:rsid w:val="00494E8C"/>
    <w:rsid w:val="004D29D7"/>
    <w:rsid w:val="004D4537"/>
    <w:rsid w:val="00500941"/>
    <w:rsid w:val="0052148F"/>
    <w:rsid w:val="00560187"/>
    <w:rsid w:val="00560ED6"/>
    <w:rsid w:val="00562124"/>
    <w:rsid w:val="00573235"/>
    <w:rsid w:val="005A3FBA"/>
    <w:rsid w:val="005E6D3E"/>
    <w:rsid w:val="005F53FA"/>
    <w:rsid w:val="005F6F44"/>
    <w:rsid w:val="00624198"/>
    <w:rsid w:val="00626A59"/>
    <w:rsid w:val="00656E4C"/>
    <w:rsid w:val="00675726"/>
    <w:rsid w:val="006B4D74"/>
    <w:rsid w:val="006D6AFC"/>
    <w:rsid w:val="006E5472"/>
    <w:rsid w:val="006F475A"/>
    <w:rsid w:val="007046E2"/>
    <w:rsid w:val="00704EE9"/>
    <w:rsid w:val="00712D91"/>
    <w:rsid w:val="00732D06"/>
    <w:rsid w:val="007812A2"/>
    <w:rsid w:val="0078473C"/>
    <w:rsid w:val="007B2093"/>
    <w:rsid w:val="007D742C"/>
    <w:rsid w:val="0080697F"/>
    <w:rsid w:val="0087030B"/>
    <w:rsid w:val="00876257"/>
    <w:rsid w:val="00876885"/>
    <w:rsid w:val="00890C05"/>
    <w:rsid w:val="008D2632"/>
    <w:rsid w:val="008E2903"/>
    <w:rsid w:val="008E755A"/>
    <w:rsid w:val="008F268B"/>
    <w:rsid w:val="008F319A"/>
    <w:rsid w:val="00910DEB"/>
    <w:rsid w:val="00916025"/>
    <w:rsid w:val="00923256"/>
    <w:rsid w:val="0092626C"/>
    <w:rsid w:val="00930BF8"/>
    <w:rsid w:val="00935CC9"/>
    <w:rsid w:val="00945B62"/>
    <w:rsid w:val="00950129"/>
    <w:rsid w:val="0096464E"/>
    <w:rsid w:val="009A12BB"/>
    <w:rsid w:val="009F317C"/>
    <w:rsid w:val="00A5373B"/>
    <w:rsid w:val="00A80E68"/>
    <w:rsid w:val="00A835B2"/>
    <w:rsid w:val="00AD41C6"/>
    <w:rsid w:val="00AF706D"/>
    <w:rsid w:val="00B03F6E"/>
    <w:rsid w:val="00B10661"/>
    <w:rsid w:val="00B256E0"/>
    <w:rsid w:val="00B533AA"/>
    <w:rsid w:val="00B80010"/>
    <w:rsid w:val="00B934A7"/>
    <w:rsid w:val="00BA1B44"/>
    <w:rsid w:val="00BC36C6"/>
    <w:rsid w:val="00BD733F"/>
    <w:rsid w:val="00C01CEE"/>
    <w:rsid w:val="00C02083"/>
    <w:rsid w:val="00C10115"/>
    <w:rsid w:val="00C17521"/>
    <w:rsid w:val="00C37A7E"/>
    <w:rsid w:val="00C52DA8"/>
    <w:rsid w:val="00C75D5B"/>
    <w:rsid w:val="00C96D7E"/>
    <w:rsid w:val="00CA2C97"/>
    <w:rsid w:val="00CA3D4F"/>
    <w:rsid w:val="00CA7404"/>
    <w:rsid w:val="00CB0E30"/>
    <w:rsid w:val="00CE3D49"/>
    <w:rsid w:val="00CE5E6C"/>
    <w:rsid w:val="00CF4545"/>
    <w:rsid w:val="00CF7CB5"/>
    <w:rsid w:val="00D24EA8"/>
    <w:rsid w:val="00D33752"/>
    <w:rsid w:val="00D710A2"/>
    <w:rsid w:val="00D87D73"/>
    <w:rsid w:val="00DA4B2C"/>
    <w:rsid w:val="00DB6773"/>
    <w:rsid w:val="00E23424"/>
    <w:rsid w:val="00E7344D"/>
    <w:rsid w:val="00E87774"/>
    <w:rsid w:val="00EA7F3C"/>
    <w:rsid w:val="00EC2526"/>
    <w:rsid w:val="00EF0A7C"/>
    <w:rsid w:val="00EF7354"/>
    <w:rsid w:val="00F01445"/>
    <w:rsid w:val="00F12679"/>
    <w:rsid w:val="00F20110"/>
    <w:rsid w:val="00F26A84"/>
    <w:rsid w:val="00F303BB"/>
    <w:rsid w:val="00F33DCE"/>
    <w:rsid w:val="00F34D36"/>
    <w:rsid w:val="00F7021A"/>
    <w:rsid w:val="00F87D30"/>
    <w:rsid w:val="00F919BD"/>
    <w:rsid w:val="00FA2CBF"/>
    <w:rsid w:val="00FB1CAE"/>
    <w:rsid w:val="00FB3009"/>
    <w:rsid w:val="00FB7E0F"/>
    <w:rsid w:val="00FF3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FC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E30"/>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параграфа (1.),1"/>
    <w:basedOn w:val="a"/>
    <w:next w:val="a"/>
    <w:link w:val="10"/>
    <w:qFormat/>
    <w:rsid w:val="00CB0E30"/>
    <w:pPr>
      <w:keepNext/>
      <w:spacing w:before="240" w:after="60"/>
      <w:outlineLvl w:val="0"/>
    </w:pPr>
    <w:rPr>
      <w:rFonts w:ascii="Arial" w:hAnsi="Arial" w:cs="Arial"/>
      <w:b/>
      <w:bCs/>
      <w:kern w:val="32"/>
      <w:sz w:val="32"/>
      <w:szCs w:val="32"/>
    </w:rPr>
  </w:style>
  <w:style w:type="paragraph" w:styleId="2">
    <w:name w:val="heading 2"/>
    <w:aliases w:val="H2,H2 Знак,Заголовок 21,h2,h21,5,Заголовок пункта (1.1),2,Заголовок 22,Numbered text 3,H21,H22,h22,H211,h211,H23,H24,H25"/>
    <w:basedOn w:val="a"/>
    <w:next w:val="a"/>
    <w:link w:val="20"/>
    <w:qFormat/>
    <w:rsid w:val="00CB0E30"/>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CB0E30"/>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CB0E30"/>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параграфа (1.) Знак,1 Знак"/>
    <w:basedOn w:val="a0"/>
    <w:link w:val="1"/>
    <w:rsid w:val="00CB0E30"/>
    <w:rPr>
      <w:rFonts w:ascii="Arial" w:eastAsia="Times New Roman" w:hAnsi="Arial" w:cs="Arial"/>
      <w:b/>
      <w:bCs/>
      <w:kern w:val="32"/>
      <w:sz w:val="32"/>
      <w:szCs w:val="32"/>
      <w:lang w:eastAsia="ru-RU"/>
    </w:rPr>
  </w:style>
  <w:style w:type="character" w:customStyle="1" w:styleId="20">
    <w:name w:val="Заголовок 2 Знак"/>
    <w:aliases w:val="H2 Знак1,H2 Знак Знак,Заголовок 21 Знак,h2 Знак,h21 Знак,5 Знак,Заголовок пункта (1.1) Знак,2 Знак,Заголовок 22 Знак,Numbered text 3 Знак,H21 Знак,H22 Знак,h22 Знак,H211 Знак,h211 Знак,H23 Знак,H24 Знак,H25 Знак"/>
    <w:basedOn w:val="a0"/>
    <w:link w:val="2"/>
    <w:rsid w:val="00CB0E30"/>
    <w:rPr>
      <w:rFonts w:ascii="Cambria" w:eastAsia="Times New Roman" w:hAnsi="Cambria" w:cs="Cambria"/>
      <w:b/>
      <w:bCs/>
      <w:i/>
      <w:iCs/>
      <w:sz w:val="28"/>
      <w:szCs w:val="28"/>
      <w:lang w:eastAsia="ru-RU"/>
    </w:rPr>
  </w:style>
  <w:style w:type="character" w:customStyle="1" w:styleId="30">
    <w:name w:val="Заголовок 3 Знак"/>
    <w:aliases w:val="H3 Знак"/>
    <w:basedOn w:val="a0"/>
    <w:link w:val="3"/>
    <w:rsid w:val="00CB0E30"/>
    <w:rPr>
      <w:rFonts w:ascii="Arial" w:eastAsia="Times New Roman" w:hAnsi="Arial" w:cs="Arial"/>
      <w:b/>
      <w:bCs/>
      <w:sz w:val="26"/>
      <w:szCs w:val="26"/>
      <w:lang w:eastAsia="ru-RU"/>
    </w:rPr>
  </w:style>
  <w:style w:type="character" w:customStyle="1" w:styleId="40">
    <w:name w:val="Заголовок 4 Знак"/>
    <w:basedOn w:val="a0"/>
    <w:link w:val="4"/>
    <w:rsid w:val="00CB0E30"/>
    <w:rPr>
      <w:rFonts w:asciiTheme="majorHAnsi" w:eastAsiaTheme="majorEastAsia" w:hAnsiTheme="majorHAnsi" w:cstheme="majorBidi"/>
      <w:b/>
      <w:bCs/>
      <w:i/>
      <w:iCs/>
      <w:color w:val="4472C4" w:themeColor="accent1"/>
      <w:sz w:val="24"/>
      <w:szCs w:val="24"/>
      <w:lang w:eastAsia="ru-RU"/>
    </w:rPr>
  </w:style>
  <w:style w:type="paragraph" w:styleId="a3">
    <w:name w:val="List Paragraph"/>
    <w:aliases w:val="Маркер,Bullet Number,Нумерованый список,List Paragraph1,Bullet List,FooterText,numbered,lp1"/>
    <w:basedOn w:val="a"/>
    <w:link w:val="a4"/>
    <w:qFormat/>
    <w:rsid w:val="00CB0E30"/>
    <w:pPr>
      <w:ind w:left="708"/>
    </w:pPr>
  </w:style>
  <w:style w:type="character" w:styleId="a5">
    <w:name w:val="footnote reference"/>
    <w:semiHidden/>
    <w:rsid w:val="00CB0E30"/>
    <w:rPr>
      <w:vertAlign w:val="superscript"/>
    </w:rPr>
  </w:style>
  <w:style w:type="paragraph" w:styleId="a6">
    <w:name w:val="footnote text"/>
    <w:basedOn w:val="a"/>
    <w:link w:val="a7"/>
    <w:semiHidden/>
    <w:rsid w:val="00CB0E30"/>
    <w:pPr>
      <w:widowControl w:val="0"/>
      <w:autoSpaceDE w:val="0"/>
      <w:autoSpaceDN w:val="0"/>
    </w:pPr>
    <w:rPr>
      <w:sz w:val="20"/>
      <w:szCs w:val="20"/>
    </w:rPr>
  </w:style>
  <w:style w:type="character" w:customStyle="1" w:styleId="a7">
    <w:name w:val="Текст сноски Знак"/>
    <w:basedOn w:val="a0"/>
    <w:link w:val="a6"/>
    <w:semiHidden/>
    <w:rsid w:val="00CB0E30"/>
    <w:rPr>
      <w:rFonts w:ascii="Times New Roman" w:eastAsia="Times New Roman" w:hAnsi="Times New Roman" w:cs="Times New Roman"/>
      <w:sz w:val="20"/>
      <w:szCs w:val="20"/>
      <w:lang w:eastAsia="ru-RU"/>
    </w:rPr>
  </w:style>
  <w:style w:type="character" w:customStyle="1" w:styleId="a4">
    <w:name w:val="Абзац списка Знак"/>
    <w:aliases w:val="Маркер Знак,Bullet Number Знак,Нумерованый список Знак,List Paragraph1 Знак,Bullet List Знак,FooterText Знак,numbered Знак,lp1 Знак"/>
    <w:basedOn w:val="a0"/>
    <w:link w:val="a3"/>
    <w:uiPriority w:val="34"/>
    <w:locked/>
    <w:rsid w:val="00CB0E30"/>
    <w:rPr>
      <w:rFonts w:ascii="Times New Roman" w:eastAsia="Times New Roman" w:hAnsi="Times New Roman" w:cs="Times New Roman"/>
      <w:sz w:val="24"/>
      <w:szCs w:val="24"/>
      <w:lang w:eastAsia="ru-RU"/>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locked/>
    <w:rsid w:val="00CB0E30"/>
    <w:rPr>
      <w:rFonts w:ascii="Times New Roman" w:eastAsia="MS Mincho" w:hAnsi="Times New Roman" w:cs="Times New Roman"/>
      <w:sz w:val="26"/>
      <w:szCs w:val="24"/>
      <w:lang w:eastAsia="ru-RU"/>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unhideWhenUsed/>
    <w:rsid w:val="00CB0E30"/>
    <w:pPr>
      <w:ind w:firstLine="709"/>
      <w:jc w:val="both"/>
    </w:pPr>
    <w:rPr>
      <w:rFonts w:eastAsia="MS Mincho"/>
      <w:sz w:val="26"/>
    </w:rPr>
  </w:style>
  <w:style w:type="character" w:customStyle="1" w:styleId="11">
    <w:name w:val="Основной текст Знак1"/>
    <w:basedOn w:val="a0"/>
    <w:uiPriority w:val="99"/>
    <w:semiHidden/>
    <w:rsid w:val="00CB0E30"/>
    <w:rPr>
      <w:rFonts w:ascii="Times New Roman" w:eastAsia="Times New Roman" w:hAnsi="Times New Roman" w:cs="Times New Roman"/>
      <w:sz w:val="24"/>
      <w:szCs w:val="24"/>
      <w:lang w:eastAsia="ru-RU"/>
    </w:rPr>
  </w:style>
  <w:style w:type="paragraph" w:styleId="aa">
    <w:name w:val="Balloon Text"/>
    <w:basedOn w:val="a"/>
    <w:link w:val="ab"/>
    <w:semiHidden/>
    <w:unhideWhenUsed/>
    <w:rsid w:val="00CB0E30"/>
    <w:rPr>
      <w:rFonts w:ascii="Tahoma" w:hAnsi="Tahoma" w:cs="Tahoma"/>
      <w:sz w:val="16"/>
      <w:szCs w:val="16"/>
    </w:rPr>
  </w:style>
  <w:style w:type="character" w:customStyle="1" w:styleId="ab">
    <w:name w:val="Текст выноски Знак"/>
    <w:basedOn w:val="a0"/>
    <w:link w:val="aa"/>
    <w:semiHidden/>
    <w:rsid w:val="00CB0E30"/>
    <w:rPr>
      <w:rFonts w:ascii="Tahoma" w:eastAsia="Times New Roman" w:hAnsi="Tahoma" w:cs="Tahoma"/>
      <w:sz w:val="16"/>
      <w:szCs w:val="16"/>
      <w:lang w:eastAsia="ru-RU"/>
    </w:rPr>
  </w:style>
  <w:style w:type="character" w:styleId="ac">
    <w:name w:val="Hyperlink"/>
    <w:rsid w:val="00CB0E30"/>
    <w:rPr>
      <w:color w:val="0000FF"/>
      <w:u w:val="single"/>
    </w:rPr>
  </w:style>
  <w:style w:type="paragraph" w:styleId="ad">
    <w:name w:val="caption"/>
    <w:basedOn w:val="a"/>
    <w:next w:val="a"/>
    <w:autoRedefine/>
    <w:unhideWhenUsed/>
    <w:qFormat/>
    <w:rsid w:val="00CB0E30"/>
    <w:pPr>
      <w:keepNext/>
      <w:spacing w:before="120" w:after="120" w:line="288" w:lineRule="auto"/>
      <w:jc w:val="center"/>
    </w:pPr>
    <w:rPr>
      <w:rFonts w:eastAsia="Calibri"/>
      <w:b/>
      <w:bCs/>
      <w:sz w:val="28"/>
      <w:szCs w:val="28"/>
      <w:lang w:eastAsia="en-US"/>
    </w:rPr>
  </w:style>
  <w:style w:type="paragraph" w:styleId="21">
    <w:name w:val="Body Text 2"/>
    <w:basedOn w:val="a"/>
    <w:link w:val="22"/>
    <w:unhideWhenUsed/>
    <w:rsid w:val="00CB0E30"/>
    <w:pPr>
      <w:spacing w:after="120" w:line="480" w:lineRule="auto"/>
    </w:pPr>
  </w:style>
  <w:style w:type="character" w:customStyle="1" w:styleId="22">
    <w:name w:val="Основной текст 2 Знак"/>
    <w:basedOn w:val="a0"/>
    <w:link w:val="21"/>
    <w:rsid w:val="00CB0E30"/>
    <w:rPr>
      <w:rFonts w:ascii="Times New Roman" w:eastAsia="Times New Roman" w:hAnsi="Times New Roman" w:cs="Times New Roman"/>
      <w:sz w:val="24"/>
      <w:szCs w:val="24"/>
      <w:lang w:eastAsia="ru-RU"/>
    </w:rPr>
  </w:style>
  <w:style w:type="paragraph" w:styleId="ae">
    <w:name w:val="Title"/>
    <w:basedOn w:val="a"/>
    <w:link w:val="af"/>
    <w:qFormat/>
    <w:rsid w:val="00CB0E30"/>
    <w:pPr>
      <w:ind w:right="-346"/>
      <w:jc w:val="center"/>
    </w:pPr>
    <w:rPr>
      <w:b/>
      <w:bCs/>
      <w:color w:val="000000"/>
      <w:sz w:val="28"/>
      <w:szCs w:val="28"/>
    </w:rPr>
  </w:style>
  <w:style w:type="character" w:customStyle="1" w:styleId="af">
    <w:name w:val="Название Знак"/>
    <w:basedOn w:val="a0"/>
    <w:link w:val="ae"/>
    <w:rsid w:val="00CB0E30"/>
    <w:rPr>
      <w:rFonts w:ascii="Times New Roman" w:eastAsia="Times New Roman" w:hAnsi="Times New Roman" w:cs="Times New Roman"/>
      <w:b/>
      <w:bCs/>
      <w:color w:val="000000"/>
      <w:sz w:val="28"/>
      <w:szCs w:val="28"/>
      <w:lang w:eastAsia="ru-RU"/>
    </w:rPr>
  </w:style>
  <w:style w:type="paragraph" w:customStyle="1" w:styleId="12">
    <w:name w:val="Обычный1"/>
    <w:link w:val="Normal"/>
    <w:rsid w:val="00CB0E30"/>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link w:val="12"/>
    <w:rsid w:val="00CB0E30"/>
    <w:rPr>
      <w:rFonts w:ascii="Times New Roman" w:eastAsia="Times New Roman" w:hAnsi="Times New Roman" w:cs="Times New Roman"/>
      <w:sz w:val="28"/>
      <w:szCs w:val="20"/>
      <w:lang w:eastAsia="ru-RU"/>
    </w:rPr>
  </w:style>
  <w:style w:type="paragraph" w:styleId="af0">
    <w:name w:val="Body Text Indent"/>
    <w:basedOn w:val="a"/>
    <w:link w:val="af1"/>
    <w:uiPriority w:val="99"/>
    <w:semiHidden/>
    <w:unhideWhenUsed/>
    <w:rsid w:val="00CB0E30"/>
    <w:pPr>
      <w:spacing w:after="120"/>
      <w:ind w:left="283"/>
    </w:pPr>
  </w:style>
  <w:style w:type="character" w:customStyle="1" w:styleId="af1">
    <w:name w:val="Основной текст с отступом Знак"/>
    <w:basedOn w:val="a0"/>
    <w:link w:val="af0"/>
    <w:uiPriority w:val="99"/>
    <w:semiHidden/>
    <w:rsid w:val="00CB0E30"/>
    <w:rPr>
      <w:rFonts w:ascii="Times New Roman" w:eastAsia="Times New Roman" w:hAnsi="Times New Roman" w:cs="Times New Roman"/>
      <w:sz w:val="24"/>
      <w:szCs w:val="24"/>
      <w:lang w:eastAsia="ru-RU"/>
    </w:rPr>
  </w:style>
  <w:style w:type="paragraph" w:customStyle="1" w:styleId="ConsNormal">
    <w:name w:val="ConsNormal"/>
    <w:uiPriority w:val="99"/>
    <w:rsid w:val="00CB0E30"/>
    <w:pPr>
      <w:widowControl w:val="0"/>
      <w:snapToGrid w:val="0"/>
      <w:spacing w:after="0" w:line="240" w:lineRule="auto"/>
      <w:ind w:firstLine="720"/>
    </w:pPr>
    <w:rPr>
      <w:rFonts w:ascii="Arial" w:eastAsia="Times New Roman" w:hAnsi="Arial" w:cs="Arial"/>
      <w:sz w:val="20"/>
      <w:szCs w:val="20"/>
      <w:lang w:eastAsia="ru-RU"/>
    </w:rPr>
  </w:style>
  <w:style w:type="paragraph" w:customStyle="1" w:styleId="110">
    <w:name w:val="Обычный11"/>
    <w:rsid w:val="00CB0E30"/>
    <w:pPr>
      <w:spacing w:after="0" w:line="240" w:lineRule="auto"/>
      <w:ind w:firstLine="720"/>
      <w:jc w:val="both"/>
    </w:pPr>
    <w:rPr>
      <w:rFonts w:ascii="Times New Roman" w:eastAsia="Times New Roman" w:hAnsi="Times New Roman" w:cs="Times New Roman"/>
      <w:sz w:val="28"/>
      <w:szCs w:val="20"/>
      <w:lang w:eastAsia="ru-RU"/>
    </w:rPr>
  </w:style>
  <w:style w:type="character" w:styleId="af2">
    <w:name w:val="annotation reference"/>
    <w:basedOn w:val="a0"/>
    <w:unhideWhenUsed/>
    <w:rsid w:val="00CB0E30"/>
    <w:rPr>
      <w:sz w:val="16"/>
      <w:szCs w:val="16"/>
    </w:rPr>
  </w:style>
  <w:style w:type="paragraph" w:styleId="af3">
    <w:name w:val="annotation text"/>
    <w:basedOn w:val="a"/>
    <w:link w:val="af4"/>
    <w:unhideWhenUsed/>
    <w:rsid w:val="00CB0E30"/>
    <w:rPr>
      <w:sz w:val="20"/>
      <w:szCs w:val="20"/>
    </w:rPr>
  </w:style>
  <w:style w:type="character" w:customStyle="1" w:styleId="af4">
    <w:name w:val="Текст примечания Знак"/>
    <w:basedOn w:val="a0"/>
    <w:link w:val="af3"/>
    <w:rsid w:val="00CB0E30"/>
    <w:rPr>
      <w:rFonts w:ascii="Times New Roman" w:eastAsia="Times New Roman" w:hAnsi="Times New Roman" w:cs="Times New Roman"/>
      <w:sz w:val="20"/>
      <w:szCs w:val="20"/>
      <w:lang w:eastAsia="ru-RU"/>
    </w:rPr>
  </w:style>
  <w:style w:type="paragraph" w:styleId="af5">
    <w:name w:val="annotation subject"/>
    <w:basedOn w:val="af3"/>
    <w:next w:val="af3"/>
    <w:link w:val="af6"/>
    <w:unhideWhenUsed/>
    <w:rsid w:val="00CB0E30"/>
    <w:rPr>
      <w:b/>
      <w:bCs/>
    </w:rPr>
  </w:style>
  <w:style w:type="character" w:customStyle="1" w:styleId="af6">
    <w:name w:val="Тема примечания Знак"/>
    <w:basedOn w:val="af4"/>
    <w:link w:val="af5"/>
    <w:rsid w:val="00CB0E30"/>
    <w:rPr>
      <w:rFonts w:ascii="Times New Roman" w:eastAsia="Times New Roman" w:hAnsi="Times New Roman" w:cs="Times New Roman"/>
      <w:b/>
      <w:bCs/>
      <w:sz w:val="20"/>
      <w:szCs w:val="20"/>
      <w:lang w:eastAsia="ru-RU"/>
    </w:rPr>
  </w:style>
  <w:style w:type="paragraph" w:styleId="af7">
    <w:name w:val="footer"/>
    <w:basedOn w:val="a"/>
    <w:link w:val="af8"/>
    <w:rsid w:val="00CB0E30"/>
    <w:pPr>
      <w:widowControl w:val="0"/>
      <w:tabs>
        <w:tab w:val="center" w:pos="4153"/>
        <w:tab w:val="right" w:pos="8306"/>
      </w:tabs>
      <w:autoSpaceDE w:val="0"/>
      <w:autoSpaceDN w:val="0"/>
      <w:adjustRightInd w:val="0"/>
    </w:pPr>
    <w:rPr>
      <w:sz w:val="20"/>
      <w:szCs w:val="20"/>
    </w:rPr>
  </w:style>
  <w:style w:type="character" w:customStyle="1" w:styleId="af8">
    <w:name w:val="Нижний колонтитул Знак"/>
    <w:basedOn w:val="a0"/>
    <w:link w:val="af7"/>
    <w:rsid w:val="00CB0E30"/>
    <w:rPr>
      <w:rFonts w:ascii="Times New Roman" w:eastAsia="Times New Roman" w:hAnsi="Times New Roman" w:cs="Times New Roman"/>
      <w:sz w:val="20"/>
      <w:szCs w:val="20"/>
      <w:lang w:eastAsia="ru-RU"/>
    </w:rPr>
  </w:style>
  <w:style w:type="character" w:styleId="af9">
    <w:name w:val="page number"/>
    <w:basedOn w:val="a0"/>
    <w:rsid w:val="00CB0E30"/>
  </w:style>
  <w:style w:type="paragraph" w:styleId="afa">
    <w:name w:val="Block Text"/>
    <w:basedOn w:val="a"/>
    <w:rsid w:val="00CB0E30"/>
    <w:pPr>
      <w:widowControl w:val="0"/>
      <w:shd w:val="clear" w:color="auto" w:fill="FFFFFF"/>
      <w:tabs>
        <w:tab w:val="left" w:pos="7421"/>
      </w:tabs>
      <w:autoSpaceDE w:val="0"/>
      <w:autoSpaceDN w:val="0"/>
      <w:adjustRightInd w:val="0"/>
      <w:ind w:left="-284" w:right="-290"/>
      <w:jc w:val="both"/>
    </w:pPr>
    <w:rPr>
      <w:color w:val="000000"/>
      <w:spacing w:val="3"/>
      <w:szCs w:val="20"/>
    </w:rPr>
  </w:style>
  <w:style w:type="paragraph" w:customStyle="1" w:styleId="ConsPlusNonformat">
    <w:name w:val="ConsPlusNonformat"/>
    <w:rsid w:val="00CB0E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3">
    <w:name w:val="Body Text Indent 2"/>
    <w:basedOn w:val="a"/>
    <w:link w:val="24"/>
    <w:rsid w:val="00CB0E30"/>
    <w:pPr>
      <w:shd w:val="clear" w:color="auto" w:fill="FFFFFF"/>
      <w:tabs>
        <w:tab w:val="left" w:pos="446"/>
      </w:tabs>
      <w:ind w:left="-180"/>
      <w:jc w:val="both"/>
    </w:pPr>
    <w:rPr>
      <w:color w:val="000000"/>
      <w:spacing w:val="6"/>
      <w:sz w:val="28"/>
      <w:szCs w:val="14"/>
    </w:rPr>
  </w:style>
  <w:style w:type="character" w:customStyle="1" w:styleId="24">
    <w:name w:val="Основной текст с отступом 2 Знак"/>
    <w:basedOn w:val="a0"/>
    <w:link w:val="23"/>
    <w:rsid w:val="00CB0E30"/>
    <w:rPr>
      <w:rFonts w:ascii="Times New Roman" w:eastAsia="Times New Roman" w:hAnsi="Times New Roman" w:cs="Times New Roman"/>
      <w:color w:val="000000"/>
      <w:spacing w:val="6"/>
      <w:sz w:val="28"/>
      <w:szCs w:val="14"/>
      <w:shd w:val="clear" w:color="auto" w:fill="FFFFFF"/>
      <w:lang w:eastAsia="ru-RU"/>
    </w:rPr>
  </w:style>
  <w:style w:type="paragraph" w:styleId="afb">
    <w:name w:val="header"/>
    <w:aliases w:val="TI Upper Header"/>
    <w:basedOn w:val="a"/>
    <w:link w:val="afc"/>
    <w:rsid w:val="00CB0E30"/>
    <w:pPr>
      <w:widowControl w:val="0"/>
      <w:tabs>
        <w:tab w:val="center" w:pos="4677"/>
        <w:tab w:val="right" w:pos="9355"/>
      </w:tabs>
      <w:autoSpaceDE w:val="0"/>
      <w:autoSpaceDN w:val="0"/>
      <w:adjustRightInd w:val="0"/>
    </w:pPr>
    <w:rPr>
      <w:sz w:val="20"/>
      <w:szCs w:val="20"/>
    </w:rPr>
  </w:style>
  <w:style w:type="character" w:customStyle="1" w:styleId="afc">
    <w:name w:val="Верхний колонтитул Знак"/>
    <w:aliases w:val="TI Upper Header Знак"/>
    <w:basedOn w:val="a0"/>
    <w:link w:val="afb"/>
    <w:rsid w:val="00CB0E30"/>
    <w:rPr>
      <w:rFonts w:ascii="Times New Roman" w:eastAsia="Times New Roman" w:hAnsi="Times New Roman" w:cs="Times New Roman"/>
      <w:sz w:val="20"/>
      <w:szCs w:val="20"/>
      <w:lang w:eastAsia="ru-RU"/>
    </w:rPr>
  </w:style>
  <w:style w:type="paragraph" w:styleId="31">
    <w:name w:val="Body Text Indent 3"/>
    <w:basedOn w:val="a"/>
    <w:link w:val="32"/>
    <w:rsid w:val="00CB0E30"/>
    <w:pPr>
      <w:widowControl w:val="0"/>
      <w:autoSpaceDE w:val="0"/>
      <w:autoSpaceDN w:val="0"/>
      <w:adjustRightInd w:val="0"/>
      <w:spacing w:after="120"/>
      <w:ind w:left="283"/>
    </w:pPr>
    <w:rPr>
      <w:sz w:val="16"/>
      <w:szCs w:val="16"/>
    </w:rPr>
  </w:style>
  <w:style w:type="character" w:customStyle="1" w:styleId="32">
    <w:name w:val="Основной текст с отступом 3 Знак"/>
    <w:basedOn w:val="a0"/>
    <w:link w:val="31"/>
    <w:rsid w:val="00CB0E30"/>
    <w:rPr>
      <w:rFonts w:ascii="Times New Roman" w:eastAsia="Times New Roman" w:hAnsi="Times New Roman" w:cs="Times New Roman"/>
      <w:sz w:val="16"/>
      <w:szCs w:val="16"/>
      <w:lang w:eastAsia="ru-RU"/>
    </w:rPr>
  </w:style>
  <w:style w:type="table" w:styleId="afd">
    <w:name w:val="Table Grid"/>
    <w:basedOn w:val="a1"/>
    <w:rsid w:val="00CB0E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2">
    <w:name w:val="FR2"/>
    <w:rsid w:val="00CB0E30"/>
    <w:pPr>
      <w:widowControl w:val="0"/>
      <w:autoSpaceDE w:val="0"/>
      <w:autoSpaceDN w:val="0"/>
      <w:adjustRightInd w:val="0"/>
      <w:spacing w:after="0" w:line="240" w:lineRule="auto"/>
      <w:jc w:val="both"/>
    </w:pPr>
    <w:rPr>
      <w:rFonts w:ascii="Arial" w:eastAsia="Times New Roman" w:hAnsi="Arial" w:cs="Arial"/>
      <w:b/>
      <w:bCs/>
      <w:sz w:val="16"/>
      <w:szCs w:val="16"/>
      <w:lang w:val="en-US" w:eastAsia="ru-RU"/>
    </w:rPr>
  </w:style>
  <w:style w:type="paragraph" w:customStyle="1" w:styleId="210">
    <w:name w:val="Основной текст 21"/>
    <w:basedOn w:val="a"/>
    <w:rsid w:val="00CB0E30"/>
    <w:pPr>
      <w:ind w:firstLine="709"/>
      <w:jc w:val="both"/>
    </w:pPr>
    <w:rPr>
      <w:b/>
      <w:sz w:val="26"/>
      <w:szCs w:val="20"/>
    </w:rPr>
  </w:style>
  <w:style w:type="paragraph" w:customStyle="1" w:styleId="ConsPlusNormal">
    <w:name w:val="ConsPlusNormal"/>
    <w:rsid w:val="00CB0E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e">
    <w:name w:val="Знак Знак Знак Знак"/>
    <w:basedOn w:val="a"/>
    <w:rsid w:val="00CB0E30"/>
    <w:pPr>
      <w:tabs>
        <w:tab w:val="num" w:pos="360"/>
      </w:tabs>
      <w:spacing w:after="160" w:line="240" w:lineRule="exact"/>
    </w:pPr>
    <w:rPr>
      <w:rFonts w:ascii="Verdana" w:hAnsi="Verdana" w:cs="Verdana"/>
      <w:sz w:val="20"/>
      <w:szCs w:val="20"/>
      <w:lang w:val="en-US" w:eastAsia="en-US"/>
    </w:rPr>
  </w:style>
  <w:style w:type="paragraph" w:customStyle="1" w:styleId="aff">
    <w:name w:val="Знак"/>
    <w:basedOn w:val="a"/>
    <w:rsid w:val="00CB0E30"/>
    <w:pPr>
      <w:tabs>
        <w:tab w:val="num" w:pos="360"/>
      </w:tabs>
      <w:spacing w:after="160" w:line="240" w:lineRule="exact"/>
    </w:pPr>
    <w:rPr>
      <w:rFonts w:ascii="Verdana" w:hAnsi="Verdana" w:cs="Verdana"/>
      <w:sz w:val="20"/>
      <w:szCs w:val="20"/>
      <w:lang w:val="en-US" w:eastAsia="en-US"/>
    </w:rPr>
  </w:style>
  <w:style w:type="paragraph" w:customStyle="1" w:styleId="aff0">
    <w:name w:val="Пункт"/>
    <w:basedOn w:val="a"/>
    <w:link w:val="13"/>
    <w:rsid w:val="00CB0E30"/>
    <w:pPr>
      <w:tabs>
        <w:tab w:val="num" w:pos="1494"/>
      </w:tabs>
      <w:spacing w:line="360" w:lineRule="auto"/>
      <w:ind w:left="1494" w:hanging="1134"/>
      <w:jc w:val="both"/>
    </w:pPr>
    <w:rPr>
      <w:snapToGrid w:val="0"/>
      <w:sz w:val="28"/>
      <w:szCs w:val="20"/>
    </w:rPr>
  </w:style>
  <w:style w:type="paragraph" w:customStyle="1" w:styleId="aff1">
    <w:name w:val="Подподпункт"/>
    <w:basedOn w:val="a"/>
    <w:link w:val="aff2"/>
    <w:rsid w:val="00CB0E30"/>
    <w:pPr>
      <w:tabs>
        <w:tab w:val="num" w:pos="1701"/>
      </w:tabs>
      <w:spacing w:line="360" w:lineRule="auto"/>
      <w:ind w:left="1701" w:hanging="567"/>
      <w:jc w:val="both"/>
    </w:pPr>
    <w:rPr>
      <w:snapToGrid w:val="0"/>
      <w:sz w:val="28"/>
      <w:szCs w:val="20"/>
    </w:rPr>
  </w:style>
  <w:style w:type="paragraph" w:customStyle="1" w:styleId="aff3">
    <w:name w:val="Знак Знак Знак Знак Знак Знак Знак"/>
    <w:basedOn w:val="a"/>
    <w:rsid w:val="00CB0E30"/>
    <w:pPr>
      <w:tabs>
        <w:tab w:val="num" w:pos="360"/>
      </w:tabs>
      <w:spacing w:before="100" w:beforeAutospacing="1" w:after="100" w:afterAutospacing="1" w:line="240" w:lineRule="exact"/>
      <w:jc w:val="both"/>
    </w:pPr>
    <w:rPr>
      <w:rFonts w:ascii="Verdana" w:hAnsi="Verdana" w:cs="Verdana"/>
      <w:sz w:val="20"/>
      <w:szCs w:val="20"/>
      <w:lang w:val="en-US" w:eastAsia="en-US"/>
    </w:rPr>
  </w:style>
  <w:style w:type="character" w:customStyle="1" w:styleId="13">
    <w:name w:val="Пункт Знак1"/>
    <w:link w:val="aff0"/>
    <w:rsid w:val="00CB0E30"/>
    <w:rPr>
      <w:rFonts w:ascii="Times New Roman" w:eastAsia="Times New Roman" w:hAnsi="Times New Roman" w:cs="Times New Roman"/>
      <w:snapToGrid w:val="0"/>
      <w:sz w:val="28"/>
      <w:szCs w:val="20"/>
      <w:lang w:eastAsia="ru-RU"/>
    </w:rPr>
  </w:style>
  <w:style w:type="character" w:customStyle="1" w:styleId="aff2">
    <w:name w:val="Подподпункт Знак"/>
    <w:link w:val="aff1"/>
    <w:locked/>
    <w:rsid w:val="00CB0E30"/>
    <w:rPr>
      <w:rFonts w:ascii="Times New Roman" w:eastAsia="Times New Roman" w:hAnsi="Times New Roman" w:cs="Times New Roman"/>
      <w:snapToGrid w:val="0"/>
      <w:sz w:val="28"/>
      <w:szCs w:val="20"/>
      <w:lang w:eastAsia="ru-RU"/>
    </w:rPr>
  </w:style>
  <w:style w:type="character" w:customStyle="1" w:styleId="apple-style-span">
    <w:name w:val="apple-style-span"/>
    <w:basedOn w:val="a0"/>
    <w:rsid w:val="00CB0E30"/>
  </w:style>
  <w:style w:type="paragraph" w:styleId="aff4">
    <w:name w:val="Normal (Web)"/>
    <w:basedOn w:val="a"/>
    <w:rsid w:val="00CB0E30"/>
    <w:pPr>
      <w:spacing w:before="100" w:beforeAutospacing="1" w:after="100" w:afterAutospacing="1"/>
    </w:pPr>
  </w:style>
  <w:style w:type="character" w:styleId="aff5">
    <w:name w:val="Strong"/>
    <w:uiPriority w:val="22"/>
    <w:qFormat/>
    <w:rsid w:val="00CB0E30"/>
    <w:rPr>
      <w:b/>
      <w:bCs/>
    </w:rPr>
  </w:style>
  <w:style w:type="paragraph" w:styleId="aff6">
    <w:name w:val="No Spacing"/>
    <w:qFormat/>
    <w:rsid w:val="00CB0E30"/>
    <w:pPr>
      <w:spacing w:after="0" w:line="240" w:lineRule="auto"/>
    </w:pPr>
    <w:rPr>
      <w:rFonts w:ascii="Calibri" w:eastAsia="Calibri" w:hAnsi="Calibri" w:cs="Times New Roman"/>
    </w:rPr>
  </w:style>
  <w:style w:type="paragraph" w:customStyle="1" w:styleId="14">
    <w:name w:val="Абзац списка1"/>
    <w:aliases w:val="Мой Список"/>
    <w:basedOn w:val="a"/>
    <w:link w:val="ListParagraphChar"/>
    <w:rsid w:val="00BD733F"/>
    <w:pPr>
      <w:ind w:left="708"/>
    </w:pPr>
  </w:style>
  <w:style w:type="character" w:customStyle="1" w:styleId="ListParagraphChar">
    <w:name w:val="List Paragraph Char"/>
    <w:aliases w:val="Мой Список Char"/>
    <w:link w:val="14"/>
    <w:locked/>
    <w:rsid w:val="00BD733F"/>
    <w:rPr>
      <w:rFonts w:ascii="Times New Roman" w:eastAsia="Times New Roman" w:hAnsi="Times New Roman" w:cs="Times New Roman"/>
      <w:sz w:val="24"/>
      <w:szCs w:val="24"/>
      <w:lang w:eastAsia="ru-RU"/>
    </w:rPr>
  </w:style>
  <w:style w:type="paragraph" w:customStyle="1" w:styleId="Default">
    <w:name w:val="Default"/>
    <w:rsid w:val="00560ED6"/>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FirstParagraph">
    <w:name w:val="First Paragraph"/>
    <w:basedOn w:val="a9"/>
    <w:next w:val="a9"/>
    <w:qFormat/>
    <w:rsid w:val="00675726"/>
    <w:pPr>
      <w:spacing w:before="180" w:after="180"/>
      <w:ind w:firstLine="0"/>
      <w:jc w:val="left"/>
    </w:pPr>
    <w:rPr>
      <w:rFonts w:asciiTheme="minorHAnsi" w:eastAsiaTheme="minorHAnsi" w:hAnsiTheme="minorHAnsi" w:cstheme="minorBidi"/>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E30"/>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параграфа (1.),1"/>
    <w:basedOn w:val="a"/>
    <w:next w:val="a"/>
    <w:link w:val="10"/>
    <w:qFormat/>
    <w:rsid w:val="00CB0E30"/>
    <w:pPr>
      <w:keepNext/>
      <w:spacing w:before="240" w:after="60"/>
      <w:outlineLvl w:val="0"/>
    </w:pPr>
    <w:rPr>
      <w:rFonts w:ascii="Arial" w:hAnsi="Arial" w:cs="Arial"/>
      <w:b/>
      <w:bCs/>
      <w:kern w:val="32"/>
      <w:sz w:val="32"/>
      <w:szCs w:val="32"/>
    </w:rPr>
  </w:style>
  <w:style w:type="paragraph" w:styleId="2">
    <w:name w:val="heading 2"/>
    <w:aliases w:val="H2,H2 Знак,Заголовок 21,h2,h21,5,Заголовок пункта (1.1),2,Заголовок 22,Numbered text 3,H21,H22,h22,H211,h211,H23,H24,H25"/>
    <w:basedOn w:val="a"/>
    <w:next w:val="a"/>
    <w:link w:val="20"/>
    <w:qFormat/>
    <w:rsid w:val="00CB0E30"/>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CB0E30"/>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CB0E30"/>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параграфа (1.) Знак,1 Знак"/>
    <w:basedOn w:val="a0"/>
    <w:link w:val="1"/>
    <w:rsid w:val="00CB0E30"/>
    <w:rPr>
      <w:rFonts w:ascii="Arial" w:eastAsia="Times New Roman" w:hAnsi="Arial" w:cs="Arial"/>
      <w:b/>
      <w:bCs/>
      <w:kern w:val="32"/>
      <w:sz w:val="32"/>
      <w:szCs w:val="32"/>
      <w:lang w:eastAsia="ru-RU"/>
    </w:rPr>
  </w:style>
  <w:style w:type="character" w:customStyle="1" w:styleId="20">
    <w:name w:val="Заголовок 2 Знак"/>
    <w:aliases w:val="H2 Знак1,H2 Знак Знак,Заголовок 21 Знак,h2 Знак,h21 Знак,5 Знак,Заголовок пункта (1.1) Знак,2 Знак,Заголовок 22 Знак,Numbered text 3 Знак,H21 Знак,H22 Знак,h22 Знак,H211 Знак,h211 Знак,H23 Знак,H24 Знак,H25 Знак"/>
    <w:basedOn w:val="a0"/>
    <w:link w:val="2"/>
    <w:rsid w:val="00CB0E30"/>
    <w:rPr>
      <w:rFonts w:ascii="Cambria" w:eastAsia="Times New Roman" w:hAnsi="Cambria" w:cs="Cambria"/>
      <w:b/>
      <w:bCs/>
      <w:i/>
      <w:iCs/>
      <w:sz w:val="28"/>
      <w:szCs w:val="28"/>
      <w:lang w:eastAsia="ru-RU"/>
    </w:rPr>
  </w:style>
  <w:style w:type="character" w:customStyle="1" w:styleId="30">
    <w:name w:val="Заголовок 3 Знак"/>
    <w:aliases w:val="H3 Знак"/>
    <w:basedOn w:val="a0"/>
    <w:link w:val="3"/>
    <w:rsid w:val="00CB0E30"/>
    <w:rPr>
      <w:rFonts w:ascii="Arial" w:eastAsia="Times New Roman" w:hAnsi="Arial" w:cs="Arial"/>
      <w:b/>
      <w:bCs/>
      <w:sz w:val="26"/>
      <w:szCs w:val="26"/>
      <w:lang w:eastAsia="ru-RU"/>
    </w:rPr>
  </w:style>
  <w:style w:type="character" w:customStyle="1" w:styleId="40">
    <w:name w:val="Заголовок 4 Знак"/>
    <w:basedOn w:val="a0"/>
    <w:link w:val="4"/>
    <w:rsid w:val="00CB0E30"/>
    <w:rPr>
      <w:rFonts w:asciiTheme="majorHAnsi" w:eastAsiaTheme="majorEastAsia" w:hAnsiTheme="majorHAnsi" w:cstheme="majorBidi"/>
      <w:b/>
      <w:bCs/>
      <w:i/>
      <w:iCs/>
      <w:color w:val="4472C4" w:themeColor="accent1"/>
      <w:sz w:val="24"/>
      <w:szCs w:val="24"/>
      <w:lang w:eastAsia="ru-RU"/>
    </w:rPr>
  </w:style>
  <w:style w:type="paragraph" w:styleId="a3">
    <w:name w:val="List Paragraph"/>
    <w:aliases w:val="Маркер,Bullet Number,Нумерованый список,List Paragraph1,Bullet List,FooterText,numbered,lp1"/>
    <w:basedOn w:val="a"/>
    <w:link w:val="a4"/>
    <w:qFormat/>
    <w:rsid w:val="00CB0E30"/>
    <w:pPr>
      <w:ind w:left="708"/>
    </w:pPr>
  </w:style>
  <w:style w:type="character" w:styleId="a5">
    <w:name w:val="footnote reference"/>
    <w:semiHidden/>
    <w:rsid w:val="00CB0E30"/>
    <w:rPr>
      <w:vertAlign w:val="superscript"/>
    </w:rPr>
  </w:style>
  <w:style w:type="paragraph" w:styleId="a6">
    <w:name w:val="footnote text"/>
    <w:basedOn w:val="a"/>
    <w:link w:val="a7"/>
    <w:semiHidden/>
    <w:rsid w:val="00CB0E30"/>
    <w:pPr>
      <w:widowControl w:val="0"/>
      <w:autoSpaceDE w:val="0"/>
      <w:autoSpaceDN w:val="0"/>
    </w:pPr>
    <w:rPr>
      <w:sz w:val="20"/>
      <w:szCs w:val="20"/>
    </w:rPr>
  </w:style>
  <w:style w:type="character" w:customStyle="1" w:styleId="a7">
    <w:name w:val="Текст сноски Знак"/>
    <w:basedOn w:val="a0"/>
    <w:link w:val="a6"/>
    <w:semiHidden/>
    <w:rsid w:val="00CB0E30"/>
    <w:rPr>
      <w:rFonts w:ascii="Times New Roman" w:eastAsia="Times New Roman" w:hAnsi="Times New Roman" w:cs="Times New Roman"/>
      <w:sz w:val="20"/>
      <w:szCs w:val="20"/>
      <w:lang w:eastAsia="ru-RU"/>
    </w:rPr>
  </w:style>
  <w:style w:type="character" w:customStyle="1" w:styleId="a4">
    <w:name w:val="Абзац списка Знак"/>
    <w:aliases w:val="Маркер Знак,Bullet Number Знак,Нумерованый список Знак,List Paragraph1 Знак,Bullet List Знак,FooterText Знак,numbered Знак,lp1 Знак"/>
    <w:basedOn w:val="a0"/>
    <w:link w:val="a3"/>
    <w:uiPriority w:val="34"/>
    <w:locked/>
    <w:rsid w:val="00CB0E30"/>
    <w:rPr>
      <w:rFonts w:ascii="Times New Roman" w:eastAsia="Times New Roman" w:hAnsi="Times New Roman" w:cs="Times New Roman"/>
      <w:sz w:val="24"/>
      <w:szCs w:val="24"/>
      <w:lang w:eastAsia="ru-RU"/>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locked/>
    <w:rsid w:val="00CB0E30"/>
    <w:rPr>
      <w:rFonts w:ascii="Times New Roman" w:eastAsia="MS Mincho" w:hAnsi="Times New Roman" w:cs="Times New Roman"/>
      <w:sz w:val="26"/>
      <w:szCs w:val="24"/>
      <w:lang w:eastAsia="ru-RU"/>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unhideWhenUsed/>
    <w:rsid w:val="00CB0E30"/>
    <w:pPr>
      <w:ind w:firstLine="709"/>
      <w:jc w:val="both"/>
    </w:pPr>
    <w:rPr>
      <w:rFonts w:eastAsia="MS Mincho"/>
      <w:sz w:val="26"/>
    </w:rPr>
  </w:style>
  <w:style w:type="character" w:customStyle="1" w:styleId="11">
    <w:name w:val="Основной текст Знак1"/>
    <w:basedOn w:val="a0"/>
    <w:uiPriority w:val="99"/>
    <w:semiHidden/>
    <w:rsid w:val="00CB0E30"/>
    <w:rPr>
      <w:rFonts w:ascii="Times New Roman" w:eastAsia="Times New Roman" w:hAnsi="Times New Roman" w:cs="Times New Roman"/>
      <w:sz w:val="24"/>
      <w:szCs w:val="24"/>
      <w:lang w:eastAsia="ru-RU"/>
    </w:rPr>
  </w:style>
  <w:style w:type="paragraph" w:styleId="aa">
    <w:name w:val="Balloon Text"/>
    <w:basedOn w:val="a"/>
    <w:link w:val="ab"/>
    <w:semiHidden/>
    <w:unhideWhenUsed/>
    <w:rsid w:val="00CB0E30"/>
    <w:rPr>
      <w:rFonts w:ascii="Tahoma" w:hAnsi="Tahoma" w:cs="Tahoma"/>
      <w:sz w:val="16"/>
      <w:szCs w:val="16"/>
    </w:rPr>
  </w:style>
  <w:style w:type="character" w:customStyle="1" w:styleId="ab">
    <w:name w:val="Текст выноски Знак"/>
    <w:basedOn w:val="a0"/>
    <w:link w:val="aa"/>
    <w:semiHidden/>
    <w:rsid w:val="00CB0E30"/>
    <w:rPr>
      <w:rFonts w:ascii="Tahoma" w:eastAsia="Times New Roman" w:hAnsi="Tahoma" w:cs="Tahoma"/>
      <w:sz w:val="16"/>
      <w:szCs w:val="16"/>
      <w:lang w:eastAsia="ru-RU"/>
    </w:rPr>
  </w:style>
  <w:style w:type="character" w:styleId="ac">
    <w:name w:val="Hyperlink"/>
    <w:rsid w:val="00CB0E30"/>
    <w:rPr>
      <w:color w:val="0000FF"/>
      <w:u w:val="single"/>
    </w:rPr>
  </w:style>
  <w:style w:type="paragraph" w:styleId="ad">
    <w:name w:val="caption"/>
    <w:basedOn w:val="a"/>
    <w:next w:val="a"/>
    <w:autoRedefine/>
    <w:unhideWhenUsed/>
    <w:qFormat/>
    <w:rsid w:val="00CB0E30"/>
    <w:pPr>
      <w:keepNext/>
      <w:spacing w:before="120" w:after="120" w:line="288" w:lineRule="auto"/>
      <w:jc w:val="center"/>
    </w:pPr>
    <w:rPr>
      <w:rFonts w:eastAsia="Calibri"/>
      <w:b/>
      <w:bCs/>
      <w:sz w:val="28"/>
      <w:szCs w:val="28"/>
      <w:lang w:eastAsia="en-US"/>
    </w:rPr>
  </w:style>
  <w:style w:type="paragraph" w:styleId="21">
    <w:name w:val="Body Text 2"/>
    <w:basedOn w:val="a"/>
    <w:link w:val="22"/>
    <w:unhideWhenUsed/>
    <w:rsid w:val="00CB0E30"/>
    <w:pPr>
      <w:spacing w:after="120" w:line="480" w:lineRule="auto"/>
    </w:pPr>
  </w:style>
  <w:style w:type="character" w:customStyle="1" w:styleId="22">
    <w:name w:val="Основной текст 2 Знак"/>
    <w:basedOn w:val="a0"/>
    <w:link w:val="21"/>
    <w:rsid w:val="00CB0E30"/>
    <w:rPr>
      <w:rFonts w:ascii="Times New Roman" w:eastAsia="Times New Roman" w:hAnsi="Times New Roman" w:cs="Times New Roman"/>
      <w:sz w:val="24"/>
      <w:szCs w:val="24"/>
      <w:lang w:eastAsia="ru-RU"/>
    </w:rPr>
  </w:style>
  <w:style w:type="paragraph" w:styleId="ae">
    <w:name w:val="Title"/>
    <w:basedOn w:val="a"/>
    <w:link w:val="af"/>
    <w:qFormat/>
    <w:rsid w:val="00CB0E30"/>
    <w:pPr>
      <w:ind w:right="-346"/>
      <w:jc w:val="center"/>
    </w:pPr>
    <w:rPr>
      <w:b/>
      <w:bCs/>
      <w:color w:val="000000"/>
      <w:sz w:val="28"/>
      <w:szCs w:val="28"/>
    </w:rPr>
  </w:style>
  <w:style w:type="character" w:customStyle="1" w:styleId="af">
    <w:name w:val="Название Знак"/>
    <w:basedOn w:val="a0"/>
    <w:link w:val="ae"/>
    <w:rsid w:val="00CB0E30"/>
    <w:rPr>
      <w:rFonts w:ascii="Times New Roman" w:eastAsia="Times New Roman" w:hAnsi="Times New Roman" w:cs="Times New Roman"/>
      <w:b/>
      <w:bCs/>
      <w:color w:val="000000"/>
      <w:sz w:val="28"/>
      <w:szCs w:val="28"/>
      <w:lang w:eastAsia="ru-RU"/>
    </w:rPr>
  </w:style>
  <w:style w:type="paragraph" w:customStyle="1" w:styleId="12">
    <w:name w:val="Обычный1"/>
    <w:link w:val="Normal"/>
    <w:rsid w:val="00CB0E30"/>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link w:val="12"/>
    <w:rsid w:val="00CB0E30"/>
    <w:rPr>
      <w:rFonts w:ascii="Times New Roman" w:eastAsia="Times New Roman" w:hAnsi="Times New Roman" w:cs="Times New Roman"/>
      <w:sz w:val="28"/>
      <w:szCs w:val="20"/>
      <w:lang w:eastAsia="ru-RU"/>
    </w:rPr>
  </w:style>
  <w:style w:type="paragraph" w:styleId="af0">
    <w:name w:val="Body Text Indent"/>
    <w:basedOn w:val="a"/>
    <w:link w:val="af1"/>
    <w:uiPriority w:val="99"/>
    <w:semiHidden/>
    <w:unhideWhenUsed/>
    <w:rsid w:val="00CB0E30"/>
    <w:pPr>
      <w:spacing w:after="120"/>
      <w:ind w:left="283"/>
    </w:pPr>
  </w:style>
  <w:style w:type="character" w:customStyle="1" w:styleId="af1">
    <w:name w:val="Основной текст с отступом Знак"/>
    <w:basedOn w:val="a0"/>
    <w:link w:val="af0"/>
    <w:uiPriority w:val="99"/>
    <w:semiHidden/>
    <w:rsid w:val="00CB0E30"/>
    <w:rPr>
      <w:rFonts w:ascii="Times New Roman" w:eastAsia="Times New Roman" w:hAnsi="Times New Roman" w:cs="Times New Roman"/>
      <w:sz w:val="24"/>
      <w:szCs w:val="24"/>
      <w:lang w:eastAsia="ru-RU"/>
    </w:rPr>
  </w:style>
  <w:style w:type="paragraph" w:customStyle="1" w:styleId="ConsNormal">
    <w:name w:val="ConsNormal"/>
    <w:uiPriority w:val="99"/>
    <w:rsid w:val="00CB0E30"/>
    <w:pPr>
      <w:widowControl w:val="0"/>
      <w:snapToGrid w:val="0"/>
      <w:spacing w:after="0" w:line="240" w:lineRule="auto"/>
      <w:ind w:firstLine="720"/>
    </w:pPr>
    <w:rPr>
      <w:rFonts w:ascii="Arial" w:eastAsia="Times New Roman" w:hAnsi="Arial" w:cs="Arial"/>
      <w:sz w:val="20"/>
      <w:szCs w:val="20"/>
      <w:lang w:eastAsia="ru-RU"/>
    </w:rPr>
  </w:style>
  <w:style w:type="paragraph" w:customStyle="1" w:styleId="110">
    <w:name w:val="Обычный11"/>
    <w:rsid w:val="00CB0E30"/>
    <w:pPr>
      <w:spacing w:after="0" w:line="240" w:lineRule="auto"/>
      <w:ind w:firstLine="720"/>
      <w:jc w:val="both"/>
    </w:pPr>
    <w:rPr>
      <w:rFonts w:ascii="Times New Roman" w:eastAsia="Times New Roman" w:hAnsi="Times New Roman" w:cs="Times New Roman"/>
      <w:sz w:val="28"/>
      <w:szCs w:val="20"/>
      <w:lang w:eastAsia="ru-RU"/>
    </w:rPr>
  </w:style>
  <w:style w:type="character" w:styleId="af2">
    <w:name w:val="annotation reference"/>
    <w:basedOn w:val="a0"/>
    <w:unhideWhenUsed/>
    <w:rsid w:val="00CB0E30"/>
    <w:rPr>
      <w:sz w:val="16"/>
      <w:szCs w:val="16"/>
    </w:rPr>
  </w:style>
  <w:style w:type="paragraph" w:styleId="af3">
    <w:name w:val="annotation text"/>
    <w:basedOn w:val="a"/>
    <w:link w:val="af4"/>
    <w:unhideWhenUsed/>
    <w:rsid w:val="00CB0E30"/>
    <w:rPr>
      <w:sz w:val="20"/>
      <w:szCs w:val="20"/>
    </w:rPr>
  </w:style>
  <w:style w:type="character" w:customStyle="1" w:styleId="af4">
    <w:name w:val="Текст примечания Знак"/>
    <w:basedOn w:val="a0"/>
    <w:link w:val="af3"/>
    <w:rsid w:val="00CB0E30"/>
    <w:rPr>
      <w:rFonts w:ascii="Times New Roman" w:eastAsia="Times New Roman" w:hAnsi="Times New Roman" w:cs="Times New Roman"/>
      <w:sz w:val="20"/>
      <w:szCs w:val="20"/>
      <w:lang w:eastAsia="ru-RU"/>
    </w:rPr>
  </w:style>
  <w:style w:type="paragraph" w:styleId="af5">
    <w:name w:val="annotation subject"/>
    <w:basedOn w:val="af3"/>
    <w:next w:val="af3"/>
    <w:link w:val="af6"/>
    <w:unhideWhenUsed/>
    <w:rsid w:val="00CB0E30"/>
    <w:rPr>
      <w:b/>
      <w:bCs/>
    </w:rPr>
  </w:style>
  <w:style w:type="character" w:customStyle="1" w:styleId="af6">
    <w:name w:val="Тема примечания Знак"/>
    <w:basedOn w:val="af4"/>
    <w:link w:val="af5"/>
    <w:rsid w:val="00CB0E30"/>
    <w:rPr>
      <w:rFonts w:ascii="Times New Roman" w:eastAsia="Times New Roman" w:hAnsi="Times New Roman" w:cs="Times New Roman"/>
      <w:b/>
      <w:bCs/>
      <w:sz w:val="20"/>
      <w:szCs w:val="20"/>
      <w:lang w:eastAsia="ru-RU"/>
    </w:rPr>
  </w:style>
  <w:style w:type="paragraph" w:styleId="af7">
    <w:name w:val="footer"/>
    <w:basedOn w:val="a"/>
    <w:link w:val="af8"/>
    <w:rsid w:val="00CB0E30"/>
    <w:pPr>
      <w:widowControl w:val="0"/>
      <w:tabs>
        <w:tab w:val="center" w:pos="4153"/>
        <w:tab w:val="right" w:pos="8306"/>
      </w:tabs>
      <w:autoSpaceDE w:val="0"/>
      <w:autoSpaceDN w:val="0"/>
      <w:adjustRightInd w:val="0"/>
    </w:pPr>
    <w:rPr>
      <w:sz w:val="20"/>
      <w:szCs w:val="20"/>
    </w:rPr>
  </w:style>
  <w:style w:type="character" w:customStyle="1" w:styleId="af8">
    <w:name w:val="Нижний колонтитул Знак"/>
    <w:basedOn w:val="a0"/>
    <w:link w:val="af7"/>
    <w:rsid w:val="00CB0E30"/>
    <w:rPr>
      <w:rFonts w:ascii="Times New Roman" w:eastAsia="Times New Roman" w:hAnsi="Times New Roman" w:cs="Times New Roman"/>
      <w:sz w:val="20"/>
      <w:szCs w:val="20"/>
      <w:lang w:eastAsia="ru-RU"/>
    </w:rPr>
  </w:style>
  <w:style w:type="character" w:styleId="af9">
    <w:name w:val="page number"/>
    <w:basedOn w:val="a0"/>
    <w:rsid w:val="00CB0E30"/>
  </w:style>
  <w:style w:type="paragraph" w:styleId="afa">
    <w:name w:val="Block Text"/>
    <w:basedOn w:val="a"/>
    <w:rsid w:val="00CB0E30"/>
    <w:pPr>
      <w:widowControl w:val="0"/>
      <w:shd w:val="clear" w:color="auto" w:fill="FFFFFF"/>
      <w:tabs>
        <w:tab w:val="left" w:pos="7421"/>
      </w:tabs>
      <w:autoSpaceDE w:val="0"/>
      <w:autoSpaceDN w:val="0"/>
      <w:adjustRightInd w:val="0"/>
      <w:ind w:left="-284" w:right="-290"/>
      <w:jc w:val="both"/>
    </w:pPr>
    <w:rPr>
      <w:color w:val="000000"/>
      <w:spacing w:val="3"/>
      <w:szCs w:val="20"/>
    </w:rPr>
  </w:style>
  <w:style w:type="paragraph" w:customStyle="1" w:styleId="ConsPlusNonformat">
    <w:name w:val="ConsPlusNonformat"/>
    <w:rsid w:val="00CB0E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3">
    <w:name w:val="Body Text Indent 2"/>
    <w:basedOn w:val="a"/>
    <w:link w:val="24"/>
    <w:rsid w:val="00CB0E30"/>
    <w:pPr>
      <w:shd w:val="clear" w:color="auto" w:fill="FFFFFF"/>
      <w:tabs>
        <w:tab w:val="left" w:pos="446"/>
      </w:tabs>
      <w:ind w:left="-180"/>
      <w:jc w:val="both"/>
    </w:pPr>
    <w:rPr>
      <w:color w:val="000000"/>
      <w:spacing w:val="6"/>
      <w:sz w:val="28"/>
      <w:szCs w:val="14"/>
    </w:rPr>
  </w:style>
  <w:style w:type="character" w:customStyle="1" w:styleId="24">
    <w:name w:val="Основной текст с отступом 2 Знак"/>
    <w:basedOn w:val="a0"/>
    <w:link w:val="23"/>
    <w:rsid w:val="00CB0E30"/>
    <w:rPr>
      <w:rFonts w:ascii="Times New Roman" w:eastAsia="Times New Roman" w:hAnsi="Times New Roman" w:cs="Times New Roman"/>
      <w:color w:val="000000"/>
      <w:spacing w:val="6"/>
      <w:sz w:val="28"/>
      <w:szCs w:val="14"/>
      <w:shd w:val="clear" w:color="auto" w:fill="FFFFFF"/>
      <w:lang w:eastAsia="ru-RU"/>
    </w:rPr>
  </w:style>
  <w:style w:type="paragraph" w:styleId="afb">
    <w:name w:val="header"/>
    <w:aliases w:val="TI Upper Header"/>
    <w:basedOn w:val="a"/>
    <w:link w:val="afc"/>
    <w:rsid w:val="00CB0E30"/>
    <w:pPr>
      <w:widowControl w:val="0"/>
      <w:tabs>
        <w:tab w:val="center" w:pos="4677"/>
        <w:tab w:val="right" w:pos="9355"/>
      </w:tabs>
      <w:autoSpaceDE w:val="0"/>
      <w:autoSpaceDN w:val="0"/>
      <w:adjustRightInd w:val="0"/>
    </w:pPr>
    <w:rPr>
      <w:sz w:val="20"/>
      <w:szCs w:val="20"/>
    </w:rPr>
  </w:style>
  <w:style w:type="character" w:customStyle="1" w:styleId="afc">
    <w:name w:val="Верхний колонтитул Знак"/>
    <w:aliases w:val="TI Upper Header Знак"/>
    <w:basedOn w:val="a0"/>
    <w:link w:val="afb"/>
    <w:rsid w:val="00CB0E30"/>
    <w:rPr>
      <w:rFonts w:ascii="Times New Roman" w:eastAsia="Times New Roman" w:hAnsi="Times New Roman" w:cs="Times New Roman"/>
      <w:sz w:val="20"/>
      <w:szCs w:val="20"/>
      <w:lang w:eastAsia="ru-RU"/>
    </w:rPr>
  </w:style>
  <w:style w:type="paragraph" w:styleId="31">
    <w:name w:val="Body Text Indent 3"/>
    <w:basedOn w:val="a"/>
    <w:link w:val="32"/>
    <w:rsid w:val="00CB0E30"/>
    <w:pPr>
      <w:widowControl w:val="0"/>
      <w:autoSpaceDE w:val="0"/>
      <w:autoSpaceDN w:val="0"/>
      <w:adjustRightInd w:val="0"/>
      <w:spacing w:after="120"/>
      <w:ind w:left="283"/>
    </w:pPr>
    <w:rPr>
      <w:sz w:val="16"/>
      <w:szCs w:val="16"/>
    </w:rPr>
  </w:style>
  <w:style w:type="character" w:customStyle="1" w:styleId="32">
    <w:name w:val="Основной текст с отступом 3 Знак"/>
    <w:basedOn w:val="a0"/>
    <w:link w:val="31"/>
    <w:rsid w:val="00CB0E30"/>
    <w:rPr>
      <w:rFonts w:ascii="Times New Roman" w:eastAsia="Times New Roman" w:hAnsi="Times New Roman" w:cs="Times New Roman"/>
      <w:sz w:val="16"/>
      <w:szCs w:val="16"/>
      <w:lang w:eastAsia="ru-RU"/>
    </w:rPr>
  </w:style>
  <w:style w:type="table" w:styleId="afd">
    <w:name w:val="Table Grid"/>
    <w:basedOn w:val="a1"/>
    <w:rsid w:val="00CB0E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2">
    <w:name w:val="FR2"/>
    <w:rsid w:val="00CB0E30"/>
    <w:pPr>
      <w:widowControl w:val="0"/>
      <w:autoSpaceDE w:val="0"/>
      <w:autoSpaceDN w:val="0"/>
      <w:adjustRightInd w:val="0"/>
      <w:spacing w:after="0" w:line="240" w:lineRule="auto"/>
      <w:jc w:val="both"/>
    </w:pPr>
    <w:rPr>
      <w:rFonts w:ascii="Arial" w:eastAsia="Times New Roman" w:hAnsi="Arial" w:cs="Arial"/>
      <w:b/>
      <w:bCs/>
      <w:sz w:val="16"/>
      <w:szCs w:val="16"/>
      <w:lang w:val="en-US" w:eastAsia="ru-RU"/>
    </w:rPr>
  </w:style>
  <w:style w:type="paragraph" w:customStyle="1" w:styleId="210">
    <w:name w:val="Основной текст 21"/>
    <w:basedOn w:val="a"/>
    <w:rsid w:val="00CB0E30"/>
    <w:pPr>
      <w:ind w:firstLine="709"/>
      <w:jc w:val="both"/>
    </w:pPr>
    <w:rPr>
      <w:b/>
      <w:sz w:val="26"/>
      <w:szCs w:val="20"/>
    </w:rPr>
  </w:style>
  <w:style w:type="paragraph" w:customStyle="1" w:styleId="ConsPlusNormal">
    <w:name w:val="ConsPlusNormal"/>
    <w:rsid w:val="00CB0E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e">
    <w:name w:val="Знак Знак Знак Знак"/>
    <w:basedOn w:val="a"/>
    <w:rsid w:val="00CB0E30"/>
    <w:pPr>
      <w:tabs>
        <w:tab w:val="num" w:pos="360"/>
      </w:tabs>
      <w:spacing w:after="160" w:line="240" w:lineRule="exact"/>
    </w:pPr>
    <w:rPr>
      <w:rFonts w:ascii="Verdana" w:hAnsi="Verdana" w:cs="Verdana"/>
      <w:sz w:val="20"/>
      <w:szCs w:val="20"/>
      <w:lang w:val="en-US" w:eastAsia="en-US"/>
    </w:rPr>
  </w:style>
  <w:style w:type="paragraph" w:customStyle="1" w:styleId="aff">
    <w:name w:val="Знак"/>
    <w:basedOn w:val="a"/>
    <w:rsid w:val="00CB0E30"/>
    <w:pPr>
      <w:tabs>
        <w:tab w:val="num" w:pos="360"/>
      </w:tabs>
      <w:spacing w:after="160" w:line="240" w:lineRule="exact"/>
    </w:pPr>
    <w:rPr>
      <w:rFonts w:ascii="Verdana" w:hAnsi="Verdana" w:cs="Verdana"/>
      <w:sz w:val="20"/>
      <w:szCs w:val="20"/>
      <w:lang w:val="en-US" w:eastAsia="en-US"/>
    </w:rPr>
  </w:style>
  <w:style w:type="paragraph" w:customStyle="1" w:styleId="aff0">
    <w:name w:val="Пункт"/>
    <w:basedOn w:val="a"/>
    <w:link w:val="13"/>
    <w:rsid w:val="00CB0E30"/>
    <w:pPr>
      <w:tabs>
        <w:tab w:val="num" w:pos="1494"/>
      </w:tabs>
      <w:spacing w:line="360" w:lineRule="auto"/>
      <w:ind w:left="1494" w:hanging="1134"/>
      <w:jc w:val="both"/>
    </w:pPr>
    <w:rPr>
      <w:snapToGrid w:val="0"/>
      <w:sz w:val="28"/>
      <w:szCs w:val="20"/>
    </w:rPr>
  </w:style>
  <w:style w:type="paragraph" w:customStyle="1" w:styleId="aff1">
    <w:name w:val="Подподпункт"/>
    <w:basedOn w:val="a"/>
    <w:link w:val="aff2"/>
    <w:rsid w:val="00CB0E30"/>
    <w:pPr>
      <w:tabs>
        <w:tab w:val="num" w:pos="1701"/>
      </w:tabs>
      <w:spacing w:line="360" w:lineRule="auto"/>
      <w:ind w:left="1701" w:hanging="567"/>
      <w:jc w:val="both"/>
    </w:pPr>
    <w:rPr>
      <w:snapToGrid w:val="0"/>
      <w:sz w:val="28"/>
      <w:szCs w:val="20"/>
    </w:rPr>
  </w:style>
  <w:style w:type="paragraph" w:customStyle="1" w:styleId="aff3">
    <w:name w:val="Знак Знак Знак Знак Знак Знак Знак"/>
    <w:basedOn w:val="a"/>
    <w:rsid w:val="00CB0E30"/>
    <w:pPr>
      <w:tabs>
        <w:tab w:val="num" w:pos="360"/>
      </w:tabs>
      <w:spacing w:before="100" w:beforeAutospacing="1" w:after="100" w:afterAutospacing="1" w:line="240" w:lineRule="exact"/>
      <w:jc w:val="both"/>
    </w:pPr>
    <w:rPr>
      <w:rFonts w:ascii="Verdana" w:hAnsi="Verdana" w:cs="Verdana"/>
      <w:sz w:val="20"/>
      <w:szCs w:val="20"/>
      <w:lang w:val="en-US" w:eastAsia="en-US"/>
    </w:rPr>
  </w:style>
  <w:style w:type="character" w:customStyle="1" w:styleId="13">
    <w:name w:val="Пункт Знак1"/>
    <w:link w:val="aff0"/>
    <w:rsid w:val="00CB0E30"/>
    <w:rPr>
      <w:rFonts w:ascii="Times New Roman" w:eastAsia="Times New Roman" w:hAnsi="Times New Roman" w:cs="Times New Roman"/>
      <w:snapToGrid w:val="0"/>
      <w:sz w:val="28"/>
      <w:szCs w:val="20"/>
      <w:lang w:eastAsia="ru-RU"/>
    </w:rPr>
  </w:style>
  <w:style w:type="character" w:customStyle="1" w:styleId="aff2">
    <w:name w:val="Подподпункт Знак"/>
    <w:link w:val="aff1"/>
    <w:locked/>
    <w:rsid w:val="00CB0E30"/>
    <w:rPr>
      <w:rFonts w:ascii="Times New Roman" w:eastAsia="Times New Roman" w:hAnsi="Times New Roman" w:cs="Times New Roman"/>
      <w:snapToGrid w:val="0"/>
      <w:sz w:val="28"/>
      <w:szCs w:val="20"/>
      <w:lang w:eastAsia="ru-RU"/>
    </w:rPr>
  </w:style>
  <w:style w:type="character" w:customStyle="1" w:styleId="apple-style-span">
    <w:name w:val="apple-style-span"/>
    <w:basedOn w:val="a0"/>
    <w:rsid w:val="00CB0E30"/>
  </w:style>
  <w:style w:type="paragraph" w:styleId="aff4">
    <w:name w:val="Normal (Web)"/>
    <w:basedOn w:val="a"/>
    <w:rsid w:val="00CB0E30"/>
    <w:pPr>
      <w:spacing w:before="100" w:beforeAutospacing="1" w:after="100" w:afterAutospacing="1"/>
    </w:pPr>
  </w:style>
  <w:style w:type="character" w:styleId="aff5">
    <w:name w:val="Strong"/>
    <w:uiPriority w:val="22"/>
    <w:qFormat/>
    <w:rsid w:val="00CB0E30"/>
    <w:rPr>
      <w:b/>
      <w:bCs/>
    </w:rPr>
  </w:style>
  <w:style w:type="paragraph" w:styleId="aff6">
    <w:name w:val="No Spacing"/>
    <w:qFormat/>
    <w:rsid w:val="00CB0E30"/>
    <w:pPr>
      <w:spacing w:after="0" w:line="240" w:lineRule="auto"/>
    </w:pPr>
    <w:rPr>
      <w:rFonts w:ascii="Calibri" w:eastAsia="Calibri" w:hAnsi="Calibri" w:cs="Times New Roman"/>
    </w:rPr>
  </w:style>
  <w:style w:type="paragraph" w:customStyle="1" w:styleId="14">
    <w:name w:val="Абзац списка1"/>
    <w:aliases w:val="Мой Список"/>
    <w:basedOn w:val="a"/>
    <w:link w:val="ListParagraphChar"/>
    <w:rsid w:val="00BD733F"/>
    <w:pPr>
      <w:ind w:left="708"/>
    </w:pPr>
  </w:style>
  <w:style w:type="character" w:customStyle="1" w:styleId="ListParagraphChar">
    <w:name w:val="List Paragraph Char"/>
    <w:aliases w:val="Мой Список Char"/>
    <w:link w:val="14"/>
    <w:locked/>
    <w:rsid w:val="00BD733F"/>
    <w:rPr>
      <w:rFonts w:ascii="Times New Roman" w:eastAsia="Times New Roman" w:hAnsi="Times New Roman" w:cs="Times New Roman"/>
      <w:sz w:val="24"/>
      <w:szCs w:val="24"/>
      <w:lang w:eastAsia="ru-RU"/>
    </w:rPr>
  </w:style>
  <w:style w:type="paragraph" w:customStyle="1" w:styleId="Default">
    <w:name w:val="Default"/>
    <w:rsid w:val="00560ED6"/>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FirstParagraph">
    <w:name w:val="First Paragraph"/>
    <w:basedOn w:val="a9"/>
    <w:next w:val="a9"/>
    <w:qFormat/>
    <w:rsid w:val="00675726"/>
    <w:pPr>
      <w:spacing w:before="180" w:after="180"/>
      <w:ind w:firstLine="0"/>
      <w:jc w:val="left"/>
    </w:pPr>
    <w:rPr>
      <w:rFonts w:asciiTheme="minorHAnsi" w:eastAsiaTheme="minorHAnsi" w:hAnsiTheme="minorHAnsi" w:cstheme="minorBid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87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9F5C7-0DF7-4743-B15F-97A062C44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2451</Words>
  <Characters>13974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samoylenko@buxgipc.local</dc:creator>
  <cp:lastModifiedBy>Стахрова С.Н.</cp:lastModifiedBy>
  <cp:revision>2</cp:revision>
  <cp:lastPrinted>2020-07-29T07:17:00Z</cp:lastPrinted>
  <dcterms:created xsi:type="dcterms:W3CDTF">2024-10-29T10:58:00Z</dcterms:created>
  <dcterms:modified xsi:type="dcterms:W3CDTF">2024-10-29T10:58:00Z</dcterms:modified>
</cp:coreProperties>
</file>