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1AB" w:rsidRPr="003E61AB" w:rsidRDefault="003E61AB" w:rsidP="003E61AB">
      <w:pPr>
        <w:pStyle w:val="21"/>
        <w:shd w:val="clear" w:color="auto" w:fill="auto"/>
        <w:tabs>
          <w:tab w:val="left" w:pos="2252"/>
        </w:tabs>
        <w:spacing w:after="0" w:line="259" w:lineRule="exact"/>
        <w:ind w:left="1760" w:right="380"/>
        <w:jc w:val="both"/>
        <w:rPr>
          <w:rStyle w:val="6"/>
          <w:b w:val="0"/>
          <w:bCs w:val="0"/>
          <w:sz w:val="28"/>
          <w:szCs w:val="28"/>
          <w:shd w:val="clear" w:color="auto" w:fill="auto"/>
        </w:rPr>
      </w:pPr>
      <w:r w:rsidRPr="003E61AB">
        <w:rPr>
          <w:rStyle w:val="6"/>
          <w:sz w:val="28"/>
          <w:szCs w:val="28"/>
        </w:rPr>
        <w:t xml:space="preserve">Опись документов, предоставляемых в составе </w:t>
      </w:r>
      <w:proofErr w:type="spellStart"/>
      <w:r w:rsidRPr="003E61AB">
        <w:rPr>
          <w:rStyle w:val="6"/>
          <w:sz w:val="28"/>
          <w:szCs w:val="28"/>
        </w:rPr>
        <w:t>заявки</w:t>
      </w:r>
    </w:p>
    <w:p w:rsidR="003E61AB" w:rsidRPr="003E61AB" w:rsidRDefault="003E61AB" w:rsidP="003E61AB">
      <w:pPr>
        <w:pStyle w:val="21"/>
        <w:shd w:val="clear" w:color="auto" w:fill="auto"/>
        <w:tabs>
          <w:tab w:val="left" w:pos="1962"/>
        </w:tabs>
        <w:spacing w:after="120" w:line="240" w:lineRule="exact"/>
        <w:ind w:left="1760"/>
        <w:jc w:val="both"/>
        <w:rPr>
          <w:rStyle w:val="2"/>
          <w:sz w:val="28"/>
          <w:szCs w:val="28"/>
          <w:shd w:val="clear" w:color="auto" w:fill="auto"/>
        </w:rPr>
      </w:pPr>
      <w:proofErr w:type="spellEnd"/>
    </w:p>
    <w:p w:rsidR="007675C9" w:rsidRPr="00B83D1C" w:rsidRDefault="007675C9" w:rsidP="007675C9">
      <w:pPr>
        <w:pStyle w:val="21"/>
        <w:numPr>
          <w:ilvl w:val="0"/>
          <w:numId w:val="2"/>
        </w:numPr>
        <w:shd w:val="clear" w:color="auto" w:fill="auto"/>
        <w:tabs>
          <w:tab w:val="left" w:pos="1962"/>
        </w:tabs>
        <w:spacing w:after="120" w:line="240" w:lineRule="exact"/>
        <w:ind w:left="1080" w:firstLine="680"/>
        <w:jc w:val="both"/>
        <w:rPr>
          <w:sz w:val="28"/>
          <w:szCs w:val="28"/>
        </w:rPr>
      </w:pPr>
      <w:r w:rsidRPr="00B83D1C">
        <w:rPr>
          <w:rStyle w:val="2"/>
          <w:sz w:val="28"/>
          <w:szCs w:val="28"/>
        </w:rPr>
        <w:t>карточка предприятия (организации);</w:t>
      </w:r>
    </w:p>
    <w:p w:rsidR="007675C9" w:rsidRPr="00B83D1C" w:rsidRDefault="007675C9" w:rsidP="007675C9">
      <w:pPr>
        <w:pStyle w:val="21"/>
        <w:numPr>
          <w:ilvl w:val="0"/>
          <w:numId w:val="2"/>
        </w:numPr>
        <w:shd w:val="clear" w:color="auto" w:fill="auto"/>
        <w:tabs>
          <w:tab w:val="left" w:pos="1959"/>
        </w:tabs>
        <w:spacing w:after="120" w:line="240" w:lineRule="exact"/>
        <w:ind w:left="1080" w:right="380" w:firstLine="680"/>
        <w:jc w:val="both"/>
        <w:rPr>
          <w:sz w:val="28"/>
          <w:szCs w:val="28"/>
        </w:rPr>
      </w:pPr>
      <w:r w:rsidRPr="00B83D1C">
        <w:rPr>
          <w:rStyle w:val="2"/>
          <w:sz w:val="28"/>
          <w:szCs w:val="28"/>
        </w:rPr>
        <w:t>копии учредительных документов, удостоверенных подписью руководителя и печатью организации</w:t>
      </w:r>
      <w:r w:rsidR="005C0F14" w:rsidRPr="00B83D1C">
        <w:rPr>
          <w:rStyle w:val="2"/>
          <w:sz w:val="28"/>
          <w:szCs w:val="28"/>
        </w:rPr>
        <w:t xml:space="preserve"> (со всеми изменениями и дополнениями)</w:t>
      </w:r>
      <w:r w:rsidRPr="00B83D1C">
        <w:rPr>
          <w:rStyle w:val="2"/>
          <w:sz w:val="28"/>
          <w:szCs w:val="28"/>
        </w:rPr>
        <w:t>;</w:t>
      </w:r>
    </w:p>
    <w:p w:rsidR="007675C9" w:rsidRPr="00397AE6" w:rsidRDefault="007675C9" w:rsidP="007675C9">
      <w:pPr>
        <w:pStyle w:val="21"/>
        <w:numPr>
          <w:ilvl w:val="0"/>
          <w:numId w:val="2"/>
        </w:numPr>
        <w:shd w:val="clear" w:color="auto" w:fill="auto"/>
        <w:tabs>
          <w:tab w:val="left" w:pos="1969"/>
        </w:tabs>
        <w:spacing w:after="120" w:line="240" w:lineRule="exact"/>
        <w:ind w:left="1080" w:right="380" w:firstLine="680"/>
        <w:jc w:val="both"/>
        <w:rPr>
          <w:rStyle w:val="2"/>
          <w:sz w:val="28"/>
          <w:szCs w:val="28"/>
          <w:shd w:val="clear" w:color="auto" w:fill="auto"/>
        </w:rPr>
      </w:pPr>
      <w:r w:rsidRPr="00B83D1C">
        <w:rPr>
          <w:rStyle w:val="2"/>
          <w:sz w:val="28"/>
          <w:szCs w:val="28"/>
        </w:rPr>
        <w:t>копия свидетельства о постановке на налоговый учет, удостоверенная подписью руководителя и печатью организации;</w:t>
      </w:r>
    </w:p>
    <w:p w:rsidR="00397AE6" w:rsidRPr="00397AE6" w:rsidRDefault="00397AE6" w:rsidP="007675C9">
      <w:pPr>
        <w:pStyle w:val="21"/>
        <w:numPr>
          <w:ilvl w:val="0"/>
          <w:numId w:val="2"/>
        </w:numPr>
        <w:shd w:val="clear" w:color="auto" w:fill="auto"/>
        <w:tabs>
          <w:tab w:val="left" w:pos="1969"/>
        </w:tabs>
        <w:spacing w:after="120" w:line="240" w:lineRule="exact"/>
        <w:ind w:left="1080" w:right="380" w:firstLine="680"/>
        <w:jc w:val="both"/>
        <w:rPr>
          <w:rStyle w:val="2"/>
          <w:sz w:val="28"/>
          <w:szCs w:val="28"/>
          <w:shd w:val="clear" w:color="auto" w:fill="auto"/>
        </w:rPr>
      </w:pPr>
      <w:r>
        <w:rPr>
          <w:rStyle w:val="2"/>
          <w:sz w:val="28"/>
          <w:szCs w:val="28"/>
        </w:rPr>
        <w:t>Справка об отсутствии задолженности по налогам и сборам, заверенная в ИФНС</w:t>
      </w:r>
      <w:r w:rsidR="005156E2">
        <w:rPr>
          <w:rStyle w:val="2"/>
          <w:sz w:val="28"/>
          <w:szCs w:val="28"/>
        </w:rPr>
        <w:t xml:space="preserve"> (срок не более месяца)</w:t>
      </w:r>
      <w:r>
        <w:rPr>
          <w:rStyle w:val="2"/>
          <w:sz w:val="28"/>
          <w:szCs w:val="28"/>
        </w:rPr>
        <w:t>;</w:t>
      </w:r>
    </w:p>
    <w:p w:rsidR="00397AE6" w:rsidRPr="00046EB7" w:rsidRDefault="00397AE6" w:rsidP="007675C9">
      <w:pPr>
        <w:pStyle w:val="21"/>
        <w:numPr>
          <w:ilvl w:val="0"/>
          <w:numId w:val="2"/>
        </w:numPr>
        <w:shd w:val="clear" w:color="auto" w:fill="auto"/>
        <w:tabs>
          <w:tab w:val="left" w:pos="1969"/>
        </w:tabs>
        <w:spacing w:after="120" w:line="240" w:lineRule="exact"/>
        <w:ind w:left="1080" w:right="380" w:firstLine="680"/>
        <w:jc w:val="both"/>
        <w:rPr>
          <w:rStyle w:val="2"/>
          <w:sz w:val="28"/>
          <w:szCs w:val="28"/>
          <w:shd w:val="clear" w:color="auto" w:fill="auto"/>
        </w:rPr>
      </w:pPr>
      <w:r>
        <w:rPr>
          <w:rStyle w:val="2"/>
          <w:sz w:val="28"/>
          <w:szCs w:val="28"/>
        </w:rPr>
        <w:t>Квартальная отчётность по НДС (если контрагент работает по общей системе налогообложения);</w:t>
      </w:r>
    </w:p>
    <w:p w:rsidR="007675C9" w:rsidRPr="00116B82" w:rsidRDefault="005C0F14" w:rsidP="007675C9">
      <w:pPr>
        <w:pStyle w:val="21"/>
        <w:numPr>
          <w:ilvl w:val="0"/>
          <w:numId w:val="2"/>
        </w:numPr>
        <w:shd w:val="clear" w:color="auto" w:fill="auto"/>
        <w:tabs>
          <w:tab w:val="left" w:pos="1954"/>
        </w:tabs>
        <w:spacing w:after="120" w:line="240" w:lineRule="exact"/>
        <w:ind w:left="1080" w:right="380" w:firstLine="680"/>
        <w:jc w:val="both"/>
        <w:rPr>
          <w:rStyle w:val="2"/>
          <w:sz w:val="28"/>
          <w:szCs w:val="28"/>
          <w:shd w:val="clear" w:color="auto" w:fill="auto"/>
        </w:rPr>
      </w:pPr>
      <w:r w:rsidRPr="00B83D1C">
        <w:rPr>
          <w:sz w:val="28"/>
          <w:szCs w:val="28"/>
          <w:lang w:eastAsia="ru-RU"/>
        </w:rPr>
        <w:t>Протокол общего собрания учредителей (участников, акционеров) или решение единственного учредителя  (участника, акционера) или иной предусмотренный законодательством документ об избрании (назначении) единоличного исполнительного органа (руководителя) контрагента</w:t>
      </w:r>
      <w:r w:rsidR="00397AE6">
        <w:rPr>
          <w:sz w:val="28"/>
          <w:szCs w:val="28"/>
          <w:lang w:eastAsia="ru-RU"/>
        </w:rPr>
        <w:t xml:space="preserve"> (срок полномочий согласно устава общества)</w:t>
      </w:r>
      <w:r w:rsidRPr="00B83D1C">
        <w:rPr>
          <w:sz w:val="28"/>
          <w:szCs w:val="28"/>
          <w:lang w:eastAsia="ru-RU"/>
        </w:rPr>
        <w:t xml:space="preserve"> или о передаче полномочий единоличного исполнительного органа управляющей организации или управляющему (в случае передачи полномочий единоличного исполнительного органа управляющей организации или управляющему - предоставляется договор с управляющей организацией или управляющим)</w:t>
      </w:r>
      <w:r w:rsidR="007675C9" w:rsidRPr="00B83D1C">
        <w:rPr>
          <w:rStyle w:val="2"/>
          <w:sz w:val="28"/>
          <w:szCs w:val="28"/>
        </w:rPr>
        <w:t>;</w:t>
      </w:r>
    </w:p>
    <w:p w:rsidR="00116B82" w:rsidRPr="00397AE6" w:rsidRDefault="00116B82" w:rsidP="007675C9">
      <w:pPr>
        <w:pStyle w:val="21"/>
        <w:numPr>
          <w:ilvl w:val="0"/>
          <w:numId w:val="2"/>
        </w:numPr>
        <w:shd w:val="clear" w:color="auto" w:fill="auto"/>
        <w:tabs>
          <w:tab w:val="left" w:pos="1954"/>
        </w:tabs>
        <w:spacing w:after="120" w:line="240" w:lineRule="exact"/>
        <w:ind w:left="1080" w:right="380" w:firstLine="680"/>
        <w:jc w:val="both"/>
        <w:rPr>
          <w:rStyle w:val="2"/>
          <w:sz w:val="28"/>
          <w:szCs w:val="28"/>
          <w:shd w:val="clear" w:color="auto" w:fill="auto"/>
        </w:rPr>
      </w:pPr>
      <w:r>
        <w:rPr>
          <w:sz w:val="28"/>
          <w:szCs w:val="28"/>
          <w:lang w:eastAsia="ru-RU"/>
        </w:rPr>
        <w:t>Приказы о назначении директора (генерального директора) и главного бухгалтера</w:t>
      </w:r>
      <w:r w:rsidRPr="00116B82">
        <w:rPr>
          <w:rStyle w:val="2"/>
          <w:shd w:val="clear" w:color="auto" w:fill="auto"/>
        </w:rPr>
        <w:t>;</w:t>
      </w:r>
    </w:p>
    <w:p w:rsidR="00397AE6" w:rsidRPr="00B83D1C" w:rsidRDefault="00397AE6" w:rsidP="007675C9">
      <w:pPr>
        <w:pStyle w:val="21"/>
        <w:numPr>
          <w:ilvl w:val="0"/>
          <w:numId w:val="2"/>
        </w:numPr>
        <w:shd w:val="clear" w:color="auto" w:fill="auto"/>
        <w:tabs>
          <w:tab w:val="left" w:pos="1954"/>
        </w:tabs>
        <w:spacing w:after="120" w:line="240" w:lineRule="exact"/>
        <w:ind w:left="1080" w:right="380" w:firstLine="680"/>
        <w:jc w:val="both"/>
        <w:rPr>
          <w:rStyle w:val="2"/>
          <w:sz w:val="28"/>
          <w:szCs w:val="28"/>
          <w:shd w:val="clear" w:color="auto" w:fill="auto"/>
        </w:rPr>
      </w:pPr>
      <w:r>
        <w:rPr>
          <w:sz w:val="28"/>
          <w:szCs w:val="28"/>
          <w:lang w:eastAsia="ru-RU"/>
        </w:rPr>
        <w:t>Договор аренды или документы подтверждающие право собственности на помещения по юридическому адресу контрагента</w:t>
      </w:r>
      <w:r w:rsidRPr="00397AE6">
        <w:rPr>
          <w:rStyle w:val="2"/>
          <w:shd w:val="clear" w:color="auto" w:fill="auto"/>
        </w:rPr>
        <w:t>.</w:t>
      </w:r>
    </w:p>
    <w:p w:rsidR="007675C9" w:rsidRPr="00B83D1C" w:rsidRDefault="005C0F14" w:rsidP="007675C9">
      <w:pPr>
        <w:pStyle w:val="21"/>
        <w:numPr>
          <w:ilvl w:val="0"/>
          <w:numId w:val="2"/>
        </w:numPr>
        <w:shd w:val="clear" w:color="auto" w:fill="auto"/>
        <w:tabs>
          <w:tab w:val="left" w:pos="1974"/>
        </w:tabs>
        <w:spacing w:after="120" w:line="240" w:lineRule="exact"/>
        <w:ind w:left="1080" w:right="380" w:firstLine="680"/>
        <w:jc w:val="both"/>
        <w:rPr>
          <w:rStyle w:val="2"/>
          <w:sz w:val="28"/>
          <w:szCs w:val="28"/>
          <w:shd w:val="clear" w:color="auto" w:fill="auto"/>
        </w:rPr>
      </w:pPr>
      <w:r w:rsidRPr="00B83D1C">
        <w:rPr>
          <w:sz w:val="28"/>
          <w:szCs w:val="28"/>
          <w:lang w:eastAsia="ru-RU"/>
        </w:rPr>
        <w:t xml:space="preserve">Документы, позволяющие оценить финансовое </w:t>
      </w:r>
      <w:bookmarkStart w:id="0" w:name="_GoBack"/>
      <w:bookmarkEnd w:id="0"/>
      <w:r w:rsidRPr="00B83D1C">
        <w:rPr>
          <w:sz w:val="28"/>
          <w:szCs w:val="28"/>
          <w:lang w:eastAsia="ru-RU"/>
        </w:rPr>
        <w:t>положение контрагента и его способность исполнить обязательства (бухгалтерский баланс на последнюю отчетную дату (части I и II) с отметкой налогового органа или копией извещения, формируемого налоговым органом, о вводе сведений, указанных в налоговой декларации (расчете), справку о состоянии расчетов по налогам, сборам и штрафам на последнюю отчетную дату);</w:t>
      </w:r>
    </w:p>
    <w:p w:rsidR="007675C9" w:rsidRPr="00B83D1C" w:rsidRDefault="005C0F14" w:rsidP="007675C9">
      <w:pPr>
        <w:pStyle w:val="21"/>
        <w:numPr>
          <w:ilvl w:val="0"/>
          <w:numId w:val="2"/>
        </w:numPr>
        <w:shd w:val="clear" w:color="auto" w:fill="auto"/>
        <w:tabs>
          <w:tab w:val="left" w:pos="1974"/>
        </w:tabs>
        <w:spacing w:after="120" w:line="240" w:lineRule="exact"/>
        <w:ind w:left="1080" w:right="380" w:firstLine="680"/>
        <w:jc w:val="both"/>
        <w:rPr>
          <w:rStyle w:val="2"/>
          <w:sz w:val="28"/>
          <w:szCs w:val="28"/>
          <w:shd w:val="clear" w:color="auto" w:fill="auto"/>
        </w:rPr>
      </w:pPr>
      <w:r w:rsidRPr="00B83D1C">
        <w:rPr>
          <w:sz w:val="28"/>
          <w:szCs w:val="28"/>
          <w:lang w:eastAsia="ru-RU"/>
        </w:rPr>
        <w:t>Гарантийное письмо контрагента (Приложение № 3 к Регламенту), содержащее информацию о профессиональной компетенции, финансовых и трудовых ресурсах, наличии оборудования и других материальных средств,</w:t>
      </w:r>
      <w:r w:rsidRPr="00B83D1C">
        <w:rPr>
          <w:sz w:val="28"/>
          <w:szCs w:val="28"/>
        </w:rPr>
        <w:t xml:space="preserve"> </w:t>
      </w:r>
      <w:r w:rsidRPr="00B83D1C">
        <w:rPr>
          <w:sz w:val="28"/>
          <w:szCs w:val="28"/>
          <w:lang w:eastAsia="ru-RU"/>
        </w:rPr>
        <w:t>о правовых основаниях выполнения работ полностью или частично не контрагентом, а силами третьих лиц (если применимо);</w:t>
      </w:r>
    </w:p>
    <w:p w:rsidR="007675C9" w:rsidRPr="00B83D1C" w:rsidRDefault="007675C9" w:rsidP="007675C9">
      <w:pPr>
        <w:pStyle w:val="21"/>
        <w:numPr>
          <w:ilvl w:val="0"/>
          <w:numId w:val="2"/>
        </w:numPr>
        <w:shd w:val="clear" w:color="auto" w:fill="auto"/>
        <w:tabs>
          <w:tab w:val="left" w:pos="1974"/>
        </w:tabs>
        <w:spacing w:after="120" w:line="240" w:lineRule="exact"/>
        <w:ind w:left="1080" w:right="380" w:firstLine="680"/>
        <w:jc w:val="both"/>
        <w:rPr>
          <w:sz w:val="28"/>
          <w:szCs w:val="28"/>
        </w:rPr>
      </w:pPr>
      <w:r w:rsidRPr="00B83D1C">
        <w:rPr>
          <w:rStyle w:val="2"/>
          <w:sz w:val="28"/>
          <w:szCs w:val="28"/>
        </w:rPr>
        <w:t xml:space="preserve"> </w:t>
      </w:r>
      <w:r w:rsidR="005C0F14" w:rsidRPr="00B83D1C">
        <w:rPr>
          <w:sz w:val="28"/>
          <w:szCs w:val="28"/>
          <w:lang w:eastAsia="ru-RU"/>
        </w:rPr>
        <w:t>заверенные контрагентом сведения об опыте хозяйственной деятельности и наличии материально-технических ресурсов, необходимом для исполнения обязательств по договору (с приложением подтверждающих документов);</w:t>
      </w:r>
    </w:p>
    <w:p w:rsidR="005C0F14" w:rsidRPr="00B83D1C" w:rsidRDefault="005C0F14" w:rsidP="007675C9">
      <w:pPr>
        <w:pStyle w:val="21"/>
        <w:numPr>
          <w:ilvl w:val="0"/>
          <w:numId w:val="2"/>
        </w:numPr>
        <w:shd w:val="clear" w:color="auto" w:fill="auto"/>
        <w:tabs>
          <w:tab w:val="left" w:pos="1974"/>
        </w:tabs>
        <w:spacing w:after="120" w:line="240" w:lineRule="exact"/>
        <w:ind w:left="1080" w:right="380" w:firstLine="680"/>
        <w:jc w:val="both"/>
        <w:rPr>
          <w:rStyle w:val="2"/>
          <w:sz w:val="28"/>
          <w:szCs w:val="28"/>
          <w:shd w:val="clear" w:color="auto" w:fill="auto"/>
        </w:rPr>
      </w:pPr>
      <w:r w:rsidRPr="00B83D1C">
        <w:rPr>
          <w:sz w:val="28"/>
          <w:szCs w:val="28"/>
          <w:lang w:eastAsia="ru-RU"/>
        </w:rPr>
        <w:t>заверенные контрагентом актуальные сведения о штатной численности работников.</w:t>
      </w:r>
    </w:p>
    <w:p w:rsidR="007675C9" w:rsidRPr="00B83D1C" w:rsidRDefault="007675C9" w:rsidP="007675C9">
      <w:pPr>
        <w:pStyle w:val="21"/>
        <w:numPr>
          <w:ilvl w:val="0"/>
          <w:numId w:val="2"/>
        </w:numPr>
        <w:shd w:val="clear" w:color="auto" w:fill="auto"/>
        <w:tabs>
          <w:tab w:val="left" w:pos="1974"/>
        </w:tabs>
        <w:spacing w:after="120" w:line="240" w:lineRule="exact"/>
        <w:ind w:left="1080" w:right="380" w:firstLine="680"/>
        <w:jc w:val="both"/>
        <w:rPr>
          <w:sz w:val="28"/>
          <w:szCs w:val="28"/>
        </w:rPr>
      </w:pPr>
      <w:r w:rsidRPr="00B83D1C">
        <w:rPr>
          <w:rStyle w:val="2"/>
          <w:sz w:val="28"/>
          <w:szCs w:val="28"/>
        </w:rPr>
        <w:t>если контрагент размещает данные бухгалтерской отчетности в публичных (открытых) источниках, то достаточно предоставления ссылки на такой источник, при условии наличия в них необходимых данных;</w:t>
      </w:r>
    </w:p>
    <w:p w:rsidR="007675C9" w:rsidRPr="00B83D1C" w:rsidRDefault="007675C9" w:rsidP="007675C9">
      <w:pPr>
        <w:pStyle w:val="21"/>
        <w:numPr>
          <w:ilvl w:val="0"/>
          <w:numId w:val="2"/>
        </w:numPr>
        <w:shd w:val="clear" w:color="auto" w:fill="auto"/>
        <w:tabs>
          <w:tab w:val="left" w:pos="1954"/>
        </w:tabs>
        <w:spacing w:after="120" w:line="240" w:lineRule="exact"/>
        <w:ind w:left="1080" w:right="380" w:firstLine="680"/>
        <w:jc w:val="both"/>
        <w:rPr>
          <w:sz w:val="28"/>
          <w:szCs w:val="28"/>
        </w:rPr>
      </w:pPr>
      <w:r w:rsidRPr="00B83D1C">
        <w:rPr>
          <w:rStyle w:val="2"/>
          <w:sz w:val="28"/>
          <w:szCs w:val="28"/>
        </w:rPr>
        <w:t>документ, подтверждающий применение спец</w:t>
      </w:r>
      <w:r w:rsidR="002D132E">
        <w:rPr>
          <w:rStyle w:val="2"/>
          <w:sz w:val="28"/>
          <w:szCs w:val="28"/>
        </w:rPr>
        <w:t>иального налогового режима УСН</w:t>
      </w:r>
      <w:r w:rsidRPr="00B83D1C">
        <w:rPr>
          <w:rStyle w:val="2"/>
          <w:sz w:val="28"/>
          <w:szCs w:val="28"/>
        </w:rPr>
        <w:t xml:space="preserve"> пр. (уведомление, информационное письмо и пр.), в случае его применения контрагентом;</w:t>
      </w:r>
    </w:p>
    <w:p w:rsidR="00364235" w:rsidRPr="00B83D1C" w:rsidRDefault="00364235" w:rsidP="00364235">
      <w:pPr>
        <w:pStyle w:val="21"/>
        <w:numPr>
          <w:ilvl w:val="0"/>
          <w:numId w:val="2"/>
        </w:numPr>
        <w:shd w:val="clear" w:color="auto" w:fill="auto"/>
        <w:tabs>
          <w:tab w:val="left" w:pos="1954"/>
        </w:tabs>
        <w:spacing w:after="0" w:line="259" w:lineRule="exact"/>
        <w:ind w:left="1080" w:right="380" w:firstLine="680"/>
        <w:jc w:val="both"/>
        <w:rPr>
          <w:rStyle w:val="2"/>
          <w:sz w:val="28"/>
          <w:szCs w:val="28"/>
          <w:shd w:val="clear" w:color="auto" w:fill="auto"/>
        </w:rPr>
      </w:pPr>
      <w:r w:rsidRPr="00B83D1C">
        <w:rPr>
          <w:rStyle w:val="2"/>
          <w:sz w:val="28"/>
          <w:szCs w:val="28"/>
        </w:rPr>
        <w:t xml:space="preserve">Адрес </w:t>
      </w:r>
      <w:proofErr w:type="spellStart"/>
      <w:r w:rsidRPr="00B83D1C">
        <w:rPr>
          <w:rStyle w:val="2"/>
          <w:sz w:val="28"/>
          <w:szCs w:val="28"/>
        </w:rPr>
        <w:t>интернетсайт</w:t>
      </w:r>
      <w:r w:rsidR="004B553B" w:rsidRPr="00B83D1C">
        <w:rPr>
          <w:rStyle w:val="2"/>
          <w:sz w:val="28"/>
          <w:szCs w:val="28"/>
        </w:rPr>
        <w:t>а</w:t>
      </w:r>
      <w:proofErr w:type="spellEnd"/>
      <w:r w:rsidRPr="00B83D1C">
        <w:rPr>
          <w:rStyle w:val="2"/>
          <w:sz w:val="28"/>
          <w:szCs w:val="28"/>
        </w:rPr>
        <w:t xml:space="preserve"> контрагента (</w:t>
      </w:r>
      <w:r w:rsidRPr="00B83D1C">
        <w:rPr>
          <w:rStyle w:val="2"/>
          <w:b/>
          <w:sz w:val="28"/>
          <w:szCs w:val="28"/>
        </w:rPr>
        <w:t>при наличии</w:t>
      </w:r>
      <w:r w:rsidRPr="00B83D1C">
        <w:rPr>
          <w:rStyle w:val="2"/>
          <w:sz w:val="28"/>
          <w:szCs w:val="28"/>
        </w:rPr>
        <w:t>)</w:t>
      </w:r>
    </w:p>
    <w:p w:rsidR="00364235" w:rsidRPr="00343AE9" w:rsidRDefault="00364235" w:rsidP="00364235">
      <w:pPr>
        <w:pStyle w:val="21"/>
        <w:numPr>
          <w:ilvl w:val="0"/>
          <w:numId w:val="2"/>
        </w:numPr>
        <w:shd w:val="clear" w:color="auto" w:fill="auto"/>
        <w:tabs>
          <w:tab w:val="left" w:pos="1954"/>
        </w:tabs>
        <w:spacing w:after="0" w:line="259" w:lineRule="exact"/>
        <w:ind w:left="1080" w:right="380" w:firstLine="680"/>
        <w:jc w:val="both"/>
        <w:rPr>
          <w:rStyle w:val="2"/>
          <w:sz w:val="28"/>
          <w:szCs w:val="28"/>
          <w:shd w:val="clear" w:color="auto" w:fill="auto"/>
        </w:rPr>
      </w:pPr>
      <w:r w:rsidRPr="00B83D1C">
        <w:rPr>
          <w:rStyle w:val="2"/>
          <w:sz w:val="28"/>
          <w:szCs w:val="28"/>
        </w:rPr>
        <w:t>Справка о контрагенте с резолюцией Дирекции по безопасности Холдинга (</w:t>
      </w:r>
      <w:r w:rsidRPr="00B83D1C">
        <w:rPr>
          <w:rStyle w:val="2"/>
          <w:b/>
          <w:sz w:val="28"/>
          <w:szCs w:val="28"/>
        </w:rPr>
        <w:t>при наличии</w:t>
      </w:r>
      <w:r w:rsidRPr="00B83D1C">
        <w:rPr>
          <w:rStyle w:val="2"/>
          <w:sz w:val="28"/>
          <w:szCs w:val="28"/>
        </w:rPr>
        <w:t>).</w:t>
      </w:r>
    </w:p>
    <w:p w:rsidR="00343AE9" w:rsidRPr="00B83D1C" w:rsidRDefault="00343AE9" w:rsidP="00364235">
      <w:pPr>
        <w:pStyle w:val="21"/>
        <w:numPr>
          <w:ilvl w:val="0"/>
          <w:numId w:val="2"/>
        </w:numPr>
        <w:shd w:val="clear" w:color="auto" w:fill="auto"/>
        <w:tabs>
          <w:tab w:val="left" w:pos="1954"/>
        </w:tabs>
        <w:spacing w:after="0" w:line="259" w:lineRule="exact"/>
        <w:ind w:left="1080" w:right="380" w:firstLine="680"/>
        <w:jc w:val="both"/>
        <w:rPr>
          <w:rStyle w:val="2"/>
          <w:sz w:val="28"/>
          <w:szCs w:val="28"/>
          <w:shd w:val="clear" w:color="auto" w:fill="auto"/>
        </w:rPr>
      </w:pPr>
      <w:r>
        <w:rPr>
          <w:rFonts w:eastAsia="Times New Roman"/>
          <w:bCs/>
          <w:color w:val="222222"/>
          <w:kern w:val="36"/>
          <w:sz w:val="28"/>
          <w:szCs w:val="28"/>
          <w:lang w:eastAsia="ru-RU"/>
        </w:rPr>
        <w:t xml:space="preserve">Отчёт по форме ЕФС-1«Сведения для </w:t>
      </w:r>
      <w:r w:rsidRPr="00046EB7">
        <w:rPr>
          <w:rFonts w:eastAsia="Times New Roman"/>
          <w:bCs/>
          <w:color w:val="222222"/>
          <w:kern w:val="36"/>
          <w:sz w:val="28"/>
          <w:szCs w:val="28"/>
          <w:lang w:eastAsia="ru-RU"/>
        </w:rPr>
        <w:t xml:space="preserve">ведения индивидуального (персонифицированного) учета и сведения о начисленных страховых взносах на обязательное социальное страхование от несчастных случаев </w:t>
      </w:r>
      <w:r w:rsidRPr="00046EB7">
        <w:rPr>
          <w:rFonts w:eastAsia="Times New Roman"/>
          <w:bCs/>
          <w:color w:val="222222"/>
          <w:kern w:val="36"/>
          <w:sz w:val="28"/>
          <w:szCs w:val="28"/>
          <w:lang w:eastAsia="ru-RU"/>
        </w:rPr>
        <w:lastRenderedPageBreak/>
        <w:t>на производстве</w:t>
      </w:r>
      <w:r>
        <w:rPr>
          <w:rFonts w:eastAsia="Times New Roman"/>
          <w:bCs/>
          <w:color w:val="222222"/>
          <w:kern w:val="36"/>
          <w:sz w:val="28"/>
          <w:szCs w:val="28"/>
          <w:lang w:eastAsia="ru-RU"/>
        </w:rPr>
        <w:t xml:space="preserve"> и профессиональных заболеваний</w:t>
      </w:r>
      <w:r w:rsidRPr="00046EB7">
        <w:rPr>
          <w:rFonts w:eastAsia="Times New Roman"/>
          <w:bCs/>
          <w:color w:val="222222"/>
          <w:kern w:val="36"/>
          <w:sz w:val="28"/>
          <w:szCs w:val="28"/>
          <w:lang w:eastAsia="ru-RU"/>
        </w:rPr>
        <w:t>»</w:t>
      </w:r>
      <w:r>
        <w:rPr>
          <w:rFonts w:eastAsia="Times New Roman"/>
          <w:bCs/>
          <w:color w:val="222222"/>
          <w:kern w:val="36"/>
          <w:sz w:val="28"/>
          <w:szCs w:val="28"/>
          <w:lang w:eastAsia="ru-RU"/>
        </w:rPr>
        <w:t xml:space="preserve"> (за исключением случая </w:t>
      </w:r>
      <w:r w:rsidRPr="00B83D1C">
        <w:rPr>
          <w:rStyle w:val="2"/>
          <w:sz w:val="28"/>
          <w:szCs w:val="28"/>
        </w:rPr>
        <w:t>применени</w:t>
      </w:r>
      <w:r>
        <w:rPr>
          <w:rStyle w:val="2"/>
          <w:sz w:val="28"/>
          <w:szCs w:val="28"/>
        </w:rPr>
        <w:t>я</w:t>
      </w:r>
      <w:r w:rsidRPr="00B83D1C">
        <w:rPr>
          <w:rStyle w:val="2"/>
          <w:sz w:val="28"/>
          <w:szCs w:val="28"/>
        </w:rPr>
        <w:t xml:space="preserve"> спец</w:t>
      </w:r>
      <w:r>
        <w:rPr>
          <w:rStyle w:val="2"/>
          <w:sz w:val="28"/>
          <w:szCs w:val="28"/>
        </w:rPr>
        <w:t>иального налогового режима УСН)</w:t>
      </w:r>
      <w:r>
        <w:rPr>
          <w:rFonts w:eastAsia="Times New Roman"/>
          <w:bCs/>
          <w:color w:val="222222"/>
          <w:kern w:val="36"/>
          <w:sz w:val="28"/>
          <w:szCs w:val="28"/>
          <w:lang w:eastAsia="ru-RU"/>
        </w:rPr>
        <w:t>.</w:t>
      </w:r>
    </w:p>
    <w:p w:rsidR="00B83D1C" w:rsidRPr="00B83D1C" w:rsidRDefault="00B83D1C" w:rsidP="007675C9">
      <w:pPr>
        <w:pStyle w:val="21"/>
        <w:shd w:val="clear" w:color="auto" w:fill="auto"/>
        <w:tabs>
          <w:tab w:val="left" w:pos="1969"/>
        </w:tabs>
        <w:spacing w:after="0" w:line="240" w:lineRule="exact"/>
        <w:ind w:right="380"/>
        <w:jc w:val="both"/>
        <w:rPr>
          <w:rStyle w:val="2"/>
          <w:sz w:val="28"/>
          <w:szCs w:val="28"/>
        </w:rPr>
      </w:pPr>
    </w:p>
    <w:p w:rsidR="007675C9" w:rsidRDefault="007675C9" w:rsidP="007675C9">
      <w:pPr>
        <w:pStyle w:val="21"/>
        <w:shd w:val="clear" w:color="auto" w:fill="auto"/>
        <w:tabs>
          <w:tab w:val="left" w:pos="1954"/>
        </w:tabs>
        <w:spacing w:after="0" w:line="259" w:lineRule="exact"/>
        <w:ind w:right="380"/>
        <w:jc w:val="both"/>
        <w:rPr>
          <w:rStyle w:val="2"/>
          <w:b/>
          <w:sz w:val="28"/>
          <w:szCs w:val="28"/>
          <w:u w:val="single"/>
        </w:rPr>
      </w:pPr>
      <w:r w:rsidRPr="00B83D1C">
        <w:rPr>
          <w:rStyle w:val="2"/>
          <w:b/>
          <w:sz w:val="28"/>
          <w:szCs w:val="28"/>
          <w:u w:val="single"/>
        </w:rPr>
        <w:t>Дополнительно:</w:t>
      </w:r>
    </w:p>
    <w:p w:rsidR="00046EB7" w:rsidRDefault="00046EB7" w:rsidP="007675C9">
      <w:pPr>
        <w:pStyle w:val="21"/>
        <w:shd w:val="clear" w:color="auto" w:fill="auto"/>
        <w:tabs>
          <w:tab w:val="left" w:pos="1954"/>
        </w:tabs>
        <w:spacing w:after="0" w:line="259" w:lineRule="exact"/>
        <w:ind w:right="380"/>
        <w:jc w:val="both"/>
        <w:rPr>
          <w:rStyle w:val="2"/>
          <w:b/>
          <w:sz w:val="28"/>
          <w:szCs w:val="28"/>
          <w:u w:val="single"/>
        </w:rPr>
      </w:pPr>
    </w:p>
    <w:p w:rsidR="009E05B7" w:rsidRPr="00B83D1C" w:rsidRDefault="00046EB7" w:rsidP="00343AE9">
      <w:pPr>
        <w:pStyle w:val="21"/>
        <w:shd w:val="clear" w:color="auto" w:fill="auto"/>
        <w:tabs>
          <w:tab w:val="left" w:pos="1969"/>
        </w:tabs>
        <w:spacing w:after="120" w:line="240" w:lineRule="exact"/>
        <w:ind w:left="993" w:right="380" w:firstLine="567"/>
        <w:jc w:val="both"/>
        <w:rPr>
          <w:sz w:val="28"/>
          <w:szCs w:val="28"/>
          <w:lang w:eastAsia="ru-RU"/>
        </w:rPr>
      </w:pPr>
      <w:r>
        <w:rPr>
          <w:rFonts w:eastAsia="Times New Roman"/>
          <w:bCs/>
          <w:color w:val="222222"/>
          <w:kern w:val="36"/>
          <w:sz w:val="28"/>
          <w:szCs w:val="28"/>
          <w:lang w:eastAsia="ru-RU"/>
        </w:rPr>
        <w:t>-</w:t>
      </w:r>
      <w:r>
        <w:rPr>
          <w:rFonts w:eastAsia="Times New Roman"/>
          <w:bCs/>
          <w:color w:val="222222"/>
          <w:kern w:val="36"/>
          <w:sz w:val="28"/>
          <w:szCs w:val="28"/>
          <w:lang w:eastAsia="ru-RU"/>
        </w:rPr>
        <w:tab/>
      </w:r>
      <w:r w:rsidR="009E05B7" w:rsidRPr="00B83D1C">
        <w:rPr>
          <w:sz w:val="28"/>
          <w:szCs w:val="28"/>
          <w:lang w:eastAsia="ru-RU"/>
        </w:rPr>
        <w:t>При необходимости, в т.ч. по запросу Сотрудника ДЗР предоставляются: копия паспорта исполнительного органа/подписанта по доверенности; копия заполненного Согласия на обработку персональных данных (Приложение № 2 к Регламенту);</w:t>
      </w:r>
    </w:p>
    <w:p w:rsidR="007675C9" w:rsidRPr="00B83D1C" w:rsidRDefault="007675C9" w:rsidP="007675C9">
      <w:pPr>
        <w:pStyle w:val="21"/>
        <w:numPr>
          <w:ilvl w:val="0"/>
          <w:numId w:val="2"/>
        </w:numPr>
        <w:shd w:val="clear" w:color="auto" w:fill="auto"/>
        <w:tabs>
          <w:tab w:val="left" w:pos="1954"/>
        </w:tabs>
        <w:spacing w:after="100" w:afterAutospacing="1" w:line="317" w:lineRule="exact"/>
        <w:ind w:left="920" w:right="520" w:firstLine="680"/>
        <w:jc w:val="both"/>
        <w:rPr>
          <w:rStyle w:val="20"/>
          <w:sz w:val="28"/>
          <w:szCs w:val="28"/>
          <w:shd w:val="clear" w:color="auto" w:fill="auto"/>
        </w:rPr>
      </w:pPr>
      <w:r w:rsidRPr="00B83D1C">
        <w:rPr>
          <w:rStyle w:val="2"/>
          <w:sz w:val="28"/>
          <w:szCs w:val="28"/>
        </w:rPr>
        <w:t xml:space="preserve">копии лицензии, сертификата; выписки из реестра СРО или специального разрешения (на услуги, работы или продукцию), если деятельность организации или производство и оборот товара подлежат лицензированию либо иному государственному регулированию, </w:t>
      </w:r>
      <w:r w:rsidRPr="00B83D1C">
        <w:rPr>
          <w:rStyle w:val="20"/>
          <w:sz w:val="28"/>
          <w:szCs w:val="28"/>
        </w:rPr>
        <w:t xml:space="preserve">а также </w:t>
      </w:r>
      <w:r w:rsidRPr="00B83D1C">
        <w:rPr>
          <w:rStyle w:val="2"/>
          <w:sz w:val="28"/>
          <w:szCs w:val="28"/>
        </w:rPr>
        <w:t xml:space="preserve">иные документы, </w:t>
      </w:r>
      <w:r w:rsidRPr="00B83D1C">
        <w:rPr>
          <w:rStyle w:val="20"/>
          <w:sz w:val="28"/>
          <w:szCs w:val="28"/>
        </w:rPr>
        <w:t xml:space="preserve">подтверждающие </w:t>
      </w:r>
      <w:r w:rsidRPr="00B83D1C">
        <w:rPr>
          <w:rStyle w:val="2"/>
          <w:sz w:val="28"/>
          <w:szCs w:val="28"/>
        </w:rPr>
        <w:t xml:space="preserve">специальную правоспособность </w:t>
      </w:r>
      <w:r w:rsidRPr="00B83D1C">
        <w:rPr>
          <w:rStyle w:val="20"/>
          <w:sz w:val="28"/>
          <w:szCs w:val="28"/>
        </w:rPr>
        <w:t>контрагента;</w:t>
      </w:r>
    </w:p>
    <w:p w:rsidR="00B02DAD" w:rsidRPr="00B83D1C" w:rsidRDefault="00B02DAD" w:rsidP="00B02DAD">
      <w:pPr>
        <w:pStyle w:val="21"/>
        <w:numPr>
          <w:ilvl w:val="0"/>
          <w:numId w:val="2"/>
        </w:numPr>
        <w:shd w:val="clear" w:color="auto" w:fill="auto"/>
        <w:tabs>
          <w:tab w:val="left" w:pos="1954"/>
        </w:tabs>
        <w:spacing w:after="100" w:afterAutospacing="1" w:line="317" w:lineRule="exact"/>
        <w:ind w:left="919" w:right="522" w:firstLine="680"/>
        <w:jc w:val="both"/>
        <w:rPr>
          <w:sz w:val="28"/>
          <w:szCs w:val="28"/>
        </w:rPr>
      </w:pPr>
      <w:r w:rsidRPr="00B83D1C">
        <w:rPr>
          <w:sz w:val="28"/>
          <w:szCs w:val="28"/>
          <w:lang w:eastAsia="ru-RU"/>
        </w:rPr>
        <w:t>документы о соблюдении контрагентом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требований;</w:t>
      </w:r>
    </w:p>
    <w:p w:rsidR="00B02DAD" w:rsidRPr="00B83D1C" w:rsidRDefault="00B02DAD" w:rsidP="007675C9">
      <w:pPr>
        <w:pStyle w:val="21"/>
        <w:numPr>
          <w:ilvl w:val="0"/>
          <w:numId w:val="2"/>
        </w:numPr>
        <w:shd w:val="clear" w:color="auto" w:fill="auto"/>
        <w:tabs>
          <w:tab w:val="left" w:pos="1954"/>
        </w:tabs>
        <w:spacing w:after="100" w:afterAutospacing="1" w:line="317" w:lineRule="exact"/>
        <w:ind w:left="920" w:right="520" w:firstLine="680"/>
        <w:jc w:val="both"/>
        <w:rPr>
          <w:sz w:val="28"/>
          <w:szCs w:val="28"/>
        </w:rPr>
      </w:pPr>
      <w:r w:rsidRPr="00B83D1C">
        <w:rPr>
          <w:sz w:val="28"/>
          <w:szCs w:val="28"/>
          <w:lang w:eastAsia="ru-RU"/>
        </w:rPr>
        <w:t>копия Решения об учреждении;</w:t>
      </w:r>
    </w:p>
    <w:p w:rsidR="00B02DAD" w:rsidRPr="00B83D1C" w:rsidRDefault="00B02DAD" w:rsidP="007675C9">
      <w:pPr>
        <w:pStyle w:val="21"/>
        <w:numPr>
          <w:ilvl w:val="0"/>
          <w:numId w:val="2"/>
        </w:numPr>
        <w:shd w:val="clear" w:color="auto" w:fill="auto"/>
        <w:tabs>
          <w:tab w:val="left" w:pos="1954"/>
        </w:tabs>
        <w:spacing w:after="100" w:afterAutospacing="1" w:line="317" w:lineRule="exact"/>
        <w:ind w:left="920" w:right="520" w:firstLine="680"/>
        <w:jc w:val="both"/>
        <w:rPr>
          <w:sz w:val="28"/>
          <w:szCs w:val="28"/>
        </w:rPr>
      </w:pPr>
      <w:r w:rsidRPr="00B83D1C">
        <w:rPr>
          <w:sz w:val="28"/>
          <w:szCs w:val="28"/>
          <w:lang w:eastAsia="ru-RU"/>
        </w:rPr>
        <w:t>копия Приказа о назначении главного бухгалтера;</w:t>
      </w:r>
    </w:p>
    <w:p w:rsidR="00B02DAD" w:rsidRPr="00B83D1C" w:rsidRDefault="00B02DAD" w:rsidP="007675C9">
      <w:pPr>
        <w:pStyle w:val="21"/>
        <w:numPr>
          <w:ilvl w:val="0"/>
          <w:numId w:val="2"/>
        </w:numPr>
        <w:shd w:val="clear" w:color="auto" w:fill="auto"/>
        <w:tabs>
          <w:tab w:val="left" w:pos="1954"/>
        </w:tabs>
        <w:spacing w:after="100" w:afterAutospacing="1" w:line="317" w:lineRule="exact"/>
        <w:ind w:left="920" w:right="520" w:firstLine="680"/>
        <w:jc w:val="both"/>
        <w:rPr>
          <w:sz w:val="28"/>
          <w:szCs w:val="28"/>
        </w:rPr>
      </w:pPr>
      <w:r w:rsidRPr="00B83D1C">
        <w:rPr>
          <w:sz w:val="28"/>
          <w:szCs w:val="28"/>
          <w:lang w:eastAsia="ru-RU"/>
        </w:rPr>
        <w:t>копию договора аренды/свидетельства о государственной регистрации права на площадь, используемую в качестве юридического и фактического адресов;</w:t>
      </w:r>
    </w:p>
    <w:p w:rsidR="007675C9" w:rsidRPr="00B83D1C" w:rsidRDefault="009E05B7" w:rsidP="00B02DAD">
      <w:pPr>
        <w:pStyle w:val="21"/>
        <w:shd w:val="clear" w:color="auto" w:fill="auto"/>
        <w:spacing w:after="120" w:line="259" w:lineRule="exact"/>
        <w:ind w:left="919" w:right="522" w:firstLine="782"/>
        <w:jc w:val="both"/>
        <w:rPr>
          <w:rStyle w:val="20"/>
          <w:sz w:val="28"/>
          <w:szCs w:val="28"/>
        </w:rPr>
      </w:pPr>
      <w:r w:rsidRPr="00B83D1C">
        <w:rPr>
          <w:rStyle w:val="20"/>
          <w:sz w:val="28"/>
          <w:szCs w:val="28"/>
        </w:rPr>
        <w:t>-письмо контрагента</w:t>
      </w:r>
      <w:r w:rsidR="007675C9" w:rsidRPr="00B83D1C">
        <w:rPr>
          <w:rStyle w:val="20"/>
          <w:sz w:val="28"/>
          <w:szCs w:val="28"/>
        </w:rPr>
        <w:t xml:space="preserve"> об опыте хозяйственной деятельности, необходимом </w:t>
      </w:r>
      <w:r w:rsidR="007675C9" w:rsidRPr="00B83D1C">
        <w:rPr>
          <w:rStyle w:val="2"/>
          <w:sz w:val="28"/>
          <w:szCs w:val="28"/>
        </w:rPr>
        <w:t xml:space="preserve">для </w:t>
      </w:r>
      <w:r w:rsidR="007675C9" w:rsidRPr="00B83D1C">
        <w:rPr>
          <w:rStyle w:val="20"/>
          <w:sz w:val="28"/>
          <w:szCs w:val="28"/>
        </w:rPr>
        <w:t xml:space="preserve">исполнения обязательств </w:t>
      </w:r>
      <w:r w:rsidR="007675C9" w:rsidRPr="00B83D1C">
        <w:rPr>
          <w:rStyle w:val="2"/>
          <w:sz w:val="28"/>
          <w:szCs w:val="28"/>
        </w:rPr>
        <w:t xml:space="preserve">по </w:t>
      </w:r>
      <w:r w:rsidR="007675C9" w:rsidRPr="00B83D1C">
        <w:rPr>
          <w:rStyle w:val="20"/>
          <w:sz w:val="28"/>
          <w:szCs w:val="28"/>
        </w:rPr>
        <w:t>договору (с приложением подтверждающих документов, в том числе:</w:t>
      </w:r>
    </w:p>
    <w:p w:rsidR="007675C9" w:rsidRPr="00B83D1C" w:rsidRDefault="007675C9" w:rsidP="007675C9">
      <w:pPr>
        <w:pStyle w:val="21"/>
        <w:shd w:val="clear" w:color="auto" w:fill="auto"/>
        <w:spacing w:after="120" w:line="259" w:lineRule="exact"/>
        <w:ind w:left="920" w:right="520" w:firstLine="780"/>
        <w:jc w:val="both"/>
        <w:rPr>
          <w:rStyle w:val="20"/>
          <w:sz w:val="28"/>
          <w:szCs w:val="28"/>
        </w:rPr>
      </w:pPr>
      <w:r w:rsidRPr="00B83D1C">
        <w:rPr>
          <w:rStyle w:val="20"/>
          <w:sz w:val="28"/>
          <w:szCs w:val="28"/>
        </w:rPr>
        <w:t>-</w:t>
      </w:r>
      <w:r w:rsidRPr="00B83D1C">
        <w:rPr>
          <w:rStyle w:val="20"/>
          <w:sz w:val="28"/>
          <w:szCs w:val="28"/>
        </w:rPr>
        <w:tab/>
      </w:r>
      <w:r w:rsidRPr="00B83D1C">
        <w:rPr>
          <w:rStyle w:val="20"/>
          <w:i/>
          <w:sz w:val="28"/>
          <w:szCs w:val="28"/>
          <w:u w:val="single"/>
        </w:rPr>
        <w:t>ж/д перевозки или предоставление железнодорожного подвижного состава:</w:t>
      </w:r>
      <w:r w:rsidRPr="00B83D1C">
        <w:rPr>
          <w:rStyle w:val="20"/>
          <w:sz w:val="28"/>
          <w:szCs w:val="28"/>
        </w:rPr>
        <w:t xml:space="preserve"> правоустанавливающие документы на подвижной состав;</w:t>
      </w:r>
    </w:p>
    <w:p w:rsidR="007675C9" w:rsidRPr="00B83D1C" w:rsidRDefault="007675C9" w:rsidP="007675C9">
      <w:pPr>
        <w:pStyle w:val="21"/>
        <w:shd w:val="clear" w:color="auto" w:fill="auto"/>
        <w:spacing w:after="120" w:line="259" w:lineRule="exact"/>
        <w:ind w:left="920" w:right="520" w:firstLine="780"/>
        <w:jc w:val="both"/>
        <w:rPr>
          <w:rStyle w:val="20"/>
          <w:sz w:val="28"/>
          <w:szCs w:val="28"/>
        </w:rPr>
      </w:pPr>
      <w:r w:rsidRPr="00B83D1C">
        <w:rPr>
          <w:rStyle w:val="20"/>
          <w:sz w:val="28"/>
          <w:szCs w:val="28"/>
        </w:rPr>
        <w:t>-</w:t>
      </w:r>
      <w:r w:rsidRPr="00B83D1C">
        <w:rPr>
          <w:rStyle w:val="20"/>
          <w:sz w:val="28"/>
          <w:szCs w:val="28"/>
        </w:rPr>
        <w:tab/>
      </w:r>
      <w:r w:rsidRPr="00B83D1C">
        <w:rPr>
          <w:rStyle w:val="20"/>
          <w:i/>
          <w:sz w:val="28"/>
          <w:szCs w:val="28"/>
          <w:u w:val="single"/>
        </w:rPr>
        <w:t>автоперевозки</w:t>
      </w:r>
      <w:r w:rsidRPr="00B83D1C">
        <w:rPr>
          <w:rStyle w:val="20"/>
          <w:sz w:val="28"/>
          <w:szCs w:val="28"/>
        </w:rPr>
        <w:t>: правоустанавливающие документы на соответствующую технику, наличие квалифицированного персонала и т.п., сведения о среднесписочной численности работников за предшествующий календарный год, по форме утвержденной Приказом ФНС России от 29.03.2007 № ММ-3-25/174@, или в произвольной форме справку, заверенную контрагентом, о среднесписочной численности работников в текущем году);</w:t>
      </w:r>
    </w:p>
    <w:p w:rsidR="007675C9" w:rsidRPr="00B83D1C" w:rsidRDefault="007675C9" w:rsidP="007675C9">
      <w:pPr>
        <w:pStyle w:val="21"/>
        <w:shd w:val="clear" w:color="auto" w:fill="auto"/>
        <w:spacing w:after="120" w:line="259" w:lineRule="exact"/>
        <w:ind w:left="920" w:right="520" w:firstLine="780"/>
        <w:jc w:val="both"/>
        <w:rPr>
          <w:sz w:val="28"/>
          <w:szCs w:val="28"/>
        </w:rPr>
      </w:pPr>
      <w:r w:rsidRPr="00B83D1C">
        <w:rPr>
          <w:rStyle w:val="20"/>
          <w:sz w:val="28"/>
          <w:szCs w:val="28"/>
        </w:rPr>
        <w:t>-</w:t>
      </w:r>
      <w:r w:rsidRPr="00B83D1C">
        <w:rPr>
          <w:rStyle w:val="20"/>
          <w:sz w:val="28"/>
          <w:szCs w:val="28"/>
        </w:rPr>
        <w:tab/>
      </w:r>
      <w:r w:rsidRPr="00B83D1C">
        <w:rPr>
          <w:rStyle w:val="20"/>
          <w:i/>
          <w:sz w:val="28"/>
          <w:szCs w:val="28"/>
          <w:u w:val="single"/>
        </w:rPr>
        <w:t>строительство</w:t>
      </w:r>
      <w:r w:rsidRPr="00B83D1C">
        <w:rPr>
          <w:rStyle w:val="20"/>
          <w:sz w:val="28"/>
          <w:szCs w:val="28"/>
        </w:rPr>
        <w:t>: наличие соответствующей техники, квалифицированного персонала и т.п., сведения о среднесписочной численности работников за предшествующий календарный год, по форме утвержденной Приказом ФНС России от 29.03.2007 № ММ-3-25/174@, или в произвольной форме справку, заверенную контрагентом, о среднесписочной численности работников в текущем году);</w:t>
      </w:r>
    </w:p>
    <w:p w:rsidR="007675C9" w:rsidRPr="00B83D1C" w:rsidRDefault="007675C9" w:rsidP="007675C9">
      <w:pPr>
        <w:pStyle w:val="21"/>
        <w:numPr>
          <w:ilvl w:val="0"/>
          <w:numId w:val="2"/>
        </w:numPr>
        <w:shd w:val="clear" w:color="auto" w:fill="auto"/>
        <w:tabs>
          <w:tab w:val="left" w:pos="1902"/>
        </w:tabs>
        <w:spacing w:after="0" w:line="274" w:lineRule="exact"/>
        <w:ind w:left="920" w:right="520" w:firstLine="780"/>
        <w:jc w:val="both"/>
        <w:rPr>
          <w:rStyle w:val="20"/>
          <w:sz w:val="28"/>
          <w:szCs w:val="28"/>
        </w:rPr>
      </w:pPr>
      <w:r w:rsidRPr="00B83D1C">
        <w:rPr>
          <w:rStyle w:val="20"/>
          <w:sz w:val="28"/>
          <w:szCs w:val="28"/>
        </w:rPr>
        <w:t>документы о соблюдении контрагентом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:rsidR="00740BE0" w:rsidRPr="007675C9" w:rsidRDefault="00B83D1C" w:rsidP="00B83D1C">
      <w:pPr>
        <w:ind w:left="993" w:firstLine="708"/>
        <w:jc w:val="both"/>
        <w:rPr>
          <w:sz w:val="28"/>
          <w:szCs w:val="28"/>
        </w:rPr>
      </w:pPr>
      <w:r w:rsidRPr="00B83D1C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lastRenderedPageBreak/>
        <w:t>Перечисленный список документов и сведений не является исчерпывающим и, при необходимости, Сотрудник ДЗР может запрашивать дополнительную информацию,</w:t>
      </w:r>
      <w:r w:rsidRPr="00B83D1C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B83D1C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документы и сведения.</w:t>
      </w:r>
    </w:p>
    <w:sectPr w:rsidR="00740BE0" w:rsidRPr="007675C9" w:rsidSect="00B83D1C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8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A5560F0"/>
    <w:multiLevelType w:val="multilevel"/>
    <w:tmpl w:val="A0F2DB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99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56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305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6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7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0139" w:hanging="2160"/>
      </w:pPr>
      <w:rPr>
        <w:rFonts w:hint="default"/>
      </w:rPr>
    </w:lvl>
  </w:abstractNum>
  <w:abstractNum w:abstractNumId="3" w15:restartNumberingAfterBreak="0">
    <w:nsid w:val="3F586050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4D3B1515"/>
    <w:multiLevelType w:val="hybridMultilevel"/>
    <w:tmpl w:val="32CAB5A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5C9"/>
    <w:rsid w:val="00046EB7"/>
    <w:rsid w:val="000773AF"/>
    <w:rsid w:val="00116B82"/>
    <w:rsid w:val="002D132E"/>
    <w:rsid w:val="00343AE9"/>
    <w:rsid w:val="00364235"/>
    <w:rsid w:val="00397AE6"/>
    <w:rsid w:val="003E61AB"/>
    <w:rsid w:val="004B553B"/>
    <w:rsid w:val="005156E2"/>
    <w:rsid w:val="005C0F14"/>
    <w:rsid w:val="00740BE0"/>
    <w:rsid w:val="007675C9"/>
    <w:rsid w:val="009E05B7"/>
    <w:rsid w:val="00B02DAD"/>
    <w:rsid w:val="00B07977"/>
    <w:rsid w:val="00B83D1C"/>
    <w:rsid w:val="00CF7015"/>
    <w:rsid w:val="00F4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1ADA"/>
  <w15:chartTrackingRefBased/>
  <w15:docId w15:val="{3B28E92D-C6E6-4706-A645-43D35ABD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6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7675C9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link w:val="61"/>
    <w:rsid w:val="007675C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7675C9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675C9"/>
    <w:pPr>
      <w:widowControl w:val="0"/>
      <w:shd w:val="clear" w:color="auto" w:fill="FFFFFF"/>
      <w:spacing w:after="4260" w:line="302" w:lineRule="exact"/>
    </w:pPr>
    <w:rPr>
      <w:rFonts w:ascii="Times New Roman" w:hAnsi="Times New Roman" w:cs="Times New Roman"/>
    </w:rPr>
  </w:style>
  <w:style w:type="paragraph" w:customStyle="1" w:styleId="61">
    <w:name w:val="Основной текст (6)1"/>
    <w:basedOn w:val="a"/>
    <w:link w:val="6"/>
    <w:rsid w:val="007675C9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b/>
      <w:bCs/>
    </w:rPr>
  </w:style>
  <w:style w:type="paragraph" w:styleId="a3">
    <w:name w:val="No Spacing"/>
    <w:uiPriority w:val="1"/>
    <w:qFormat/>
    <w:rsid w:val="009E05B7"/>
    <w:pPr>
      <w:spacing w:after="0" w:line="240" w:lineRule="auto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046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046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5031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Толстиков Олег Сергеевич</dc:creator>
  <cp:keywords/>
  <dc:description/>
  <cp:lastModifiedBy>Манаков Александр Викторович</cp:lastModifiedBy>
  <cp:revision>2</cp:revision>
  <dcterms:created xsi:type="dcterms:W3CDTF">2024-04-01T11:32:00Z</dcterms:created>
  <dcterms:modified xsi:type="dcterms:W3CDTF">2024-04-01T11:32:00Z</dcterms:modified>
</cp:coreProperties>
</file>