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1A65C3" w:rsidRDefault="00D410C3" w:rsidP="00D410C3">
      <w:pPr>
        <w:pStyle w:val="Headline"/>
        <w:spacing w:line="240" w:lineRule="auto"/>
        <w:jc w:val="center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ТЕХНИЧЕСКОЕ ЗАДАНИЕ</w:t>
      </w:r>
    </w:p>
    <w:p w14:paraId="67D3FE57" w14:textId="6F690105" w:rsidR="0065566F" w:rsidRPr="001A65C3" w:rsidRDefault="00D174F0" w:rsidP="00D96E72">
      <w:pPr>
        <w:pStyle w:val="Headline"/>
        <w:spacing w:line="240" w:lineRule="auto"/>
        <w:jc w:val="center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на </w:t>
      </w:r>
      <w:r w:rsidR="00D96E72" w:rsidRPr="001A65C3">
        <w:rPr>
          <w:rFonts w:asciiTheme="majorHAnsi" w:hAnsiTheme="majorHAnsi" w:cstheme="majorHAnsi"/>
          <w:lang w:val="ru-RU"/>
        </w:rPr>
        <w:t xml:space="preserve">предоставление </w:t>
      </w:r>
      <w:sdt>
        <w:sdtPr>
          <w:rPr>
            <w:rFonts w:asciiTheme="majorHAnsi" w:hAnsiTheme="majorHAnsi" w:cstheme="majorHAnsi"/>
            <w:lang w:val="ru-RU"/>
          </w:rPr>
          <w:id w:val="-1940361725"/>
          <w:placeholder>
            <w:docPart w:val="C67C2047CEC847E89F34216E4AA4602E"/>
          </w:placeholder>
        </w:sdtPr>
        <w:sdtEndPr/>
        <w:sdtContent>
          <w:r w:rsidRPr="001A65C3">
            <w:rPr>
              <w:rFonts w:asciiTheme="majorHAnsi" w:hAnsiTheme="majorHAnsi" w:cstheme="majorHAnsi"/>
              <w:lang w:val="ru-RU"/>
            </w:rPr>
            <w:t>сертификатов</w:t>
          </w:r>
          <w:r w:rsidR="00D96E72" w:rsidRPr="001A65C3">
            <w:rPr>
              <w:rFonts w:asciiTheme="majorHAnsi" w:hAnsiTheme="majorHAnsi" w:cstheme="majorHAnsi"/>
              <w:lang w:val="ru-RU"/>
            </w:rPr>
            <w:t xml:space="preserve"> (оказание услуг)</w:t>
          </w:r>
          <w:r w:rsidRPr="001A65C3">
            <w:rPr>
              <w:rFonts w:asciiTheme="majorHAnsi" w:hAnsiTheme="majorHAnsi" w:cstheme="majorHAnsi"/>
              <w:lang w:val="ru-RU"/>
            </w:rPr>
            <w:t xml:space="preserve"> на техническую поддержку оборудования и ПО Check Point</w:t>
          </w:r>
        </w:sdtContent>
      </w:sdt>
      <w:r w:rsidRPr="001A65C3">
        <w:rPr>
          <w:rFonts w:asciiTheme="majorHAnsi" w:hAnsiTheme="majorHAnsi" w:cstheme="majorHAnsi"/>
          <w:lang w:val="ru-RU"/>
        </w:rPr>
        <w:t xml:space="preserve"> для подразделения ИТ </w:t>
      </w:r>
      <w:r w:rsidR="0056477D" w:rsidRPr="001A65C3">
        <w:rPr>
          <w:rFonts w:asciiTheme="majorHAnsi" w:hAnsiTheme="majorHAnsi" w:cstheme="majorHAnsi"/>
          <w:lang w:val="ru-RU"/>
        </w:rPr>
        <w:t>__________</w:t>
      </w:r>
      <w:r w:rsidR="003A684E" w:rsidRPr="001A65C3">
        <w:rPr>
          <w:rFonts w:asciiTheme="majorHAnsi" w:hAnsiTheme="majorHAnsi" w:cstheme="majorHAnsi"/>
          <w:lang w:val="ru-RU"/>
        </w:rPr>
        <w:t>________________</w:t>
      </w:r>
    </w:p>
    <w:sdt>
      <w:sdtPr>
        <w:rPr>
          <w:rFonts w:asciiTheme="majorHAnsi" w:hAnsiTheme="majorHAnsi" w:cstheme="majorHAnsi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D6B8DD" w14:textId="1ED47E78" w:rsidR="004871BC" w:rsidRPr="001A65C3" w:rsidRDefault="003812A7">
          <w:pPr>
            <w:pStyle w:val="10"/>
            <w:rPr>
              <w:rFonts w:asciiTheme="majorHAnsi" w:eastAsiaTheme="minorEastAsia" w:hAnsiTheme="majorHAnsi" w:cstheme="majorHAnsi"/>
              <w:kern w:val="0"/>
              <w:lang w:eastAsia="zh-CN"/>
            </w:rPr>
          </w:pPr>
          <w:r w:rsidRPr="001A65C3">
            <w:rPr>
              <w:rFonts w:asciiTheme="majorHAnsi" w:hAnsiTheme="majorHAnsi" w:cstheme="majorHAnsi"/>
            </w:rPr>
            <w:fldChar w:fldCharType="begin"/>
          </w:r>
          <w:r w:rsidRPr="001A65C3">
            <w:rPr>
              <w:rFonts w:asciiTheme="majorHAnsi" w:hAnsiTheme="majorHAnsi" w:cstheme="majorHAnsi"/>
            </w:rPr>
            <w:instrText xml:space="preserve"> TOC \o "1-2" \h \z \u </w:instrText>
          </w:r>
          <w:r w:rsidRPr="001A65C3">
            <w:rPr>
              <w:rFonts w:asciiTheme="majorHAnsi" w:hAnsiTheme="majorHAnsi" w:cstheme="majorHAnsi"/>
            </w:rPr>
            <w:fldChar w:fldCharType="separate"/>
          </w:r>
          <w:hyperlink w:anchor="_Toc174096210" w:history="1">
            <w:r w:rsidR="004871BC" w:rsidRPr="001A65C3">
              <w:rPr>
                <w:rStyle w:val="ad"/>
                <w:rFonts w:asciiTheme="majorHAnsi" w:hAnsiTheme="majorHAnsi" w:cstheme="majorHAnsi"/>
              </w:rPr>
              <w:t>I.</w:t>
            </w:r>
            <w:r w:rsidR="004871BC" w:rsidRPr="001A65C3">
              <w:rPr>
                <w:rFonts w:asciiTheme="majorHAnsi" w:eastAsiaTheme="minorEastAsia" w:hAnsiTheme="majorHAnsi" w:cstheme="majorHAnsi"/>
                <w:kern w:val="0"/>
                <w:lang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</w:rPr>
              <w:t>Техническое (конкурсное) задание</w:t>
            </w:r>
            <w:r w:rsidR="004871BC" w:rsidRPr="001A65C3">
              <w:rPr>
                <w:rFonts w:asciiTheme="majorHAnsi" w:hAnsiTheme="majorHAnsi" w:cstheme="majorHAnsi"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webHidden/>
              </w:rPr>
              <w:instrText xml:space="preserve"> PAGEREF _Toc174096210 \h </w:instrText>
            </w:r>
            <w:r w:rsidR="004871BC" w:rsidRPr="001A65C3">
              <w:rPr>
                <w:rFonts w:asciiTheme="majorHAnsi" w:hAnsiTheme="majorHAnsi" w:cstheme="majorHAnsi"/>
                <w:webHidden/>
              </w:rPr>
            </w:r>
            <w:r w:rsidR="004871BC" w:rsidRPr="001A65C3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webHidden/>
              </w:rPr>
              <w:t>2</w:t>
            </w:r>
            <w:r w:rsidR="004871BC" w:rsidRPr="001A65C3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407EE148" w14:textId="10EB0DAF" w:rsidR="004871BC" w:rsidRPr="001A65C3" w:rsidRDefault="001A65C3">
          <w:pPr>
            <w:pStyle w:val="20"/>
            <w:tabs>
              <w:tab w:val="left" w:pos="880"/>
              <w:tab w:val="right" w:leader="dot" w:pos="9074"/>
            </w:tabs>
            <w:rPr>
              <w:rFonts w:asciiTheme="majorHAnsi" w:eastAsiaTheme="minorEastAsia" w:hAnsiTheme="majorHAnsi" w:cstheme="majorHAnsi"/>
              <w:noProof/>
              <w:kern w:val="0"/>
              <w:lang w:val="ru-RU" w:eastAsia="zh-CN"/>
            </w:rPr>
          </w:pPr>
          <w:hyperlink w:anchor="_Toc174096211" w:history="1"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1.</w:t>
            </w:r>
            <w:r w:rsidR="004871BC" w:rsidRPr="001A65C3">
              <w:rPr>
                <w:rFonts w:asciiTheme="majorHAnsi" w:eastAsiaTheme="minorEastAsia" w:hAnsiTheme="majorHAnsi" w:cstheme="majorHAnsi"/>
                <w:noProof/>
                <w:kern w:val="0"/>
                <w:lang w:val="ru-RU"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Общие положения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instrText xml:space="preserve"> PAGEREF _Toc174096211 \h </w:instrTex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E956FAE" w14:textId="1019A963" w:rsidR="004871BC" w:rsidRPr="001A65C3" w:rsidRDefault="001A65C3">
          <w:pPr>
            <w:pStyle w:val="20"/>
            <w:tabs>
              <w:tab w:val="left" w:pos="880"/>
              <w:tab w:val="right" w:leader="dot" w:pos="9074"/>
            </w:tabs>
            <w:rPr>
              <w:rFonts w:asciiTheme="majorHAnsi" w:eastAsiaTheme="minorEastAsia" w:hAnsiTheme="majorHAnsi" w:cstheme="majorHAnsi"/>
              <w:noProof/>
              <w:kern w:val="0"/>
              <w:lang w:val="ru-RU" w:eastAsia="zh-CN"/>
            </w:rPr>
          </w:pPr>
          <w:hyperlink w:anchor="_Toc174096212" w:history="1"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2.</w:t>
            </w:r>
            <w:r w:rsidR="004871BC" w:rsidRPr="001A65C3">
              <w:rPr>
                <w:rFonts w:asciiTheme="majorHAnsi" w:eastAsiaTheme="minorEastAsia" w:hAnsiTheme="majorHAnsi" w:cstheme="majorHAnsi"/>
                <w:noProof/>
                <w:kern w:val="0"/>
                <w:lang w:val="ru-RU"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Описание товаров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instrText xml:space="preserve"> PAGEREF _Toc174096212 \h </w:instrTex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5EA4EF6" w14:textId="163E7431" w:rsidR="004871BC" w:rsidRPr="001A65C3" w:rsidRDefault="001A65C3">
          <w:pPr>
            <w:pStyle w:val="20"/>
            <w:tabs>
              <w:tab w:val="left" w:pos="880"/>
              <w:tab w:val="right" w:leader="dot" w:pos="9074"/>
            </w:tabs>
            <w:rPr>
              <w:rFonts w:asciiTheme="majorHAnsi" w:eastAsiaTheme="minorEastAsia" w:hAnsiTheme="majorHAnsi" w:cstheme="majorHAnsi"/>
              <w:noProof/>
              <w:kern w:val="0"/>
              <w:lang w:val="ru-RU" w:eastAsia="zh-CN"/>
            </w:rPr>
          </w:pPr>
          <w:hyperlink w:anchor="_Toc174096213" w:history="1"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3.</w:t>
            </w:r>
            <w:r w:rsidR="004871BC" w:rsidRPr="001A65C3">
              <w:rPr>
                <w:rFonts w:asciiTheme="majorHAnsi" w:eastAsiaTheme="minorEastAsia" w:hAnsiTheme="majorHAnsi" w:cstheme="majorHAnsi"/>
                <w:noProof/>
                <w:kern w:val="0"/>
                <w:lang w:val="ru-RU"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Срок действия Договора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instrText xml:space="preserve"> PAGEREF _Toc174096213 \h </w:instrTex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8E40AA9" w14:textId="4FC568A9" w:rsidR="004871BC" w:rsidRPr="001A65C3" w:rsidRDefault="001A65C3">
          <w:pPr>
            <w:pStyle w:val="20"/>
            <w:tabs>
              <w:tab w:val="left" w:pos="880"/>
              <w:tab w:val="right" w:leader="dot" w:pos="9074"/>
            </w:tabs>
            <w:rPr>
              <w:rFonts w:asciiTheme="majorHAnsi" w:eastAsiaTheme="minorEastAsia" w:hAnsiTheme="majorHAnsi" w:cstheme="majorHAnsi"/>
              <w:noProof/>
              <w:kern w:val="0"/>
              <w:lang w:val="ru-RU" w:eastAsia="zh-CN"/>
            </w:rPr>
          </w:pPr>
          <w:hyperlink w:anchor="_Toc174096214" w:history="1"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4.</w:t>
            </w:r>
            <w:r w:rsidR="004871BC" w:rsidRPr="001A65C3">
              <w:rPr>
                <w:rFonts w:asciiTheme="majorHAnsi" w:eastAsiaTheme="minorEastAsia" w:hAnsiTheme="majorHAnsi" w:cstheme="majorHAnsi"/>
                <w:noProof/>
                <w:kern w:val="0"/>
                <w:lang w:val="ru-RU"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Интеллектуальная собственность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instrText xml:space="preserve"> PAGEREF _Toc174096214 \h </w:instrTex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F79C052" w14:textId="12E47C11" w:rsidR="004871BC" w:rsidRPr="001A65C3" w:rsidRDefault="001A65C3">
          <w:pPr>
            <w:pStyle w:val="20"/>
            <w:tabs>
              <w:tab w:val="left" w:pos="880"/>
              <w:tab w:val="right" w:leader="dot" w:pos="9074"/>
            </w:tabs>
            <w:rPr>
              <w:rFonts w:asciiTheme="majorHAnsi" w:eastAsiaTheme="minorEastAsia" w:hAnsiTheme="majorHAnsi" w:cstheme="majorHAnsi"/>
              <w:noProof/>
              <w:kern w:val="0"/>
              <w:lang w:val="ru-RU" w:eastAsia="zh-CN"/>
            </w:rPr>
          </w:pPr>
          <w:hyperlink w:anchor="_Toc174096215" w:history="1">
            <w:r w:rsidR="004871BC" w:rsidRPr="001A65C3">
              <w:rPr>
                <w:rStyle w:val="ad"/>
                <w:rFonts w:asciiTheme="majorHAnsi" w:hAnsiTheme="majorHAnsi" w:cstheme="majorHAnsi"/>
                <w:noProof/>
                <w:lang w:val="en-US"/>
              </w:rPr>
              <w:t>5.</w:t>
            </w:r>
            <w:r w:rsidR="004871BC" w:rsidRPr="001A65C3">
              <w:rPr>
                <w:rFonts w:asciiTheme="majorHAnsi" w:eastAsiaTheme="minorEastAsia" w:hAnsiTheme="majorHAnsi" w:cstheme="majorHAnsi"/>
                <w:noProof/>
                <w:kern w:val="0"/>
                <w:lang w:val="ru-RU"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  <w:noProof/>
              </w:rPr>
              <w:t>Персональные данные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instrText xml:space="preserve"> PAGEREF _Toc174096215 \h </w:instrTex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4871BC" w:rsidRPr="001A65C3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CD3FC35" w14:textId="7C0DAC7A" w:rsidR="004871BC" w:rsidRPr="001A65C3" w:rsidRDefault="001A65C3">
          <w:pPr>
            <w:pStyle w:val="10"/>
            <w:rPr>
              <w:rFonts w:asciiTheme="majorHAnsi" w:eastAsiaTheme="minorEastAsia" w:hAnsiTheme="majorHAnsi" w:cstheme="majorHAnsi"/>
              <w:kern w:val="0"/>
              <w:lang w:eastAsia="zh-CN"/>
            </w:rPr>
          </w:pPr>
          <w:hyperlink w:anchor="_Toc174096216" w:history="1">
            <w:r w:rsidR="004871BC" w:rsidRPr="001A65C3">
              <w:rPr>
                <w:rStyle w:val="ad"/>
                <w:rFonts w:asciiTheme="majorHAnsi" w:hAnsiTheme="majorHAnsi" w:cstheme="majorHAnsi"/>
              </w:rPr>
              <w:t>II.</w:t>
            </w:r>
            <w:r w:rsidR="004871BC" w:rsidRPr="001A65C3">
              <w:rPr>
                <w:rFonts w:asciiTheme="majorHAnsi" w:eastAsiaTheme="minorEastAsia" w:hAnsiTheme="majorHAnsi" w:cstheme="majorHAnsi"/>
                <w:kern w:val="0"/>
                <w:lang w:eastAsia="zh-CN"/>
              </w:rPr>
              <w:tab/>
            </w:r>
            <w:r w:rsidR="004871BC" w:rsidRPr="001A65C3">
              <w:rPr>
                <w:rStyle w:val="ad"/>
                <w:rFonts w:asciiTheme="majorHAnsi" w:hAnsiTheme="majorHAnsi" w:cstheme="majorHAnsi"/>
              </w:rPr>
              <w:t>Приложения</w:t>
            </w:r>
            <w:r w:rsidR="004871BC" w:rsidRPr="001A65C3">
              <w:rPr>
                <w:rFonts w:asciiTheme="majorHAnsi" w:hAnsiTheme="majorHAnsi" w:cstheme="majorHAnsi"/>
                <w:webHidden/>
              </w:rPr>
              <w:tab/>
            </w:r>
            <w:r w:rsidR="004871BC" w:rsidRPr="001A65C3">
              <w:rPr>
                <w:rFonts w:asciiTheme="majorHAnsi" w:hAnsiTheme="majorHAnsi" w:cstheme="majorHAnsi"/>
                <w:webHidden/>
              </w:rPr>
              <w:fldChar w:fldCharType="begin"/>
            </w:r>
            <w:r w:rsidR="004871BC" w:rsidRPr="001A65C3">
              <w:rPr>
                <w:rFonts w:asciiTheme="majorHAnsi" w:hAnsiTheme="majorHAnsi" w:cstheme="majorHAnsi"/>
                <w:webHidden/>
              </w:rPr>
              <w:instrText xml:space="preserve"> PAGEREF _Toc174096216 \h </w:instrText>
            </w:r>
            <w:r w:rsidR="004871BC" w:rsidRPr="001A65C3">
              <w:rPr>
                <w:rFonts w:asciiTheme="majorHAnsi" w:hAnsiTheme="majorHAnsi" w:cstheme="majorHAnsi"/>
                <w:webHidden/>
              </w:rPr>
            </w:r>
            <w:r w:rsidR="004871BC" w:rsidRPr="001A65C3">
              <w:rPr>
                <w:rFonts w:asciiTheme="majorHAnsi" w:hAnsiTheme="majorHAnsi" w:cstheme="majorHAnsi"/>
                <w:webHidden/>
              </w:rPr>
              <w:fldChar w:fldCharType="separate"/>
            </w:r>
            <w:r w:rsidR="004871BC" w:rsidRPr="001A65C3">
              <w:rPr>
                <w:rFonts w:asciiTheme="majorHAnsi" w:hAnsiTheme="majorHAnsi" w:cstheme="majorHAnsi"/>
                <w:webHidden/>
              </w:rPr>
              <w:t>7</w:t>
            </w:r>
            <w:r w:rsidR="004871BC" w:rsidRPr="001A65C3">
              <w:rPr>
                <w:rFonts w:asciiTheme="majorHAnsi" w:hAnsiTheme="majorHAnsi" w:cstheme="majorHAnsi"/>
                <w:webHidden/>
              </w:rPr>
              <w:fldChar w:fldCharType="end"/>
            </w:r>
          </w:hyperlink>
        </w:p>
        <w:p w14:paraId="3CDF27CF" w14:textId="4B60BA45" w:rsidR="0065566F" w:rsidRPr="001A65C3" w:rsidRDefault="003812A7" w:rsidP="00AF191D">
          <w:pPr>
            <w:pStyle w:val="10"/>
            <w:spacing w:after="0" w:line="240" w:lineRule="auto"/>
            <w:rPr>
              <w:rFonts w:asciiTheme="majorHAnsi" w:hAnsiTheme="majorHAnsi" w:cstheme="majorHAnsi"/>
            </w:rPr>
          </w:pPr>
          <w:r w:rsidRPr="001A65C3">
            <w:rPr>
              <w:rFonts w:asciiTheme="majorHAnsi" w:hAnsiTheme="majorHAnsi" w:cstheme="majorHAnsi"/>
            </w:rPr>
            <w:fldChar w:fldCharType="end"/>
          </w:r>
        </w:p>
      </w:sdtContent>
    </w:sdt>
    <w:p w14:paraId="5807088A" w14:textId="77777777" w:rsidR="00130983" w:rsidRPr="001A65C3" w:rsidRDefault="00130983" w:rsidP="00AF191D">
      <w:pPr>
        <w:suppressAutoHyphens/>
        <w:spacing w:after="0" w:line="240" w:lineRule="auto"/>
        <w:rPr>
          <w:rFonts w:asciiTheme="majorHAnsi" w:hAnsiTheme="majorHAnsi" w:cstheme="majorHAnsi"/>
          <w:lang w:val="en-US"/>
        </w:rPr>
      </w:pPr>
      <w:r w:rsidRPr="001A65C3">
        <w:rPr>
          <w:rFonts w:asciiTheme="majorHAnsi" w:hAnsiTheme="majorHAnsi" w:cstheme="majorHAnsi"/>
          <w:lang w:val="ru-RU"/>
        </w:rPr>
        <w:br w:type="page"/>
      </w:r>
    </w:p>
    <w:p w14:paraId="20DF75E5" w14:textId="77777777" w:rsidR="00130983" w:rsidRPr="001A65C3" w:rsidRDefault="00130983" w:rsidP="00AF191D">
      <w:pPr>
        <w:pStyle w:val="1"/>
        <w:spacing w:after="0" w:line="240" w:lineRule="auto"/>
        <w:ind w:left="709" w:hanging="425"/>
        <w:rPr>
          <w:rFonts w:asciiTheme="majorHAnsi" w:hAnsiTheme="majorHAnsi" w:cstheme="majorHAnsi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174096210"/>
      <w:r w:rsidRPr="001A65C3">
        <w:rPr>
          <w:rFonts w:asciiTheme="majorHAnsi" w:hAnsiTheme="majorHAnsi" w:cstheme="majorHAnsi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1A65C3" w:rsidRDefault="00857C43" w:rsidP="00AF191D">
      <w:pPr>
        <w:pStyle w:val="2"/>
        <w:spacing w:line="240" w:lineRule="auto"/>
        <w:ind w:left="709" w:hanging="709"/>
        <w:rPr>
          <w:rFonts w:asciiTheme="majorHAnsi" w:hAnsiTheme="majorHAnsi" w:cstheme="majorHAnsi"/>
        </w:rPr>
      </w:pPr>
      <w:bookmarkStart w:id="20" w:name="_Toc174096211"/>
      <w:r w:rsidRPr="001A65C3">
        <w:rPr>
          <w:rFonts w:asciiTheme="majorHAnsi" w:hAnsiTheme="majorHAnsi" w:cstheme="majorHAnsi"/>
        </w:rPr>
        <w:t>Общие положения</w:t>
      </w:r>
      <w:bookmarkEnd w:id="20"/>
    </w:p>
    <w:p w14:paraId="30589F32" w14:textId="77777777" w:rsidR="00D174F0" w:rsidRPr="001A65C3" w:rsidRDefault="00D174F0" w:rsidP="00D174F0">
      <w:pPr>
        <w:spacing w:after="0" w:line="240" w:lineRule="auto"/>
        <w:ind w:left="709"/>
        <w:jc w:val="both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1.1. Термины, используемые в настоящем Техническом задании (также ТЗ) и приведенные с заглавной буквы, имеют значение, приведенное в Условиях проведения внутреннего Конкурса или в ОУЗ, размещенных в сети Интернет по адресу: </w:t>
      </w:r>
      <w:hyperlink r:id="rId11" w:history="1">
        <w:r w:rsidRPr="001A65C3">
          <w:rPr>
            <w:rStyle w:val="ad"/>
            <w:rFonts w:asciiTheme="majorHAnsi" w:hAnsiTheme="majorHAnsi" w:cstheme="majorHAnsi"/>
            <w:color w:val="000000"/>
          </w:rPr>
          <w:t>https</w:t>
        </w:r>
        <w:r w:rsidRPr="001A65C3">
          <w:rPr>
            <w:rStyle w:val="ad"/>
            <w:rFonts w:asciiTheme="majorHAnsi" w:hAnsiTheme="majorHAnsi" w:cstheme="majorHAnsi"/>
            <w:color w:val="000000"/>
            <w:lang w:val="ru-RU"/>
          </w:rPr>
          <w:t>://</w:t>
        </w:r>
        <w:r w:rsidRPr="001A65C3">
          <w:rPr>
            <w:rStyle w:val="ad"/>
            <w:rFonts w:asciiTheme="majorHAnsi" w:hAnsiTheme="majorHAnsi" w:cstheme="majorHAnsi"/>
            <w:color w:val="000000"/>
          </w:rPr>
          <w:t>vwgroup</w:t>
        </w:r>
        <w:r w:rsidRPr="001A65C3">
          <w:rPr>
            <w:rStyle w:val="ad"/>
            <w:rFonts w:asciiTheme="majorHAnsi" w:hAnsiTheme="majorHAnsi" w:cstheme="majorHAnsi"/>
            <w:color w:val="000000"/>
            <w:lang w:val="ru-RU"/>
          </w:rPr>
          <w:t>.</w:t>
        </w:r>
        <w:r w:rsidRPr="001A65C3">
          <w:rPr>
            <w:rStyle w:val="ad"/>
            <w:rFonts w:asciiTheme="majorHAnsi" w:hAnsiTheme="majorHAnsi" w:cstheme="majorHAnsi"/>
            <w:color w:val="000000"/>
          </w:rPr>
          <w:t>ru</w:t>
        </w:r>
        <w:r w:rsidRPr="001A65C3">
          <w:rPr>
            <w:rStyle w:val="ad"/>
            <w:rFonts w:asciiTheme="majorHAnsi" w:hAnsiTheme="majorHAnsi" w:cstheme="majorHAnsi"/>
            <w:color w:val="000000"/>
            <w:lang w:val="ru-RU"/>
          </w:rPr>
          <w:t>/</w:t>
        </w:r>
        <w:r w:rsidRPr="001A65C3">
          <w:rPr>
            <w:rStyle w:val="ad"/>
            <w:rFonts w:asciiTheme="majorHAnsi" w:hAnsiTheme="majorHAnsi" w:cstheme="majorHAnsi"/>
            <w:color w:val="000000"/>
          </w:rPr>
          <w:t>purchasing</w:t>
        </w:r>
      </w:hyperlink>
      <w:r w:rsidRPr="001A65C3">
        <w:rPr>
          <w:rFonts w:asciiTheme="majorHAnsi" w:hAnsiTheme="majorHAnsi" w:cstheme="majorHAnsi"/>
          <w:lang w:val="ru-RU"/>
        </w:rPr>
        <w:t xml:space="preserve"> (далее – «Платформа»). </w:t>
      </w:r>
    </w:p>
    <w:p w14:paraId="52E00679" w14:textId="77777777" w:rsidR="00D174F0" w:rsidRPr="001A65C3" w:rsidRDefault="00D174F0" w:rsidP="00D174F0">
      <w:pPr>
        <w:suppressAutoHyphens/>
        <w:spacing w:after="0" w:line="240" w:lineRule="auto"/>
        <w:ind w:left="709"/>
        <w:jc w:val="both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1A65C3" w:rsidRDefault="00881CA6" w:rsidP="00D6192F">
      <w:pPr>
        <w:spacing w:after="0" w:line="240" w:lineRule="auto"/>
        <w:ind w:left="708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1.2.</w:t>
      </w:r>
      <w:r w:rsidRPr="001A65C3">
        <w:rPr>
          <w:rFonts w:asciiTheme="majorHAnsi" w:hAnsiTheme="majorHAnsi" w:cstheme="majorHAnsi"/>
          <w:b/>
          <w:lang w:val="ru-RU"/>
        </w:rPr>
        <w:t xml:space="preserve">Контактные данные </w:t>
      </w:r>
    </w:p>
    <w:p w14:paraId="12B8835B" w14:textId="624660AE" w:rsidR="00D6192F" w:rsidRPr="001A65C3" w:rsidRDefault="00D6192F" w:rsidP="00D174F0">
      <w:pPr>
        <w:spacing w:after="0" w:line="240" w:lineRule="auto"/>
        <w:ind w:left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ООО «</w:t>
      </w:r>
      <w:r w:rsidR="00D174F0" w:rsidRPr="001A65C3">
        <w:rPr>
          <w:rFonts w:asciiTheme="majorHAnsi" w:hAnsiTheme="majorHAnsi" w:cstheme="majorHAnsi"/>
          <w:lang w:val="ru-RU"/>
        </w:rPr>
        <w:t>АГР</w:t>
      </w:r>
      <w:r w:rsidRPr="001A65C3">
        <w:rPr>
          <w:rFonts w:asciiTheme="majorHAnsi" w:hAnsiTheme="majorHAnsi" w:cstheme="majorHAnsi"/>
          <w:lang w:val="ru-RU"/>
        </w:rPr>
        <w:t>», далее -Компания</w:t>
      </w:r>
    </w:p>
    <w:tbl>
      <w:tblPr>
        <w:tblStyle w:val="a3"/>
        <w:tblW w:w="9084" w:type="dxa"/>
        <w:tblBorders>
          <w:top w:val="single" w:sz="4" w:space="0" w:color="35667C"/>
          <w:left w:val="single" w:sz="4" w:space="0" w:color="35667C"/>
          <w:bottom w:val="single" w:sz="4" w:space="0" w:color="35667C"/>
          <w:right w:val="single" w:sz="4" w:space="0" w:color="35667C"/>
          <w:insideH w:val="single" w:sz="4" w:space="0" w:color="35667C"/>
          <w:insideV w:val="single" w:sz="4" w:space="0" w:color="35667C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340"/>
        <w:gridCol w:w="1710"/>
        <w:gridCol w:w="3144"/>
      </w:tblGrid>
      <w:tr w:rsidR="00D174F0" w:rsidRPr="001A65C3" w14:paraId="75706A3C" w14:textId="77777777" w:rsidTr="009C058F">
        <w:trPr>
          <w:trHeight w:val="397"/>
          <w:tblHeader/>
        </w:trPr>
        <w:tc>
          <w:tcPr>
            <w:tcW w:w="1890" w:type="dxa"/>
            <w:tcBorders>
              <w:left w:val="nil"/>
              <w:bottom w:val="single" w:sz="4" w:space="0" w:color="35667C"/>
              <w:right w:val="nil"/>
            </w:tcBorders>
          </w:tcPr>
          <w:p w14:paraId="6FEC399B" w14:textId="77777777" w:rsidR="00D174F0" w:rsidRPr="001A65C3" w:rsidRDefault="00D174F0" w:rsidP="009C058F">
            <w:pPr>
              <w:pStyle w:val="af5"/>
              <w:jc w:val="left"/>
              <w:rPr>
                <w:rFonts w:asciiTheme="majorHAnsi" w:hAnsiTheme="majorHAnsi" w:cstheme="majorHAnsi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ФИО</w:t>
            </w:r>
          </w:p>
        </w:tc>
        <w:tc>
          <w:tcPr>
            <w:tcW w:w="2340" w:type="dxa"/>
            <w:tcBorders>
              <w:left w:val="nil"/>
              <w:bottom w:val="single" w:sz="4" w:space="0" w:color="35667C"/>
              <w:right w:val="nil"/>
            </w:tcBorders>
          </w:tcPr>
          <w:p w14:paraId="546AEF36" w14:textId="77777777" w:rsidR="00D174F0" w:rsidRPr="001A65C3" w:rsidRDefault="00D174F0" w:rsidP="009C058F">
            <w:pPr>
              <w:pStyle w:val="af5"/>
              <w:jc w:val="left"/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Должность</w:t>
            </w:r>
          </w:p>
        </w:tc>
        <w:tc>
          <w:tcPr>
            <w:tcW w:w="1710" w:type="dxa"/>
            <w:tcBorders>
              <w:left w:val="nil"/>
              <w:bottom w:val="single" w:sz="4" w:space="0" w:color="35667C"/>
              <w:right w:val="nil"/>
            </w:tcBorders>
          </w:tcPr>
          <w:p w14:paraId="2567C6DB" w14:textId="77777777" w:rsidR="00D174F0" w:rsidRPr="001A65C3" w:rsidRDefault="00D174F0" w:rsidP="009C058F">
            <w:pPr>
              <w:pStyle w:val="af5"/>
              <w:jc w:val="left"/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Телефон</w:t>
            </w:r>
          </w:p>
        </w:tc>
        <w:tc>
          <w:tcPr>
            <w:tcW w:w="3144" w:type="dxa"/>
            <w:tcBorders>
              <w:left w:val="nil"/>
              <w:bottom w:val="single" w:sz="4" w:space="0" w:color="35667C"/>
              <w:right w:val="nil"/>
            </w:tcBorders>
          </w:tcPr>
          <w:p w14:paraId="19448A0A" w14:textId="77777777" w:rsidR="00D174F0" w:rsidRPr="001A65C3" w:rsidRDefault="00D174F0" w:rsidP="009C058F">
            <w:pPr>
              <w:pStyle w:val="af5"/>
              <w:jc w:val="left"/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Электронный адрес</w:t>
            </w:r>
          </w:p>
        </w:tc>
      </w:tr>
      <w:tr w:rsidR="00D174F0" w:rsidRPr="001A65C3" w14:paraId="38D24D61" w14:textId="77777777" w:rsidTr="009C058F">
        <w:trPr>
          <w:trHeight w:val="397"/>
          <w:tblHeader/>
        </w:trPr>
        <w:tc>
          <w:tcPr>
            <w:tcW w:w="1890" w:type="dxa"/>
            <w:tcBorders>
              <w:left w:val="nil"/>
              <w:bottom w:val="dashed" w:sz="4" w:space="0" w:color="35667C"/>
              <w:right w:val="nil"/>
            </w:tcBorders>
          </w:tcPr>
          <w:p w14:paraId="74A8805F" w14:textId="77777777" w:rsidR="00D174F0" w:rsidRPr="001A65C3" w:rsidRDefault="00D174F0" w:rsidP="009C058F">
            <w:pPr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Копачев Евгений</w:t>
            </w:r>
          </w:p>
        </w:tc>
        <w:tc>
          <w:tcPr>
            <w:tcW w:w="2340" w:type="dxa"/>
            <w:tcBorders>
              <w:left w:val="nil"/>
              <w:bottom w:val="dashed" w:sz="4" w:space="0" w:color="35667C"/>
              <w:right w:val="nil"/>
            </w:tcBorders>
          </w:tcPr>
          <w:p w14:paraId="7F51B106" w14:textId="77777777" w:rsidR="00D174F0" w:rsidRPr="001A65C3" w:rsidRDefault="00D174F0" w:rsidP="009C058F">
            <w:pPr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Системный аналитик</w:t>
            </w:r>
          </w:p>
        </w:tc>
        <w:tc>
          <w:tcPr>
            <w:tcW w:w="1710" w:type="dxa"/>
            <w:tcBorders>
              <w:left w:val="nil"/>
              <w:bottom w:val="dashed" w:sz="4" w:space="0" w:color="35667C"/>
              <w:right w:val="nil"/>
            </w:tcBorders>
          </w:tcPr>
          <w:p w14:paraId="7C011E66" w14:textId="77777777" w:rsidR="00D174F0" w:rsidRPr="001A65C3" w:rsidRDefault="00D174F0" w:rsidP="009C058F">
            <w:pPr>
              <w:rPr>
                <w:rFonts w:asciiTheme="majorHAnsi" w:hAnsiTheme="majorHAnsi" w:cstheme="majorHAnsi"/>
              </w:rPr>
            </w:pPr>
            <w:r w:rsidRPr="001A65C3">
              <w:rPr>
                <w:rFonts w:asciiTheme="majorHAnsi" w:hAnsiTheme="majorHAnsi" w:cstheme="majorHAnsi"/>
              </w:rPr>
              <w:t>+74842-712197</w:t>
            </w:r>
          </w:p>
        </w:tc>
        <w:tc>
          <w:tcPr>
            <w:tcW w:w="3144" w:type="dxa"/>
            <w:tcBorders>
              <w:left w:val="nil"/>
              <w:bottom w:val="dashed" w:sz="4" w:space="0" w:color="35667C"/>
              <w:right w:val="nil"/>
            </w:tcBorders>
          </w:tcPr>
          <w:p w14:paraId="51F82C8F" w14:textId="77777777" w:rsidR="00D174F0" w:rsidRPr="001A65C3" w:rsidRDefault="00D174F0" w:rsidP="009C058F">
            <w:pPr>
              <w:rPr>
                <w:rFonts w:asciiTheme="majorHAnsi" w:hAnsiTheme="majorHAnsi" w:cstheme="majorHAnsi"/>
              </w:rPr>
            </w:pPr>
            <w:r w:rsidRPr="001A65C3">
              <w:rPr>
                <w:rFonts w:asciiTheme="majorHAnsi" w:hAnsiTheme="majorHAnsi" w:cstheme="majorHAnsi"/>
              </w:rPr>
              <w:t>evgenij.kopachev@agr.auto</w:t>
            </w:r>
          </w:p>
        </w:tc>
      </w:tr>
    </w:tbl>
    <w:p w14:paraId="26DDFC2D" w14:textId="68FDA1F5" w:rsidR="00F15009" w:rsidRPr="001A65C3" w:rsidRDefault="00F15009" w:rsidP="00AF191D">
      <w:pPr>
        <w:spacing w:after="0" w:line="240" w:lineRule="auto"/>
        <w:ind w:left="708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1.</w:t>
      </w:r>
      <w:r w:rsidR="00881CA6" w:rsidRPr="001A65C3">
        <w:rPr>
          <w:rFonts w:asciiTheme="majorHAnsi" w:hAnsiTheme="majorHAnsi" w:cstheme="majorHAnsi"/>
          <w:lang w:val="ru-RU"/>
        </w:rPr>
        <w:t>3</w:t>
      </w:r>
      <w:r w:rsidRPr="001A65C3">
        <w:rPr>
          <w:rFonts w:asciiTheme="majorHAnsi" w:hAnsiTheme="majorHAnsi" w:cstheme="majorHAnsi"/>
          <w:lang w:val="ru-RU"/>
        </w:rPr>
        <w:t xml:space="preserve">. </w:t>
      </w:r>
      <w:r w:rsidR="00881CA6" w:rsidRPr="001A65C3">
        <w:rPr>
          <w:rFonts w:asciiTheme="majorHAnsi" w:hAnsiTheme="majorHAnsi" w:cstheme="majorHAnsi"/>
          <w:b/>
          <w:bCs/>
          <w:lang w:val="ru-RU"/>
        </w:rPr>
        <w:t>Общая информация о проекте</w:t>
      </w:r>
      <w:r w:rsidR="00881CA6" w:rsidRPr="001A65C3">
        <w:rPr>
          <w:rFonts w:asciiTheme="majorHAnsi" w:hAnsiTheme="majorHAnsi" w:cstheme="majorHAnsi"/>
          <w:lang w:val="ru-RU"/>
        </w:rPr>
        <w:t xml:space="preserve"> </w:t>
      </w:r>
    </w:p>
    <w:p w14:paraId="6CCBDF5F" w14:textId="21CBF25C" w:rsidR="00D174F0" w:rsidRPr="001A65C3" w:rsidRDefault="00D96E72" w:rsidP="00D96E72">
      <w:pPr>
        <w:spacing w:after="0" w:line="240" w:lineRule="auto"/>
        <w:ind w:left="567" w:firstLine="709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Предоставление </w:t>
      </w:r>
      <w:r w:rsidR="00D174F0" w:rsidRPr="001A65C3">
        <w:rPr>
          <w:rFonts w:asciiTheme="majorHAnsi" w:hAnsiTheme="majorHAnsi" w:cstheme="majorHAnsi"/>
          <w:lang w:val="ru-RU"/>
        </w:rPr>
        <w:t>сертификатов на информационно-техническое сопровождение оборудование и программных продуктов, используемых в качестве средства защиты информации АГР.</w:t>
      </w:r>
    </w:p>
    <w:p w14:paraId="15E1C831" w14:textId="37C1061E" w:rsidR="00881CA6" w:rsidRPr="001A65C3" w:rsidRDefault="00881CA6" w:rsidP="00F95816">
      <w:pPr>
        <w:spacing w:after="0" w:line="240" w:lineRule="auto"/>
        <w:rPr>
          <w:rFonts w:asciiTheme="majorHAnsi" w:hAnsiTheme="majorHAnsi" w:cstheme="majorHAnsi"/>
          <w:i/>
          <w:iCs/>
          <w:lang w:val="ru-RU"/>
        </w:rPr>
      </w:pPr>
    </w:p>
    <w:p w14:paraId="29026CC5" w14:textId="281D7177" w:rsidR="00D36937" w:rsidRPr="001A65C3" w:rsidRDefault="00D36937" w:rsidP="00D96E72">
      <w:pPr>
        <w:pStyle w:val="2"/>
        <w:spacing w:line="240" w:lineRule="auto"/>
        <w:ind w:left="709" w:hanging="709"/>
        <w:rPr>
          <w:rFonts w:asciiTheme="majorHAnsi" w:hAnsiTheme="majorHAnsi" w:cstheme="majorHAnsi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148528026"/>
      <w:bookmarkStart w:id="42" w:name="_Toc174096212"/>
      <w:bookmarkEnd w:id="21"/>
      <w:r w:rsidRPr="001A65C3">
        <w:rPr>
          <w:rFonts w:asciiTheme="majorHAnsi" w:hAnsiTheme="majorHAnsi" w:cstheme="majorHAnsi"/>
        </w:rPr>
        <w:t xml:space="preserve">Описание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D96E72" w:rsidRPr="001A65C3">
        <w:rPr>
          <w:rFonts w:asciiTheme="majorHAnsi" w:hAnsiTheme="majorHAnsi" w:cstheme="majorHAnsi"/>
        </w:rPr>
        <w:t>услуг</w:t>
      </w:r>
    </w:p>
    <w:p w14:paraId="4F210A4F" w14:textId="4ECBF9BE" w:rsidR="00D36937" w:rsidRPr="001A65C3" w:rsidRDefault="00D36937" w:rsidP="00D96E72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Перечень и характеристики </w:t>
      </w:r>
      <w:r w:rsidR="00D96E72" w:rsidRPr="001A65C3">
        <w:rPr>
          <w:rFonts w:asciiTheme="majorHAnsi" w:hAnsiTheme="majorHAnsi" w:cstheme="majorHAnsi"/>
          <w:lang w:val="ru-RU"/>
        </w:rPr>
        <w:t>услуг</w:t>
      </w:r>
    </w:p>
    <w:p w14:paraId="41956592" w14:textId="77777777" w:rsidR="00D36937" w:rsidRPr="001A65C3" w:rsidRDefault="00D36937" w:rsidP="00D36937">
      <w:pPr>
        <w:pStyle w:val="aa"/>
        <w:spacing w:after="0" w:line="240" w:lineRule="auto"/>
        <w:ind w:left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В рамках конкурса поставщик обязан предоставить два независимых КП для локации Калуга и Москва согласно Таблиц №1 и №2 ниже. </w:t>
      </w:r>
    </w:p>
    <w:p w14:paraId="1B6668F5" w14:textId="77777777" w:rsidR="00D36937" w:rsidRPr="001A65C3" w:rsidRDefault="00D36937" w:rsidP="00D36937">
      <w:pPr>
        <w:pStyle w:val="aa"/>
        <w:numPr>
          <w:ilvl w:val="2"/>
          <w:numId w:val="18"/>
        </w:numPr>
        <w:spacing w:after="0" w:line="240" w:lineRule="auto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Локация в Калуге</w:t>
      </w:r>
    </w:p>
    <w:p w14:paraId="42D54D74" w14:textId="77777777" w:rsidR="00D36937" w:rsidRPr="001A65C3" w:rsidRDefault="00D36937" w:rsidP="00D36937">
      <w:pPr>
        <w:spacing w:after="0" w:line="240" w:lineRule="auto"/>
        <w:ind w:left="567" w:firstLine="709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Для обеспечения защиты информации АГР необходимо обеспечить сервисную поддержку оборудования Check Point, а также установленного и используемого на нем базового программного обеспечения. </w:t>
      </w:r>
    </w:p>
    <w:p w14:paraId="0C093BCD" w14:textId="77777777" w:rsidR="00D36937" w:rsidRPr="001A65C3" w:rsidRDefault="00D36937" w:rsidP="00D36937">
      <w:pPr>
        <w:spacing w:after="0" w:line="240" w:lineRule="auto"/>
        <w:ind w:left="567" w:firstLine="709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Таблица №1 – перечень оборудования и ПО Калуги: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584"/>
        <w:gridCol w:w="447"/>
        <w:gridCol w:w="3238"/>
        <w:gridCol w:w="3530"/>
        <w:gridCol w:w="861"/>
      </w:tblGrid>
      <w:tr w:rsidR="00D36937" w:rsidRPr="001A65C3" w14:paraId="1E8C72D1" w14:textId="77777777" w:rsidTr="009C058F">
        <w:trPr>
          <w:trHeight w:val="7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947E716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номер акаунта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6791900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##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EC0DEF4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Код продукта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8361B32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Описание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EBE1DDD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</w:tr>
      <w:tr w:rsidR="00D36937" w:rsidRPr="001A65C3" w14:paraId="119A46DF" w14:textId="77777777" w:rsidTr="009C058F">
        <w:trPr>
          <w:trHeight w:val="113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CFF" w:themeFill="accent3" w:themeFillTint="33"/>
            <w:noWrap/>
            <w:vAlign w:val="center"/>
            <w:hideMark/>
          </w:tcPr>
          <w:p w14:paraId="0D1D7300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6386282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DE2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CEA80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CPCES-CO-STANDARD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EA58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Сертификат на оказание услуг по технической поддержке Collaborative Support STANDARD ПО CheckPoint сроком на один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1480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1</w:t>
            </w:r>
          </w:p>
        </w:tc>
      </w:tr>
      <w:tr w:rsidR="00D36937" w:rsidRPr="001A65C3" w14:paraId="26336178" w14:textId="77777777" w:rsidTr="009C058F">
        <w:trPr>
          <w:trHeight w:val="904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CFF" w:themeFill="accent3" w:themeFillTint="33"/>
            <w:noWrap/>
            <w:vAlign w:val="center"/>
            <w:hideMark/>
          </w:tcPr>
          <w:p w14:paraId="669DA0B7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6386282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62A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6D27F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CPCES-CO-STANDARD-ADD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38CB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Сертификат на оказание услуг по технической поддержке Collaborative Support STANDARD CheckPoint Applience сроком на один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7160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1</w:t>
            </w:r>
          </w:p>
        </w:tc>
      </w:tr>
      <w:tr w:rsidR="00D36937" w:rsidRPr="001A65C3" w14:paraId="1B7EDC15" w14:textId="77777777" w:rsidTr="009C058F">
        <w:trPr>
          <w:trHeight w:val="904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CFF" w:themeFill="accent3" w:themeFillTint="33"/>
            <w:noWrap/>
            <w:vAlign w:val="center"/>
            <w:hideMark/>
          </w:tcPr>
          <w:p w14:paraId="1C2EFA29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6386282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7E6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8F474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CPSB-NGTP-23500-1Y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CE12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Подписка на программное обеспечение для Check Point 23500 на 1 год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0C4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en-US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en-US" w:eastAsia="zh-CN"/>
              </w:rPr>
              <w:t>2</w:t>
            </w:r>
          </w:p>
        </w:tc>
      </w:tr>
      <w:tr w:rsidR="00D36937" w:rsidRPr="001A65C3" w14:paraId="2241DF9A" w14:textId="77777777" w:rsidTr="009C058F">
        <w:trPr>
          <w:trHeight w:val="904"/>
          <w:jc w:val="center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CFF" w:themeFill="accent3" w:themeFillTint="33"/>
            <w:noWrap/>
            <w:vAlign w:val="center"/>
            <w:hideMark/>
          </w:tcPr>
          <w:p w14:paraId="6CCDD30A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lastRenderedPageBreak/>
              <w:t>6386282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166D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72DBC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CPSB-VEN-NGTX-1Y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72D7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Подписка на программное обеспечение для Check Point vSec VE на 1 год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9160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en-US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en-US" w:eastAsia="zh-CN"/>
              </w:rPr>
              <w:t>1</w:t>
            </w:r>
          </w:p>
        </w:tc>
      </w:tr>
    </w:tbl>
    <w:p w14:paraId="542BD49C" w14:textId="77777777" w:rsidR="00D36937" w:rsidRPr="001A65C3" w:rsidRDefault="00D36937" w:rsidP="00D36937">
      <w:pPr>
        <w:pStyle w:val="aa"/>
        <w:numPr>
          <w:ilvl w:val="2"/>
          <w:numId w:val="18"/>
        </w:numPr>
        <w:spacing w:after="0" w:line="240" w:lineRule="auto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Локация в Москве</w:t>
      </w:r>
    </w:p>
    <w:p w14:paraId="30885152" w14:textId="77777777" w:rsidR="00D36937" w:rsidRPr="001A65C3" w:rsidRDefault="00D36937" w:rsidP="00D36937">
      <w:pPr>
        <w:pStyle w:val="aa"/>
        <w:spacing w:after="0" w:line="240" w:lineRule="auto"/>
        <w:ind w:left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Таблица №2 – перечень оборудования и ПО Москвы:</w:t>
      </w:r>
    </w:p>
    <w:tbl>
      <w:tblPr>
        <w:tblW w:w="9630" w:type="dxa"/>
        <w:tblInd w:w="-275" w:type="dxa"/>
        <w:tblLook w:val="04A0" w:firstRow="1" w:lastRow="0" w:firstColumn="1" w:lastColumn="0" w:noHBand="0" w:noVBand="1"/>
      </w:tblPr>
      <w:tblGrid>
        <w:gridCol w:w="1530"/>
        <w:gridCol w:w="450"/>
        <w:gridCol w:w="3240"/>
        <w:gridCol w:w="3510"/>
        <w:gridCol w:w="900"/>
      </w:tblGrid>
      <w:tr w:rsidR="00D36937" w:rsidRPr="001A65C3" w14:paraId="2752F9CF" w14:textId="77777777" w:rsidTr="009C058F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8A478CC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номер акаунта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8BB2B49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##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F786F0E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Код продукта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A493643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Описание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5B3A1CD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b/>
                <w:bCs/>
                <w:color w:val="FFFFFF"/>
                <w:kern w:val="0"/>
                <w:sz w:val="20"/>
                <w:szCs w:val="20"/>
                <w:lang w:val="ru-RU" w:eastAsia="zh-CN"/>
              </w:rPr>
              <w:t>Кол-во</w:t>
            </w:r>
          </w:p>
        </w:tc>
      </w:tr>
      <w:tr w:rsidR="00D36937" w:rsidRPr="001A65C3" w14:paraId="37AD1ABB" w14:textId="77777777" w:rsidTr="009C058F">
        <w:trPr>
          <w:trHeight w:val="11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4646DA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8107975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C10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51DF8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CPCES-CO-STANDARD/NGSM50-EVNT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C1C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Сертификат на оказание услуг по технической поддержке CheckPoint Collaborative Enterprise Support STANDARD сроком на один год для CPSM-NGSM50-EVNT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ADFEB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1</w:t>
            </w:r>
          </w:p>
        </w:tc>
      </w:tr>
      <w:tr w:rsidR="00D36937" w:rsidRPr="001A65C3" w14:paraId="068A78B9" w14:textId="77777777" w:rsidTr="009C058F">
        <w:trPr>
          <w:trHeight w:val="90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E7420B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8107975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45C2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124B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CPCES-CO-STANDARD/NGSM50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9F7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Сертификат на оказание услуг по технической поддержке CheckPoint Collaborative Enterprise Support STANDARD сроком на один год для CPSM-NGSM50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EFCE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1</w:t>
            </w:r>
          </w:p>
        </w:tc>
      </w:tr>
      <w:tr w:rsidR="00D36937" w:rsidRPr="001A65C3" w14:paraId="2A365510" w14:textId="77777777" w:rsidTr="009C058F">
        <w:trPr>
          <w:trHeight w:val="90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945FE3E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8306623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4A5E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CDAAE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es-ES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es-ES" w:eastAsia="zh-CN"/>
              </w:rPr>
              <w:t>CPSG-VSEC-VEN-BUN-NGTP-REN-1Y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995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en-US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 xml:space="preserve">Сертификат на предоставление обновлений ПО VMware ESXi, Hyper-V, KVM Renewal.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en-US" w:eastAsia="zh-CN"/>
              </w:rPr>
              <w:t xml:space="preserve">Integrating Check Point‘s Next Generation Threat Prevention subscription for 1 year.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0D5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32</w:t>
            </w:r>
          </w:p>
        </w:tc>
      </w:tr>
      <w:tr w:rsidR="00D36937" w:rsidRPr="001A65C3" w14:paraId="59FEE580" w14:textId="77777777" w:rsidTr="009C058F">
        <w:trPr>
          <w:trHeight w:val="904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016A200E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8306623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795F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kern w:val="0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2BDE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lang w:val="pl-PL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pl-PL" w:eastAsia="zh-CN"/>
              </w:rPr>
              <w:t>CPCES-CO-STANDARD/MOB-U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0B4" w14:textId="77777777" w:rsidR="00D36937" w:rsidRPr="001A65C3" w:rsidRDefault="00D36937" w:rsidP="009C058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Сертификат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на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оказание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услуг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по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технической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поддержке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 CheckPoint Collaborative Enterprise Support STANDARD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сроком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на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один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год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ru-RU" w:eastAsia="zh-CN"/>
              </w:rPr>
              <w:t>для</w:t>
            </w:r>
            <w:r w:rsidRPr="001A65C3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val="pl-PL" w:eastAsia="zh-CN"/>
              </w:rPr>
              <w:t xml:space="preserve"> CPSB-MOB-U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395F" w14:textId="77777777" w:rsidR="00D36937" w:rsidRPr="001A65C3" w:rsidRDefault="00D36937" w:rsidP="009C05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</w:pPr>
            <w:r w:rsidRPr="001A65C3">
              <w:rPr>
                <w:rFonts w:asciiTheme="majorHAnsi" w:hAnsiTheme="majorHAnsi" w:cstheme="majorHAnsi"/>
                <w:color w:val="000000"/>
                <w:kern w:val="0"/>
                <w:lang w:val="ru-RU" w:eastAsia="zh-CN"/>
              </w:rPr>
              <w:t>2</w:t>
            </w:r>
          </w:p>
        </w:tc>
      </w:tr>
    </w:tbl>
    <w:p w14:paraId="22B7403C" w14:textId="13D24711" w:rsidR="00D36937" w:rsidRPr="001A65C3" w:rsidRDefault="00D36937" w:rsidP="00D36937">
      <w:pPr>
        <w:pStyle w:val="aa"/>
        <w:spacing w:after="0" w:line="240" w:lineRule="auto"/>
        <w:ind w:left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Подробный перечень оборудования, ПО и даты завершения текущей поддержки представлены в Приложении №1 и Приложении №2.</w:t>
      </w:r>
    </w:p>
    <w:p w14:paraId="6B280461" w14:textId="77777777" w:rsidR="00D36937" w:rsidRPr="001A65C3" w:rsidRDefault="00D36937" w:rsidP="00D36937">
      <w:pPr>
        <w:pStyle w:val="aa"/>
        <w:spacing w:after="0" w:line="240" w:lineRule="auto"/>
        <w:ind w:left="1276"/>
        <w:rPr>
          <w:rFonts w:asciiTheme="majorHAnsi" w:hAnsiTheme="majorHAnsi" w:cstheme="majorHAnsi"/>
          <w:lang w:val="ru-RU"/>
        </w:rPr>
      </w:pPr>
      <w:bookmarkStart w:id="43" w:name="_GoBack"/>
      <w:bookmarkEnd w:id="43"/>
    </w:p>
    <w:p w14:paraId="76779531" w14:textId="35831B2B" w:rsidR="00D36937" w:rsidRPr="001A65C3" w:rsidRDefault="00D36937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Место</w:t>
      </w:r>
      <w:r w:rsidR="00D76622" w:rsidRPr="001A65C3">
        <w:rPr>
          <w:rFonts w:asciiTheme="majorHAnsi" w:hAnsiTheme="majorHAnsi" w:cstheme="majorHAnsi"/>
          <w:lang w:val="ru-RU"/>
        </w:rPr>
        <w:t xml:space="preserve">, </w:t>
      </w:r>
      <w:r w:rsidRPr="001A65C3">
        <w:rPr>
          <w:rFonts w:asciiTheme="majorHAnsi" w:hAnsiTheme="majorHAnsi" w:cstheme="majorHAnsi"/>
          <w:lang w:val="ru-RU"/>
        </w:rPr>
        <w:t>сроки</w:t>
      </w:r>
      <w:r w:rsidR="00D76622" w:rsidRPr="001A65C3">
        <w:rPr>
          <w:rFonts w:asciiTheme="majorHAnsi" w:hAnsiTheme="majorHAnsi" w:cstheme="majorHAnsi"/>
          <w:lang w:val="ru-RU"/>
        </w:rPr>
        <w:t xml:space="preserve"> оказания, описание</w:t>
      </w:r>
      <w:r w:rsidRPr="001A65C3">
        <w:rPr>
          <w:rFonts w:asciiTheme="majorHAnsi" w:hAnsiTheme="majorHAnsi" w:cstheme="majorHAnsi"/>
          <w:lang w:val="ru-RU"/>
        </w:rPr>
        <w:t xml:space="preserve"> услуг</w:t>
      </w:r>
    </w:p>
    <w:p w14:paraId="64A36E23" w14:textId="77777777" w:rsidR="00D36937" w:rsidRPr="001A65C3" w:rsidRDefault="00D36937" w:rsidP="00D36937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При невозможности оказания удаленной поддержки/консультирования или др. условий, услуги контрагентом должны быть оказаны непосредственно на месте размещения оборудования, расположенном по следующим адресам:</w:t>
      </w:r>
    </w:p>
    <w:p w14:paraId="6CC51FEF" w14:textId="77777777" w:rsidR="00D36937" w:rsidRPr="001A65C3" w:rsidRDefault="00D36937" w:rsidP="00D36937">
      <w:pPr>
        <w:pStyle w:val="aa"/>
        <w:numPr>
          <w:ilvl w:val="0"/>
          <w:numId w:val="56"/>
        </w:numPr>
        <w:tabs>
          <w:tab w:val="left" w:pos="1276"/>
        </w:tabs>
        <w:spacing w:after="0" w:line="240" w:lineRule="auto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Калуга, ул. Автомобильная, 1</w:t>
      </w:r>
    </w:p>
    <w:p w14:paraId="61671141" w14:textId="77777777" w:rsidR="00D36937" w:rsidRPr="001A65C3" w:rsidRDefault="00D36937" w:rsidP="00D36937">
      <w:pPr>
        <w:pStyle w:val="aa"/>
        <w:numPr>
          <w:ilvl w:val="0"/>
          <w:numId w:val="56"/>
        </w:numPr>
        <w:tabs>
          <w:tab w:val="left" w:pos="1276"/>
        </w:tabs>
        <w:spacing w:after="0" w:line="240" w:lineRule="auto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Чехов, промышленная зона Новосёлки, вл19с11, село Новосёлки</w:t>
      </w:r>
    </w:p>
    <w:p w14:paraId="4A0DC726" w14:textId="0238CA7D" w:rsidR="00D36937" w:rsidRPr="001A65C3" w:rsidRDefault="00D36937" w:rsidP="009A382A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Визиты специалиста Сервисного центра на площадки АГР  для проведения  ремонтно-восстановительных работ должны быть включены в стоимость услуг и предоставляться без дополнительных затрат со стороны АГР.</w:t>
      </w:r>
    </w:p>
    <w:p w14:paraId="0D9DE329" w14:textId="77777777" w:rsidR="00D36937" w:rsidRPr="001A65C3" w:rsidRDefault="00D36937" w:rsidP="00D36937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Порядок организации, выполнения работ и оказания услуг на территории АГР установлены в  «Требованиях по охране труда и здоровья, предъявляемых к Контрагентам», размещенных на Платформе. </w:t>
      </w:r>
    </w:p>
    <w:p w14:paraId="7D205403" w14:textId="4972350B" w:rsidR="00D36937" w:rsidRPr="001A65C3" w:rsidRDefault="00D36937" w:rsidP="00D36937">
      <w:pPr>
        <w:spacing w:before="100" w:beforeAutospacing="1" w:after="100" w:afterAutospacing="1"/>
        <w:ind w:right="-828" w:firstLine="578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Время осуществления визитов – </w:t>
      </w:r>
      <w:r w:rsidR="00627C5E" w:rsidRPr="001A65C3">
        <w:rPr>
          <w:rFonts w:asciiTheme="majorHAnsi" w:hAnsiTheme="majorHAnsi" w:cstheme="majorHAnsi"/>
          <w:lang w:val="ru-RU"/>
        </w:rPr>
        <w:t xml:space="preserve"> 9 часов</w:t>
      </w:r>
      <w:r w:rsidR="00D100E8" w:rsidRPr="001A65C3">
        <w:rPr>
          <w:rFonts w:asciiTheme="majorHAnsi" w:hAnsiTheme="majorHAnsi" w:cstheme="majorHAnsi"/>
          <w:lang w:val="ru-RU"/>
        </w:rPr>
        <w:t xml:space="preserve"> (c 9:00 до 18:00)</w:t>
      </w:r>
      <w:r w:rsidR="00627C5E" w:rsidRPr="001A65C3">
        <w:rPr>
          <w:rFonts w:asciiTheme="majorHAnsi" w:hAnsiTheme="majorHAnsi" w:cstheme="majorHAnsi"/>
          <w:lang w:val="ru-RU"/>
        </w:rPr>
        <w:t xml:space="preserve"> в день, 5 дней в неделю</w:t>
      </w:r>
      <w:r w:rsidRPr="001A65C3">
        <w:rPr>
          <w:rFonts w:asciiTheme="majorHAnsi" w:hAnsiTheme="majorHAnsi" w:cstheme="majorHAnsi"/>
          <w:lang w:val="ru-RU"/>
        </w:rPr>
        <w:t xml:space="preserve"> (9х5), исключая выходные и праздничные дни. Время визита согласуется с АГР. </w:t>
      </w:r>
    </w:p>
    <w:p w14:paraId="5C43F92A" w14:textId="77777777" w:rsidR="00D36937" w:rsidRPr="001A65C3" w:rsidRDefault="00D36937" w:rsidP="00D36937">
      <w:pPr>
        <w:spacing w:before="100" w:beforeAutospacing="1" w:after="100" w:afterAutospacing="1"/>
        <w:ind w:right="-828" w:firstLine="578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Приоритет заявке присваивается АГР в соответствии с критичностью проблемы.</w:t>
      </w:r>
    </w:p>
    <w:p w14:paraId="36BAA6B0" w14:textId="77777777" w:rsidR="00D36937" w:rsidRPr="001A65C3" w:rsidRDefault="00D36937" w:rsidP="00D36937">
      <w:pPr>
        <w:spacing w:before="100" w:beforeAutospacing="1" w:after="100" w:afterAutospacing="1"/>
        <w:ind w:right="-828"/>
        <w:rPr>
          <w:rFonts w:asciiTheme="majorHAnsi" w:hAnsiTheme="majorHAnsi" w:cstheme="majorHAnsi"/>
          <w:noProof/>
          <w:lang w:val="ru-RU"/>
        </w:rPr>
      </w:pPr>
      <w:r w:rsidRPr="001A65C3">
        <w:rPr>
          <w:rFonts w:asciiTheme="majorHAnsi" w:hAnsiTheme="majorHAnsi" w:cstheme="majorHAnsi"/>
          <w:lang w:val="ru-RU" w:eastAsia="ru-RU"/>
        </w:rPr>
        <w:t xml:space="preserve">Контрагент обязан обеспечить </w:t>
      </w:r>
      <w:r w:rsidRPr="001A65C3">
        <w:rPr>
          <w:rFonts w:asciiTheme="majorHAnsi" w:hAnsiTheme="majorHAnsi" w:cstheme="majorHAnsi"/>
          <w:noProof/>
          <w:lang w:val="ru-RU"/>
        </w:rPr>
        <w:t>ниже перечисленные основные положения сервисной поддержки:</w:t>
      </w:r>
    </w:p>
    <w:p w14:paraId="31996D07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lastRenderedPageBreak/>
        <w:t xml:space="preserve">Регистрацию заявок посредством </w:t>
      </w:r>
      <w:r w:rsidRPr="001A65C3">
        <w:rPr>
          <w:rFonts w:asciiTheme="majorHAnsi" w:hAnsiTheme="majorHAnsi" w:cstheme="majorHAnsi"/>
          <w:lang w:val="en-US" w:eastAsia="ru-RU"/>
        </w:rPr>
        <w:t>e</w:t>
      </w:r>
      <w:r w:rsidRPr="001A65C3">
        <w:rPr>
          <w:rFonts w:asciiTheme="majorHAnsi" w:hAnsiTheme="majorHAnsi" w:cstheme="majorHAnsi"/>
          <w:lang w:val="ru-RU" w:eastAsia="ru-RU"/>
        </w:rPr>
        <w:t>-</w:t>
      </w:r>
      <w:r w:rsidRPr="001A65C3">
        <w:rPr>
          <w:rFonts w:asciiTheme="majorHAnsi" w:hAnsiTheme="majorHAnsi" w:cstheme="majorHAnsi"/>
          <w:lang w:val="en-US" w:eastAsia="ru-RU"/>
        </w:rPr>
        <w:t>mail</w:t>
      </w:r>
      <w:r w:rsidRPr="001A65C3">
        <w:rPr>
          <w:rFonts w:asciiTheme="majorHAnsi" w:hAnsiTheme="majorHAnsi" w:cstheme="majorHAnsi"/>
          <w:lang w:val="ru-RU" w:eastAsia="ru-RU"/>
        </w:rPr>
        <w:t xml:space="preserve"> сообщений 9х5 с гарантированным временем реагирования на инциденты 1 уровня критичности 30 минут, 2, 3 и 4 уровень – 4 часа</w:t>
      </w:r>
    </w:p>
    <w:p w14:paraId="65F87D22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>«Расширенный» доступ к онлайн-базе знаний для самостоятельной поддержки</w:t>
      </w:r>
    </w:p>
    <w:p w14:paraId="08E56828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t>Запасные части для аппаратной части согласно приложению 1; стоимость запасных частей и материалов включена в поддержку</w:t>
      </w:r>
    </w:p>
    <w:p w14:paraId="63D98219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t xml:space="preserve">Удаленная диагностика и поддержка </w:t>
      </w:r>
    </w:p>
    <w:p w14:paraId="2A60E26F" w14:textId="2DF0F59A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>Отправка компонентов на замену на предприятие в стандартное рабочее время (8 часов в день</w:t>
      </w:r>
      <w:r w:rsidR="00D100E8"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 xml:space="preserve"> (c 9:00 до 17:00)</w:t>
      </w:r>
      <w:r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 xml:space="preserve">, 5 дней в неделю) </w:t>
      </w:r>
    </w:p>
    <w:p w14:paraId="61DB7EA2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color w:val="222222"/>
          <w:shd w:val="clear" w:color="auto" w:fill="FFFFFF"/>
          <w:lang w:val="ru-RU"/>
        </w:rPr>
      </w:pPr>
      <w:r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>Доставка и базовая установка оборудования на замену сертифицированным инженером</w:t>
      </w:r>
    </w:p>
    <w:p w14:paraId="3C96038A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color w:val="222222"/>
          <w:shd w:val="clear" w:color="auto" w:fill="FFFFFF"/>
          <w:lang w:val="ru-RU"/>
        </w:rPr>
      </w:pPr>
      <w:r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>Поддержку второго (сервисной службы) а также третьего (производителя, вендора) уровней;</w:t>
      </w:r>
    </w:p>
    <w:p w14:paraId="6212942E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color w:val="222222"/>
          <w:shd w:val="clear" w:color="auto" w:fill="FFFFFF"/>
          <w:lang w:val="ru-RU"/>
        </w:rPr>
        <w:t>Электронная удаленная поддержка</w:t>
      </w:r>
      <w:r w:rsidRPr="001A65C3">
        <w:rPr>
          <w:rFonts w:asciiTheme="majorHAnsi" w:hAnsiTheme="majorHAnsi" w:cstheme="majorHAnsi"/>
          <w:lang w:val="ru-RU" w:eastAsia="ru-RU"/>
        </w:rPr>
        <w:t xml:space="preserve"> по телефонной линии связи или интернет;</w:t>
      </w:r>
    </w:p>
    <w:p w14:paraId="7DCB9AC0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t>Предоставление исправлений, обновлений, а также новых версий и релизов для программных продуктов в приложении 1;</w:t>
      </w:r>
    </w:p>
    <w:p w14:paraId="06FCA320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215" w:firstLine="0"/>
        <w:jc w:val="both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t>Помощь (по телефону и/или электронной почте, на предприятии АГР) в решении проблем, связанных с дефектами кода внутреннего программного обеспечения технических средств, перечисленных в Приложении 1;</w:t>
      </w:r>
    </w:p>
    <w:p w14:paraId="250AC158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t>Анализ диагностической информации для локализации возникающих проблем</w:t>
      </w:r>
    </w:p>
    <w:p w14:paraId="28A801B8" w14:textId="77777777" w:rsidR="00D36937" w:rsidRPr="001A65C3" w:rsidRDefault="00D36937" w:rsidP="00D36937">
      <w:pPr>
        <w:numPr>
          <w:ilvl w:val="0"/>
          <w:numId w:val="54"/>
        </w:numPr>
        <w:tabs>
          <w:tab w:val="left" w:pos="360"/>
        </w:tabs>
        <w:spacing w:before="100" w:beforeAutospacing="1" w:after="100" w:afterAutospacing="1" w:line="240" w:lineRule="auto"/>
        <w:ind w:left="0" w:right="-828" w:firstLine="0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lang w:val="ru-RU" w:eastAsia="ru-RU"/>
        </w:rPr>
        <w:t>Предоставление информации по уже известным проблемам и соответствующим доступным исправлениям.</w:t>
      </w:r>
    </w:p>
    <w:p w14:paraId="5056C4E3" w14:textId="77777777" w:rsidR="00D36937" w:rsidRPr="001A65C3" w:rsidRDefault="00D36937" w:rsidP="00D36937">
      <w:pPr>
        <w:spacing w:after="0" w:line="240" w:lineRule="auto"/>
        <w:ind w:left="567" w:firstLine="709"/>
        <w:rPr>
          <w:rFonts w:asciiTheme="majorHAnsi" w:hAnsiTheme="majorHAnsi" w:cstheme="majorHAnsi"/>
          <w:lang w:val="ru-RU"/>
        </w:rPr>
      </w:pPr>
      <w:r w:rsidRPr="001A65C3" w:rsidDel="00E32B21">
        <w:rPr>
          <w:rFonts w:asciiTheme="majorHAnsi" w:hAnsiTheme="majorHAnsi" w:cstheme="majorHAnsi"/>
          <w:color w:val="0070C0"/>
          <w:lang w:val="ru-RU"/>
        </w:rPr>
        <w:t xml:space="preserve"> </w:t>
      </w:r>
      <w:r w:rsidRPr="001A65C3">
        <w:rPr>
          <w:rFonts w:asciiTheme="majorHAnsi" w:hAnsiTheme="majorHAnsi" w:cstheme="majorHAnsi"/>
          <w:i/>
          <w:color w:val="0070C0"/>
          <w:lang w:val="ru-RU"/>
        </w:rPr>
        <w:t xml:space="preserve">   </w:t>
      </w:r>
    </w:p>
    <w:p w14:paraId="2BCC1886" w14:textId="01B60243" w:rsidR="00D36937" w:rsidRPr="001A65C3" w:rsidRDefault="00D36937">
      <w:pPr>
        <w:pStyle w:val="af6"/>
        <w:spacing w:after="120" w:line="264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1A65C3">
        <w:rPr>
          <w:rFonts w:asciiTheme="majorHAnsi" w:eastAsia="Times New Roman" w:hAnsiTheme="majorHAnsi" w:cstheme="majorHAnsi"/>
          <w:kern w:val="10"/>
          <w:sz w:val="22"/>
          <w:szCs w:val="22"/>
          <w:lang w:eastAsia="de-DE"/>
        </w:rPr>
        <w:t>В рамках своего пред</w:t>
      </w:r>
      <w:r w:rsidRPr="001A65C3">
        <w:rPr>
          <w:rFonts w:asciiTheme="majorHAnsi" w:hAnsiTheme="majorHAnsi" w:cstheme="majorHAnsi"/>
          <w:sz w:val="22"/>
          <w:szCs w:val="22"/>
        </w:rPr>
        <w:t xml:space="preserve">ложения Контрагент должен обеспечить наличие </w:t>
      </w:r>
      <w:r w:rsidRPr="001A65C3">
        <w:rPr>
          <w:rFonts w:asciiTheme="majorHAnsi" w:hAnsiTheme="majorHAnsi" w:cstheme="majorHAnsi"/>
          <w:sz w:val="22"/>
          <w:szCs w:val="22"/>
          <w:u w:val="single"/>
        </w:rPr>
        <w:t xml:space="preserve">вендорской </w:t>
      </w:r>
      <w:r w:rsidRPr="001A65C3">
        <w:rPr>
          <w:rFonts w:asciiTheme="majorHAnsi" w:hAnsiTheme="majorHAnsi" w:cstheme="majorHAnsi"/>
          <w:sz w:val="22"/>
          <w:szCs w:val="22"/>
        </w:rPr>
        <w:t>поддержки от производителей оборудования и ПО, согласно перечн</w:t>
      </w:r>
      <w:r w:rsidR="00627C5E" w:rsidRPr="001A65C3">
        <w:rPr>
          <w:rFonts w:asciiTheme="majorHAnsi" w:hAnsiTheme="majorHAnsi" w:cstheme="majorHAnsi"/>
          <w:sz w:val="22"/>
          <w:szCs w:val="22"/>
        </w:rPr>
        <w:t>ю</w:t>
      </w:r>
      <w:r w:rsidRPr="001A65C3">
        <w:rPr>
          <w:rFonts w:asciiTheme="majorHAnsi" w:hAnsiTheme="majorHAnsi" w:cstheme="majorHAnsi"/>
          <w:sz w:val="22"/>
          <w:szCs w:val="22"/>
        </w:rPr>
        <w:t>, уровн</w:t>
      </w:r>
      <w:r w:rsidR="00627C5E" w:rsidRPr="001A65C3">
        <w:rPr>
          <w:rFonts w:asciiTheme="majorHAnsi" w:hAnsiTheme="majorHAnsi" w:cstheme="majorHAnsi"/>
          <w:sz w:val="22"/>
          <w:szCs w:val="22"/>
        </w:rPr>
        <w:t>ю</w:t>
      </w:r>
      <w:r w:rsidRPr="001A65C3">
        <w:rPr>
          <w:rFonts w:asciiTheme="majorHAnsi" w:hAnsiTheme="majorHAnsi" w:cstheme="majorHAnsi"/>
          <w:sz w:val="22"/>
          <w:szCs w:val="22"/>
        </w:rPr>
        <w:t xml:space="preserve"> и срок</w:t>
      </w:r>
      <w:r w:rsidR="00627C5E" w:rsidRPr="001A65C3">
        <w:rPr>
          <w:rFonts w:asciiTheme="majorHAnsi" w:hAnsiTheme="majorHAnsi" w:cstheme="majorHAnsi"/>
          <w:sz w:val="22"/>
          <w:szCs w:val="22"/>
        </w:rPr>
        <w:t>ам</w:t>
      </w:r>
      <w:r w:rsidRPr="001A65C3">
        <w:rPr>
          <w:rFonts w:asciiTheme="majorHAnsi" w:hAnsiTheme="majorHAnsi" w:cstheme="majorHAnsi"/>
          <w:sz w:val="22"/>
          <w:szCs w:val="22"/>
        </w:rPr>
        <w:t>, указанных в Приложении №1 к данному Техническому Заданию. В случае, отсутствия вендорской поддержки согласно перечн</w:t>
      </w:r>
      <w:r w:rsidR="00627C5E" w:rsidRPr="001A65C3">
        <w:rPr>
          <w:rFonts w:asciiTheme="majorHAnsi" w:hAnsiTheme="majorHAnsi" w:cstheme="majorHAnsi"/>
          <w:sz w:val="22"/>
          <w:szCs w:val="22"/>
        </w:rPr>
        <w:t>ю</w:t>
      </w:r>
      <w:r w:rsidRPr="001A65C3">
        <w:rPr>
          <w:rFonts w:asciiTheme="majorHAnsi" w:hAnsiTheme="majorHAnsi" w:cstheme="majorHAnsi"/>
          <w:sz w:val="22"/>
          <w:szCs w:val="22"/>
        </w:rPr>
        <w:t>, уровн</w:t>
      </w:r>
      <w:r w:rsidR="00627C5E" w:rsidRPr="001A65C3">
        <w:rPr>
          <w:rFonts w:asciiTheme="majorHAnsi" w:hAnsiTheme="majorHAnsi" w:cstheme="majorHAnsi"/>
          <w:sz w:val="22"/>
          <w:szCs w:val="22"/>
        </w:rPr>
        <w:t>ю</w:t>
      </w:r>
      <w:r w:rsidRPr="001A65C3">
        <w:rPr>
          <w:rFonts w:asciiTheme="majorHAnsi" w:hAnsiTheme="majorHAnsi" w:cstheme="majorHAnsi"/>
          <w:sz w:val="22"/>
          <w:szCs w:val="22"/>
        </w:rPr>
        <w:t xml:space="preserve"> и срок</w:t>
      </w:r>
      <w:r w:rsidR="00627C5E" w:rsidRPr="001A65C3">
        <w:rPr>
          <w:rFonts w:asciiTheme="majorHAnsi" w:hAnsiTheme="majorHAnsi" w:cstheme="majorHAnsi"/>
          <w:sz w:val="22"/>
          <w:szCs w:val="22"/>
        </w:rPr>
        <w:t>ам</w:t>
      </w:r>
      <w:r w:rsidRPr="001A65C3">
        <w:rPr>
          <w:rFonts w:asciiTheme="majorHAnsi" w:hAnsiTheme="majorHAnsi" w:cstheme="majorHAnsi"/>
          <w:sz w:val="22"/>
          <w:szCs w:val="22"/>
        </w:rPr>
        <w:t xml:space="preserve">, указанных в Приложении № 1 к данному Техническому заданию, Контрагент обязан </w:t>
      </w:r>
      <w:r w:rsidR="009F66F3" w:rsidRPr="001A65C3">
        <w:rPr>
          <w:rFonts w:asciiTheme="majorHAnsi" w:hAnsiTheme="majorHAnsi" w:cstheme="majorHAnsi"/>
          <w:sz w:val="22"/>
          <w:szCs w:val="22"/>
        </w:rPr>
        <w:t xml:space="preserve">оказывать услуги по технической поддержке, </w:t>
      </w:r>
      <w:r w:rsidR="00D76622" w:rsidRPr="001A65C3">
        <w:rPr>
          <w:rFonts w:asciiTheme="majorHAnsi" w:hAnsiTheme="majorHAnsi" w:cstheme="majorHAnsi"/>
          <w:sz w:val="22"/>
          <w:szCs w:val="22"/>
        </w:rPr>
        <w:t>перечсиленные в настоящем пункте выше</w:t>
      </w:r>
      <w:r w:rsidR="009F66F3" w:rsidRPr="001A65C3">
        <w:rPr>
          <w:rFonts w:asciiTheme="majorHAnsi" w:hAnsiTheme="majorHAnsi" w:cstheme="majorHAnsi"/>
          <w:sz w:val="22"/>
          <w:szCs w:val="22"/>
        </w:rPr>
        <w:t xml:space="preserve">, либо по требованию АГР </w:t>
      </w:r>
      <w:r w:rsidRPr="001A65C3">
        <w:rPr>
          <w:rFonts w:asciiTheme="majorHAnsi" w:hAnsiTheme="majorHAnsi" w:cstheme="majorHAnsi"/>
          <w:sz w:val="22"/>
          <w:szCs w:val="22"/>
        </w:rPr>
        <w:t>возместить все возникшие у АГР в связи с этим убытки</w:t>
      </w:r>
      <w:r w:rsidR="009F66F3" w:rsidRPr="001A65C3">
        <w:rPr>
          <w:rFonts w:asciiTheme="majorHAnsi" w:hAnsiTheme="majorHAnsi" w:cstheme="majorHAnsi"/>
          <w:sz w:val="22"/>
          <w:szCs w:val="22"/>
        </w:rPr>
        <w:t>, в том числе расходы по привлечению к оказанию услуг третьих лиц</w:t>
      </w:r>
      <w:r w:rsidRPr="001A65C3">
        <w:rPr>
          <w:rFonts w:asciiTheme="majorHAnsi" w:hAnsiTheme="majorHAnsi" w:cstheme="majorHAnsi"/>
          <w:sz w:val="22"/>
          <w:szCs w:val="22"/>
        </w:rPr>
        <w:t>.</w:t>
      </w:r>
    </w:p>
    <w:p w14:paraId="4FD5A146" w14:textId="77777777" w:rsidR="00D36937" w:rsidRPr="001A65C3" w:rsidRDefault="00D36937" w:rsidP="00D36937">
      <w:pPr>
        <w:pStyle w:val="af6"/>
        <w:spacing w:after="120" w:line="264" w:lineRule="auto"/>
        <w:rPr>
          <w:rFonts w:asciiTheme="majorHAnsi" w:hAnsiTheme="majorHAnsi" w:cstheme="majorHAnsi"/>
          <w:sz w:val="22"/>
          <w:szCs w:val="22"/>
        </w:rPr>
      </w:pPr>
      <w:r w:rsidRPr="001A65C3">
        <w:rPr>
          <w:rFonts w:asciiTheme="majorHAnsi" w:hAnsiTheme="majorHAnsi" w:cstheme="majorHAnsi"/>
          <w:sz w:val="22"/>
          <w:szCs w:val="22"/>
        </w:rPr>
        <w:t xml:space="preserve">Уровень поддержки </w:t>
      </w:r>
      <w:r w:rsidRPr="001A65C3">
        <w:rPr>
          <w:rFonts w:asciiTheme="majorHAnsi" w:hAnsiTheme="majorHAnsi" w:cstheme="majorHAnsi"/>
          <w:sz w:val="22"/>
          <w:szCs w:val="22"/>
          <w:lang w:val="en-US"/>
        </w:rPr>
        <w:t>Check Point</w:t>
      </w:r>
      <w:r w:rsidRPr="001A65C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198D70A" w14:textId="77777777" w:rsidR="00D36937" w:rsidRPr="001A65C3" w:rsidRDefault="00D36937" w:rsidP="00D36937">
      <w:pPr>
        <w:pStyle w:val="af8"/>
        <w:numPr>
          <w:ilvl w:val="0"/>
          <w:numId w:val="55"/>
        </w:numPr>
        <w:tabs>
          <w:tab w:val="left" w:pos="0"/>
        </w:tabs>
        <w:spacing w:after="120" w:line="264" w:lineRule="auto"/>
        <w:rPr>
          <w:rFonts w:asciiTheme="majorHAnsi" w:eastAsia="Arial" w:hAnsiTheme="majorHAnsi" w:cstheme="majorHAnsi"/>
          <w:snapToGrid/>
          <w:sz w:val="22"/>
          <w:szCs w:val="22"/>
          <w:lang w:eastAsia="ar-SA"/>
        </w:rPr>
      </w:pPr>
      <w:r w:rsidRPr="001A65C3">
        <w:rPr>
          <w:rFonts w:asciiTheme="majorHAnsi" w:eastAsia="Arial" w:hAnsiTheme="majorHAnsi" w:cstheme="majorHAnsi"/>
          <w:snapToGrid/>
          <w:sz w:val="22"/>
          <w:szCs w:val="22"/>
          <w:u w:val="single"/>
          <w:lang w:val="en-US" w:eastAsia="ar-SA"/>
        </w:rPr>
        <w:t>Co</w:t>
      </w:r>
      <w:r w:rsidRPr="001A65C3">
        <w:rPr>
          <w:rFonts w:asciiTheme="majorHAnsi" w:eastAsia="Arial" w:hAnsiTheme="majorHAnsi" w:cstheme="majorHAnsi"/>
          <w:snapToGrid/>
          <w:sz w:val="22"/>
          <w:szCs w:val="22"/>
          <w:u w:val="single"/>
          <w:lang w:eastAsia="ar-SA"/>
        </w:rPr>
        <w:t>-</w:t>
      </w:r>
      <w:r w:rsidRPr="001A65C3">
        <w:rPr>
          <w:rFonts w:asciiTheme="majorHAnsi" w:eastAsia="Arial" w:hAnsiTheme="majorHAnsi" w:cstheme="majorHAnsi"/>
          <w:snapToGrid/>
          <w:sz w:val="22"/>
          <w:szCs w:val="22"/>
          <w:u w:val="single"/>
          <w:lang w:val="en-US" w:eastAsia="ar-SA"/>
        </w:rPr>
        <w:t>Standard</w:t>
      </w:r>
      <w:r w:rsidRPr="001A65C3">
        <w:rPr>
          <w:rFonts w:asciiTheme="majorHAnsi" w:eastAsia="Arial" w:hAnsiTheme="majorHAnsi" w:cstheme="majorHAnsi"/>
          <w:snapToGrid/>
          <w:sz w:val="22"/>
          <w:szCs w:val="22"/>
          <w:lang w:eastAsia="ar-SA"/>
        </w:rPr>
        <w:t xml:space="preserve"> для оборудования и ПО согласно </w:t>
      </w:r>
      <w:r w:rsidRPr="001A65C3">
        <w:rPr>
          <w:rFonts w:asciiTheme="majorHAnsi" w:hAnsiTheme="majorHAnsi" w:cstheme="majorHAnsi"/>
          <w:sz w:val="22"/>
          <w:szCs w:val="22"/>
        </w:rPr>
        <w:t>Приложении №1</w:t>
      </w:r>
      <w:r w:rsidRPr="001A65C3">
        <w:rPr>
          <w:rFonts w:asciiTheme="majorHAnsi" w:eastAsia="Arial" w:hAnsiTheme="majorHAnsi" w:cstheme="majorHAnsi"/>
          <w:snapToGrid/>
          <w:sz w:val="22"/>
          <w:szCs w:val="22"/>
          <w:lang w:eastAsia="ar-SA"/>
        </w:rPr>
        <w:t xml:space="preserve">  - Спецификация оборудования.</w:t>
      </w:r>
    </w:p>
    <w:p w14:paraId="6F7E87F3" w14:textId="77777777" w:rsidR="00D36937" w:rsidRPr="001A65C3" w:rsidRDefault="00D36937" w:rsidP="00D36937">
      <w:pPr>
        <w:spacing w:before="100" w:beforeAutospacing="1" w:after="100" w:afterAutospacing="1"/>
        <w:ind w:right="-828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b/>
          <w:lang w:val="ru-RU" w:eastAsia="ru-RU"/>
        </w:rPr>
        <w:t>Время регистрации инцидента</w:t>
      </w:r>
      <w:r w:rsidRPr="001A65C3">
        <w:rPr>
          <w:rFonts w:asciiTheme="majorHAnsi" w:hAnsiTheme="majorHAnsi" w:cstheme="majorHAnsi"/>
          <w:lang w:val="ru-RU" w:eastAsia="ru-RU"/>
        </w:rPr>
        <w:t xml:space="preserve"> – это промежуток времени между подачей заявки АГР и регистрации ее в сервисной службе контрагента диспетчером сервисной службы.</w:t>
      </w:r>
    </w:p>
    <w:p w14:paraId="64327601" w14:textId="77777777" w:rsidR="00D36937" w:rsidRPr="001A65C3" w:rsidRDefault="00D36937" w:rsidP="00D36937">
      <w:pPr>
        <w:spacing w:before="100" w:beforeAutospacing="1" w:after="100" w:afterAutospacing="1"/>
        <w:ind w:right="-828"/>
        <w:rPr>
          <w:rFonts w:asciiTheme="majorHAnsi" w:hAnsiTheme="majorHAnsi" w:cstheme="majorHAnsi"/>
          <w:lang w:val="ru-RU" w:eastAsia="ru-RU"/>
        </w:rPr>
      </w:pPr>
      <w:r w:rsidRPr="001A65C3">
        <w:rPr>
          <w:rFonts w:asciiTheme="majorHAnsi" w:hAnsiTheme="majorHAnsi" w:cstheme="majorHAnsi"/>
          <w:b/>
          <w:lang w:val="ru-RU" w:eastAsia="ru-RU"/>
        </w:rPr>
        <w:t>Время решения</w:t>
      </w:r>
      <w:r w:rsidRPr="001A65C3">
        <w:rPr>
          <w:rFonts w:asciiTheme="majorHAnsi" w:hAnsiTheme="majorHAnsi" w:cstheme="majorHAnsi"/>
          <w:lang w:val="ru-RU" w:eastAsia="ru-RU"/>
        </w:rPr>
        <w:t xml:space="preserve"> – это промежуток времени между регистрацией проблемы в сервисной службе контрагента и ремонтом неисправной машины до нормального рабочего состояния с учетом накладных расходов, в т.ч. время нахождения в пути. </w:t>
      </w:r>
    </w:p>
    <w:p w14:paraId="7EE5E099" w14:textId="77777777" w:rsidR="00D36937" w:rsidRPr="001A65C3" w:rsidRDefault="00D36937" w:rsidP="00D36937">
      <w:pPr>
        <w:spacing w:before="100" w:beforeAutospacing="1" w:after="100" w:afterAutospacing="1"/>
        <w:ind w:right="-828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b/>
          <w:lang w:val="ru-RU" w:eastAsia="ru-RU"/>
        </w:rPr>
        <w:t>Периодичность извещений</w:t>
      </w:r>
      <w:r w:rsidRPr="001A65C3">
        <w:rPr>
          <w:rFonts w:asciiTheme="majorHAnsi" w:hAnsiTheme="majorHAnsi" w:cstheme="majorHAnsi"/>
          <w:lang w:val="ru-RU"/>
        </w:rPr>
        <w:t xml:space="preserve"> представителей АГР о ходе решения проблемы. Определяет частоту извещений АГР о статусе проблемы и путях ее решения контрагентом. Различается в зависимости от степени серьезности проблемы.</w:t>
      </w:r>
    </w:p>
    <w:p w14:paraId="53E63E6C" w14:textId="3E817C50" w:rsidR="00D36937" w:rsidRPr="001A65C3" w:rsidRDefault="00D76622">
      <w:pPr>
        <w:spacing w:before="100" w:beforeAutospacing="1" w:after="100" w:afterAutospacing="1"/>
        <w:ind w:right="-828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b/>
          <w:lang w:val="ru-RU"/>
        </w:rPr>
        <w:t>Срок и в</w:t>
      </w:r>
      <w:r w:rsidR="00D36937" w:rsidRPr="001A65C3">
        <w:rPr>
          <w:rFonts w:asciiTheme="majorHAnsi" w:hAnsiTheme="majorHAnsi" w:cstheme="majorHAnsi"/>
          <w:b/>
          <w:lang w:val="ru-RU"/>
        </w:rPr>
        <w:t>ремя предоставления услуг</w:t>
      </w:r>
    </w:p>
    <w:p w14:paraId="42F5A45A" w14:textId="77777777" w:rsidR="00D36937" w:rsidRPr="001A65C3" w:rsidRDefault="00D36937" w:rsidP="00D36937">
      <w:pPr>
        <w:spacing w:before="100" w:beforeAutospacing="1" w:after="100" w:afterAutospacing="1"/>
        <w:ind w:right="-828"/>
        <w:rPr>
          <w:rFonts w:asciiTheme="majorHAnsi" w:hAnsiTheme="majorHAnsi" w:cstheme="majorHAnsi"/>
          <w:b/>
          <w:i/>
          <w:lang w:val="ru-RU" w:eastAsia="ru-RU"/>
        </w:rPr>
      </w:pPr>
      <w:r w:rsidRPr="001A65C3">
        <w:rPr>
          <w:rFonts w:asciiTheme="majorHAnsi" w:hAnsiTheme="majorHAnsi" w:cstheme="majorHAnsi"/>
          <w:lang w:val="ru-RU"/>
        </w:rPr>
        <w:lastRenderedPageBreak/>
        <w:t>Обработка  инцидента осуществляется круглосуточно. Услуги должны быть доступны, по требованию или в экстренном случае, в нерабочее время, в т.ч. в выходные и праздничные дни, а также в ночное время. Все заявки должны заводиться в систему техподдержки контрагента</w:t>
      </w:r>
    </w:p>
    <w:p w14:paraId="64AEF8D8" w14:textId="0CEBD0D1" w:rsidR="00D36937" w:rsidRPr="001A65C3" w:rsidRDefault="00D36937" w:rsidP="00D36937">
      <w:pPr>
        <w:spacing w:before="100" w:beforeAutospacing="1" w:after="100" w:afterAutospacing="1"/>
        <w:ind w:right="-828"/>
        <w:rPr>
          <w:rFonts w:asciiTheme="majorHAnsi" w:hAnsiTheme="majorHAnsi" w:cstheme="majorHAnsi"/>
          <w:b/>
          <w:i/>
          <w:lang w:val="ru-RU" w:eastAsia="ru-RU"/>
        </w:rPr>
      </w:pPr>
      <w:r w:rsidRPr="001A65C3">
        <w:rPr>
          <w:rFonts w:asciiTheme="majorHAnsi" w:hAnsiTheme="majorHAnsi" w:cstheme="majorHAnsi"/>
          <w:b/>
          <w:i/>
          <w:lang w:val="ru-RU" w:eastAsia="ru-RU"/>
        </w:rPr>
        <w:t>Период обслуживания - 9 часов</w:t>
      </w:r>
      <w:r w:rsidR="00627C5E" w:rsidRPr="001A65C3">
        <w:rPr>
          <w:rFonts w:asciiTheme="majorHAnsi" w:hAnsiTheme="majorHAnsi" w:cstheme="majorHAnsi"/>
          <w:b/>
          <w:i/>
          <w:lang w:val="ru-RU" w:eastAsia="ru-RU"/>
        </w:rPr>
        <w:t xml:space="preserve"> в день</w:t>
      </w:r>
      <w:r w:rsidR="00212BBC" w:rsidRPr="001A65C3">
        <w:rPr>
          <w:rFonts w:asciiTheme="majorHAnsi" w:hAnsiTheme="majorHAnsi" w:cstheme="majorHAnsi"/>
          <w:b/>
          <w:i/>
          <w:lang w:val="ru-RU" w:eastAsia="ru-RU"/>
        </w:rPr>
        <w:t xml:space="preserve"> (c 9:00 до 18:00)</w:t>
      </w:r>
      <w:r w:rsidRPr="001A65C3">
        <w:rPr>
          <w:rFonts w:asciiTheme="majorHAnsi" w:hAnsiTheme="majorHAnsi" w:cstheme="majorHAnsi"/>
          <w:b/>
          <w:i/>
          <w:lang w:val="ru-RU" w:eastAsia="ru-RU"/>
        </w:rPr>
        <w:t>, 5 дней в неделю.</w:t>
      </w:r>
    </w:p>
    <w:p w14:paraId="278D62BE" w14:textId="1EA7B33E" w:rsidR="00D36937" w:rsidRPr="001A65C3" w:rsidRDefault="00D36937" w:rsidP="004871BC">
      <w:pPr>
        <w:tabs>
          <w:tab w:val="left" w:pos="1276"/>
        </w:tabs>
        <w:spacing w:after="0" w:line="240" w:lineRule="auto"/>
        <w:rPr>
          <w:rFonts w:asciiTheme="majorHAnsi" w:hAnsiTheme="majorHAnsi" w:cstheme="majorHAnsi"/>
          <w:b/>
          <w:i/>
          <w:lang w:val="ru-RU"/>
        </w:rPr>
      </w:pPr>
      <w:r w:rsidRPr="001A65C3">
        <w:rPr>
          <w:rFonts w:asciiTheme="majorHAnsi" w:hAnsiTheme="majorHAnsi" w:cstheme="majorHAnsi"/>
          <w:b/>
          <w:i/>
          <w:lang w:val="ru-RU"/>
        </w:rPr>
        <w:t>Срок поддержки - начиная с 12.11.202</w:t>
      </w:r>
      <w:r w:rsidR="004871BC" w:rsidRPr="001A65C3">
        <w:rPr>
          <w:rFonts w:asciiTheme="majorHAnsi" w:hAnsiTheme="majorHAnsi" w:cstheme="majorHAnsi"/>
          <w:b/>
          <w:i/>
          <w:lang w:val="ru-RU"/>
        </w:rPr>
        <w:t>4</w:t>
      </w:r>
      <w:r w:rsidRPr="001A65C3">
        <w:rPr>
          <w:rFonts w:asciiTheme="majorHAnsi" w:hAnsiTheme="majorHAnsi" w:cstheme="majorHAnsi"/>
          <w:b/>
          <w:i/>
          <w:lang w:val="ru-RU"/>
        </w:rPr>
        <w:t xml:space="preserve">  по 11.11.202</w:t>
      </w:r>
      <w:r w:rsidR="004871BC" w:rsidRPr="001A65C3">
        <w:rPr>
          <w:rFonts w:asciiTheme="majorHAnsi" w:hAnsiTheme="majorHAnsi" w:cstheme="majorHAnsi"/>
          <w:b/>
          <w:i/>
          <w:lang w:val="ru-RU"/>
        </w:rPr>
        <w:t>5</w:t>
      </w:r>
      <w:r w:rsidRPr="001A65C3">
        <w:rPr>
          <w:rFonts w:asciiTheme="majorHAnsi" w:hAnsiTheme="majorHAnsi" w:cstheme="majorHAnsi"/>
          <w:b/>
          <w:i/>
          <w:lang w:val="ru-RU"/>
        </w:rPr>
        <w:t xml:space="preserve"> для локации Москва.</w:t>
      </w:r>
    </w:p>
    <w:p w14:paraId="7611D88E" w14:textId="23F0CA93" w:rsidR="00D36937" w:rsidRPr="001A65C3" w:rsidRDefault="00D36937" w:rsidP="004871BC">
      <w:pPr>
        <w:tabs>
          <w:tab w:val="left" w:pos="1276"/>
        </w:tabs>
        <w:spacing w:after="0" w:line="240" w:lineRule="auto"/>
        <w:rPr>
          <w:rFonts w:asciiTheme="majorHAnsi" w:hAnsiTheme="majorHAnsi" w:cstheme="majorHAnsi"/>
          <w:b/>
          <w:i/>
          <w:lang w:val="ru-RU"/>
        </w:rPr>
      </w:pPr>
      <w:r w:rsidRPr="001A65C3">
        <w:rPr>
          <w:rFonts w:asciiTheme="majorHAnsi" w:hAnsiTheme="majorHAnsi" w:cstheme="majorHAnsi"/>
          <w:b/>
          <w:i/>
          <w:lang w:val="ru-RU"/>
        </w:rPr>
        <w:t>Срок поддержки - начиная с 27.12.202</w:t>
      </w:r>
      <w:r w:rsidR="004871BC" w:rsidRPr="001A65C3">
        <w:rPr>
          <w:rFonts w:asciiTheme="majorHAnsi" w:hAnsiTheme="majorHAnsi" w:cstheme="majorHAnsi"/>
          <w:b/>
          <w:i/>
          <w:lang w:val="ru-RU"/>
        </w:rPr>
        <w:t>4</w:t>
      </w:r>
      <w:r w:rsidRPr="001A65C3">
        <w:rPr>
          <w:rFonts w:asciiTheme="majorHAnsi" w:hAnsiTheme="majorHAnsi" w:cstheme="majorHAnsi"/>
          <w:b/>
          <w:i/>
          <w:lang w:val="ru-RU"/>
        </w:rPr>
        <w:t xml:space="preserve">  по 26.12.202</w:t>
      </w:r>
      <w:r w:rsidR="004871BC" w:rsidRPr="001A65C3">
        <w:rPr>
          <w:rFonts w:asciiTheme="majorHAnsi" w:hAnsiTheme="majorHAnsi" w:cstheme="majorHAnsi"/>
          <w:b/>
          <w:i/>
          <w:lang w:val="ru-RU"/>
        </w:rPr>
        <w:t>5</w:t>
      </w:r>
      <w:r w:rsidRPr="001A65C3">
        <w:rPr>
          <w:rFonts w:asciiTheme="majorHAnsi" w:hAnsiTheme="majorHAnsi" w:cstheme="majorHAnsi"/>
          <w:b/>
          <w:i/>
          <w:lang w:val="ru-RU"/>
        </w:rPr>
        <w:t xml:space="preserve"> для локации Калуга.</w:t>
      </w:r>
    </w:p>
    <w:p w14:paraId="25ADAF02" w14:textId="77777777" w:rsidR="00D36937" w:rsidRPr="001A65C3" w:rsidRDefault="00D36937" w:rsidP="00D36937">
      <w:pPr>
        <w:tabs>
          <w:tab w:val="left" w:pos="1276"/>
        </w:tabs>
        <w:spacing w:after="0" w:line="240" w:lineRule="auto"/>
        <w:rPr>
          <w:rFonts w:asciiTheme="majorHAnsi" w:hAnsiTheme="majorHAnsi" w:cstheme="majorHAnsi"/>
          <w:b/>
          <w:i/>
          <w:lang w:val="ru-RU"/>
        </w:rPr>
      </w:pPr>
    </w:p>
    <w:p w14:paraId="558978D3" w14:textId="5AF7FB7B" w:rsidR="00130983" w:rsidRPr="001A65C3" w:rsidRDefault="00130983" w:rsidP="004871BC">
      <w:pPr>
        <w:spacing w:after="0" w:line="240" w:lineRule="auto"/>
        <w:rPr>
          <w:rFonts w:asciiTheme="majorHAnsi" w:hAnsiTheme="majorHAnsi" w:cstheme="majorHAnsi"/>
          <w:lang w:val="ru-RU"/>
        </w:rPr>
      </w:pPr>
    </w:p>
    <w:p w14:paraId="542D03EB" w14:textId="2D346444" w:rsidR="004871BC" w:rsidRPr="001A65C3" w:rsidRDefault="004871BC" w:rsidP="004871BC">
      <w:pPr>
        <w:pStyle w:val="aa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Обязанности Контрагента</w:t>
      </w:r>
    </w:p>
    <w:p w14:paraId="3A481BB2" w14:textId="60460103" w:rsidR="0043359F" w:rsidRPr="001A65C3" w:rsidRDefault="004871BC" w:rsidP="004871BC">
      <w:pPr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Контрагент должен являться официальным партнером Check Point и обладать статусом Certified Collaborative Support Provider.</w:t>
      </w:r>
    </w:p>
    <w:p w14:paraId="76CFB966" w14:textId="77777777" w:rsidR="004871BC" w:rsidRPr="001A65C3" w:rsidRDefault="004871BC" w:rsidP="00AF191D">
      <w:pPr>
        <w:spacing w:after="0" w:line="240" w:lineRule="auto"/>
        <w:ind w:firstLine="709"/>
        <w:rPr>
          <w:rFonts w:asciiTheme="majorHAnsi" w:hAnsiTheme="majorHAnsi" w:cstheme="majorHAnsi"/>
          <w:lang w:val="ru-RU"/>
        </w:rPr>
      </w:pPr>
    </w:p>
    <w:p w14:paraId="0AF31701" w14:textId="1E1E0A55" w:rsidR="00150182" w:rsidRPr="001A65C3" w:rsidRDefault="0043359F" w:rsidP="00AF191D">
      <w:pPr>
        <w:pStyle w:val="2"/>
        <w:spacing w:line="240" w:lineRule="auto"/>
        <w:ind w:left="709" w:hanging="567"/>
        <w:rPr>
          <w:rFonts w:asciiTheme="majorHAnsi" w:hAnsiTheme="majorHAnsi" w:cstheme="majorHAnsi"/>
        </w:rPr>
      </w:pPr>
      <w:bookmarkStart w:id="44" w:name="_Toc84854376"/>
      <w:bookmarkStart w:id="45" w:name="_Toc174096213"/>
      <w:bookmarkEnd w:id="44"/>
      <w:r w:rsidRPr="001A65C3">
        <w:rPr>
          <w:rFonts w:asciiTheme="majorHAnsi" w:hAnsiTheme="majorHAnsi" w:cstheme="majorHAnsi"/>
        </w:rPr>
        <w:t>Срок действия Договора</w:t>
      </w:r>
      <w:bookmarkEnd w:id="45"/>
    </w:p>
    <w:p w14:paraId="017F14E8" w14:textId="68866221" w:rsidR="003E1E29" w:rsidRPr="001A65C3" w:rsidRDefault="003E1E29" w:rsidP="00F95816">
      <w:pPr>
        <w:rPr>
          <w:rFonts w:asciiTheme="majorHAnsi" w:hAnsiTheme="majorHAnsi" w:cstheme="majorHAnsi"/>
        </w:rPr>
      </w:pPr>
      <w:r w:rsidRPr="001A65C3">
        <w:rPr>
          <w:rFonts w:asciiTheme="majorHAnsi" w:hAnsiTheme="majorHAnsi" w:cstheme="majorHAnsi"/>
          <w:lang w:val="ru-RU"/>
        </w:rPr>
        <w:t>до полного исполнения обязательств</w:t>
      </w:r>
    </w:p>
    <w:p w14:paraId="0E3227E9" w14:textId="77777777" w:rsidR="00AB77F7" w:rsidRPr="001A65C3" w:rsidRDefault="00AB77F7" w:rsidP="00AF191D">
      <w:pPr>
        <w:spacing w:after="0" w:line="240" w:lineRule="auto"/>
        <w:rPr>
          <w:rFonts w:asciiTheme="majorHAnsi" w:hAnsiTheme="majorHAnsi" w:cstheme="majorHAnsi"/>
          <w:lang w:val="ru-RU"/>
        </w:rPr>
      </w:pPr>
    </w:p>
    <w:p w14:paraId="72C6D63B" w14:textId="0EF1C559" w:rsidR="00EA5761" w:rsidRPr="001A65C3" w:rsidRDefault="00EA5761" w:rsidP="00AF191D">
      <w:pPr>
        <w:spacing w:after="0" w:line="240" w:lineRule="auto"/>
        <w:rPr>
          <w:rFonts w:asciiTheme="majorHAnsi" w:hAnsiTheme="majorHAnsi" w:cstheme="majorHAnsi"/>
          <w:lang w:val="ru-RU"/>
        </w:rPr>
      </w:pPr>
      <w:bookmarkStart w:id="46" w:name="_Toc517902237"/>
      <w:bookmarkStart w:id="47" w:name="_Toc517903088"/>
      <w:bookmarkStart w:id="48" w:name="_Toc73017958"/>
      <w:bookmarkEnd w:id="46"/>
      <w:bookmarkEnd w:id="47"/>
      <w:bookmarkEnd w:id="48"/>
    </w:p>
    <w:p w14:paraId="38FCB730" w14:textId="77777777" w:rsidR="00E25A1B" w:rsidRPr="001A65C3" w:rsidRDefault="00E25A1B" w:rsidP="00AF191D">
      <w:pPr>
        <w:pStyle w:val="2"/>
        <w:spacing w:line="240" w:lineRule="auto"/>
        <w:ind w:left="709" w:hanging="567"/>
        <w:rPr>
          <w:rFonts w:asciiTheme="majorHAnsi" w:hAnsiTheme="majorHAnsi" w:cstheme="majorHAnsi"/>
        </w:rPr>
      </w:pPr>
      <w:bookmarkStart w:id="49" w:name="_Toc472351086"/>
      <w:bookmarkStart w:id="50" w:name="_Toc472412717"/>
      <w:bookmarkStart w:id="51" w:name="_Toc472412735"/>
      <w:bookmarkStart w:id="52" w:name="_Toc513111865"/>
      <w:bookmarkStart w:id="53" w:name="_Toc513193640"/>
      <w:bookmarkStart w:id="54" w:name="_Toc513193650"/>
      <w:bookmarkStart w:id="55" w:name="_Toc513193688"/>
      <w:bookmarkStart w:id="56" w:name="_Toc513220066"/>
      <w:bookmarkStart w:id="57" w:name="_Toc514681492"/>
      <w:bookmarkStart w:id="58" w:name="_Toc514681502"/>
      <w:bookmarkStart w:id="59" w:name="_Toc514681512"/>
      <w:bookmarkStart w:id="60" w:name="_Toc517901920"/>
      <w:bookmarkStart w:id="61" w:name="_Toc517901930"/>
      <w:bookmarkStart w:id="62" w:name="_Toc517901940"/>
      <w:bookmarkStart w:id="63" w:name="_Toc517902087"/>
      <w:bookmarkStart w:id="64" w:name="_Toc517902123"/>
      <w:bookmarkStart w:id="65" w:name="_Toc517902133"/>
      <w:bookmarkStart w:id="66" w:name="_Toc517902240"/>
      <w:bookmarkStart w:id="67" w:name="_Toc517902467"/>
      <w:bookmarkStart w:id="68" w:name="_Toc174096214"/>
      <w:r w:rsidRPr="001A65C3">
        <w:rPr>
          <w:rFonts w:asciiTheme="majorHAnsi" w:hAnsiTheme="majorHAnsi" w:cstheme="majorHAnsi"/>
        </w:rPr>
        <w:t>Интеллектуальная собственность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20C7BF0" w14:textId="77777777" w:rsidR="005152D8" w:rsidRPr="001A65C3" w:rsidRDefault="005152D8" w:rsidP="00AF191D">
      <w:pPr>
        <w:spacing w:after="0" w:line="240" w:lineRule="auto"/>
        <w:rPr>
          <w:rFonts w:asciiTheme="majorHAnsi" w:hAnsiTheme="majorHAnsi" w:cstheme="majorHAnsi"/>
          <w:lang w:val="ru-RU"/>
        </w:rPr>
      </w:pPr>
    </w:p>
    <w:p w14:paraId="43FB7550" w14:textId="715BCE3C" w:rsidR="00E25A1B" w:rsidRPr="001A65C3" w:rsidRDefault="00E25A1B" w:rsidP="00AF191D">
      <w:pPr>
        <w:suppressAutoHyphens/>
        <w:spacing w:after="0" w:line="240" w:lineRule="auto"/>
        <w:ind w:left="709"/>
        <w:jc w:val="both"/>
        <w:rPr>
          <w:rFonts w:asciiTheme="majorHAnsi" w:hAnsiTheme="majorHAnsi" w:cstheme="majorHAnsi"/>
          <w:lang w:val="ru-RU"/>
        </w:rPr>
      </w:pPr>
      <w:r w:rsidRPr="001A65C3">
        <w:rPr>
          <w:rFonts w:asciiTheme="majorHAnsi" w:hAnsiTheme="majorHAnsi" w:cstheme="majorHAnsi"/>
          <w:lang w:val="ru-RU"/>
        </w:rPr>
        <w:t xml:space="preserve">В процессе выполнения работ / оказания услуг от </w:t>
      </w:r>
      <w:r w:rsidR="00F55942" w:rsidRPr="001A65C3">
        <w:rPr>
          <w:rFonts w:asciiTheme="majorHAnsi" w:hAnsiTheme="majorHAnsi" w:cstheme="majorHAnsi"/>
          <w:lang w:val="ru-RU"/>
        </w:rPr>
        <w:t>Контрагента</w:t>
      </w:r>
      <w:r w:rsidRPr="001A65C3">
        <w:rPr>
          <w:rFonts w:asciiTheme="majorHAnsi" w:hAnsiTheme="majorHAnsi" w:cstheme="majorHAnsi"/>
          <w:lang w:val="ru-RU"/>
        </w:rPr>
        <w:t xml:space="preserve"> ожидается создание</w:t>
      </w:r>
      <w:r w:rsidR="00731BCD" w:rsidRPr="001A65C3">
        <w:rPr>
          <w:rFonts w:asciiTheme="majorHAnsi" w:hAnsiTheme="majorHAnsi" w:cstheme="majorHAnsi"/>
          <w:lang w:val="ru-RU"/>
        </w:rPr>
        <w:t>/передача</w:t>
      </w:r>
      <w:r w:rsidRPr="001A65C3">
        <w:rPr>
          <w:rFonts w:asciiTheme="majorHAnsi" w:hAnsiTheme="majorHAnsi" w:cstheme="majorHAnsi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1A65C3" w:rsidRDefault="00061BB7" w:rsidP="00AF191D">
      <w:pPr>
        <w:suppressAutoHyphens/>
        <w:spacing w:after="0" w:line="240" w:lineRule="auto"/>
        <w:ind w:left="709"/>
        <w:jc w:val="both"/>
        <w:rPr>
          <w:rFonts w:asciiTheme="majorHAnsi" w:hAnsiTheme="majorHAnsi" w:cstheme="majorHAnsi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1A65C3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1A65C3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Theme="majorHAnsi" w:hAnsiTheme="majorHAnsi" w:cstheme="majorHAnsi"/>
                <w:lang w:val="ru-RU"/>
              </w:rPr>
            </w:pPr>
            <w:r w:rsidRPr="001A65C3">
              <w:rPr>
                <w:rFonts w:asciiTheme="majorHAnsi" w:hAnsiTheme="majorHAnsi" w:cstheme="majorHAnsi"/>
                <w:lang w:val="ru-RU"/>
              </w:rPr>
              <w:t>Создание</w:t>
            </w:r>
            <w:r w:rsidR="00E5626A" w:rsidRPr="001A65C3">
              <w:rPr>
                <w:rFonts w:asciiTheme="majorHAnsi" w:hAnsiTheme="majorHAnsi" w:cstheme="majorHAnsi"/>
                <w:lang w:val="ru-RU"/>
              </w:rPr>
              <w:t>/передача</w:t>
            </w:r>
            <w:r w:rsidRPr="001A65C3">
              <w:rPr>
                <w:rFonts w:asciiTheme="majorHAnsi" w:hAnsiTheme="majorHAnsi" w:cstheme="majorHAnsi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32A32151" w:rsidR="00FF5A18" w:rsidRPr="001A65C3" w:rsidRDefault="004871BC" w:rsidP="00AF191D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1A65C3"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</w:tbl>
    <w:p w14:paraId="5ABAB8BD" w14:textId="77777777" w:rsidR="004871BC" w:rsidRPr="001A65C3" w:rsidRDefault="004871BC" w:rsidP="00745BB3">
      <w:pPr>
        <w:suppressAutoHyphens/>
        <w:spacing w:after="0" w:line="240" w:lineRule="auto"/>
        <w:ind w:left="709"/>
        <w:jc w:val="both"/>
        <w:rPr>
          <w:rFonts w:asciiTheme="majorHAnsi" w:hAnsiTheme="majorHAnsi" w:cstheme="majorHAnsi"/>
          <w:lang w:val="ru-RU"/>
        </w:rPr>
      </w:pPr>
    </w:p>
    <w:p w14:paraId="09BD2452" w14:textId="4BADC09C" w:rsidR="00A74ED1" w:rsidRPr="001A65C3" w:rsidRDefault="00A74ED1" w:rsidP="003E1E29">
      <w:pPr>
        <w:suppressAutoHyphens/>
        <w:spacing w:after="0" w:line="240" w:lineRule="auto"/>
        <w:ind w:left="709"/>
        <w:jc w:val="both"/>
        <w:rPr>
          <w:rFonts w:asciiTheme="majorHAnsi" w:hAnsiTheme="majorHAnsi" w:cstheme="majorHAnsi"/>
          <w:b/>
          <w:lang w:val="ru-RU"/>
        </w:rPr>
      </w:pPr>
    </w:p>
    <w:p w14:paraId="6E6F150B" w14:textId="77777777" w:rsidR="00677618" w:rsidRPr="001A65C3" w:rsidRDefault="00677618" w:rsidP="00AF191D">
      <w:pPr>
        <w:spacing w:after="0" w:line="240" w:lineRule="auto"/>
        <w:ind w:left="709"/>
        <w:jc w:val="both"/>
        <w:rPr>
          <w:rFonts w:asciiTheme="majorHAnsi" w:hAnsiTheme="majorHAnsi" w:cstheme="majorHAnsi"/>
          <w:color w:val="FF0000"/>
          <w:lang w:val="ru-RU"/>
        </w:rPr>
      </w:pPr>
    </w:p>
    <w:p w14:paraId="4CFF38B0" w14:textId="77777777" w:rsidR="00A74ED1" w:rsidRPr="001A65C3" w:rsidRDefault="00A74ED1" w:rsidP="00AF191D">
      <w:pPr>
        <w:pStyle w:val="2"/>
        <w:spacing w:line="240" w:lineRule="auto"/>
        <w:ind w:left="709" w:hanging="709"/>
        <w:rPr>
          <w:rFonts w:asciiTheme="majorHAnsi" w:hAnsiTheme="majorHAnsi" w:cstheme="majorHAnsi"/>
          <w:lang w:val="en-US"/>
        </w:rPr>
      </w:pPr>
      <w:bookmarkStart w:id="69" w:name="_Toc472351087"/>
      <w:bookmarkStart w:id="70" w:name="_Toc472412718"/>
      <w:bookmarkStart w:id="71" w:name="_Toc472412736"/>
      <w:bookmarkStart w:id="72" w:name="_Toc513111866"/>
      <w:bookmarkStart w:id="73" w:name="_Toc513193641"/>
      <w:bookmarkStart w:id="74" w:name="_Toc513193651"/>
      <w:bookmarkStart w:id="75" w:name="_Toc513193689"/>
      <w:bookmarkStart w:id="76" w:name="_Toc513220067"/>
      <w:bookmarkStart w:id="77" w:name="_Toc514681493"/>
      <w:bookmarkStart w:id="78" w:name="_Toc514681503"/>
      <w:bookmarkStart w:id="79" w:name="_Toc514681513"/>
      <w:bookmarkStart w:id="80" w:name="_Toc517901921"/>
      <w:bookmarkStart w:id="81" w:name="_Toc517901931"/>
      <w:bookmarkStart w:id="82" w:name="_Toc517901941"/>
      <w:bookmarkStart w:id="83" w:name="_Toc517902088"/>
      <w:bookmarkStart w:id="84" w:name="_Toc517902124"/>
      <w:bookmarkStart w:id="85" w:name="_Toc517902134"/>
      <w:bookmarkStart w:id="86" w:name="_Toc517902241"/>
      <w:bookmarkStart w:id="87" w:name="_Toc517902468"/>
      <w:bookmarkStart w:id="88" w:name="_Toc174096215"/>
      <w:r w:rsidRPr="001A65C3">
        <w:rPr>
          <w:rFonts w:asciiTheme="majorHAnsi" w:hAnsiTheme="majorHAnsi" w:cstheme="majorHAnsi"/>
        </w:rPr>
        <w:t>Персональные данные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418FEDE0" w14:textId="40868BA3" w:rsidR="00DE4081" w:rsidRPr="001A65C3" w:rsidRDefault="00DE4081" w:rsidP="008A47C8">
      <w:pPr>
        <w:pStyle w:val="2"/>
        <w:numPr>
          <w:ilvl w:val="0"/>
          <w:numId w:val="0"/>
        </w:numPr>
        <w:ind w:left="502"/>
        <w:rPr>
          <w:rFonts w:asciiTheme="majorHAnsi" w:hAnsiTheme="majorHAnsi" w:cstheme="majorHAnsi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1A65C3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1A65C3" w:rsidRDefault="00DE4081" w:rsidP="00C706B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0BDEF26E" w:rsidR="00DE4081" w:rsidRPr="001A65C3" w:rsidRDefault="004871BC" w:rsidP="00C706BA">
            <w:pPr>
              <w:spacing w:after="0" w:line="240" w:lineRule="auto"/>
              <w:rPr>
                <w:rFonts w:asciiTheme="majorHAnsi" w:hAnsiTheme="majorHAnsi" w:cstheme="majorHAnsi"/>
                <w:color w:val="1F497D"/>
                <w:sz w:val="20"/>
                <w:szCs w:val="20"/>
                <w:lang w:val="en-US"/>
              </w:rPr>
            </w:pPr>
            <w:r w:rsidRPr="001A65C3">
              <w:rPr>
                <w:rFonts w:asciiTheme="majorHAnsi" w:hAnsiTheme="majorHAnsi" w:cstheme="majorHAnsi"/>
                <w:color w:val="1F497D"/>
                <w:sz w:val="20"/>
                <w:szCs w:val="20"/>
                <w:lang w:val="en-US"/>
              </w:rPr>
              <w:t>X</w:t>
            </w:r>
          </w:p>
        </w:tc>
      </w:tr>
      <w:tr w:rsidR="00DE4081" w:rsidRPr="001A65C3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1A65C3" w:rsidRDefault="00DE4081" w:rsidP="00C706B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1A65C3" w:rsidRDefault="00DE4081" w:rsidP="00C706BA">
            <w:pPr>
              <w:spacing w:after="0" w:line="240" w:lineRule="auto"/>
              <w:rPr>
                <w:rFonts w:asciiTheme="majorHAnsi" w:hAnsiTheme="majorHAnsi" w:cstheme="majorHAnsi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1A65C3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1A65C3" w:rsidRDefault="00DE4081" w:rsidP="00745B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1A65C3">
              <w:rPr>
                <w:rFonts w:asciiTheme="majorHAnsi" w:hAnsiTheme="majorHAnsi" w:cstheme="majorHAnsi"/>
                <w:lang w:val="ru-RU"/>
              </w:rPr>
              <w:t xml:space="preserve">Компанией </w:t>
            </w: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1A65C3">
              <w:rPr>
                <w:rFonts w:asciiTheme="majorHAnsi" w:hAnsiTheme="majorHAnsi" w:cstheme="majorHAnsi"/>
                <w:lang w:val="ru-RU"/>
              </w:rPr>
              <w:t>Компании</w:t>
            </w: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1A65C3" w:rsidRDefault="00DE4081" w:rsidP="00C706BA">
            <w:pPr>
              <w:spacing w:after="0" w:line="240" w:lineRule="auto"/>
              <w:rPr>
                <w:rFonts w:asciiTheme="majorHAnsi" w:hAnsiTheme="majorHAnsi" w:cstheme="majorHAnsi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1A65C3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1A65C3" w:rsidRDefault="00DE4081" w:rsidP="00745BB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1A65C3">
              <w:rPr>
                <w:rFonts w:asciiTheme="majorHAnsi" w:hAnsiTheme="majorHAnsi" w:cstheme="majorHAnsi"/>
                <w:lang w:val="ru-RU"/>
              </w:rPr>
              <w:t xml:space="preserve">Компании </w:t>
            </w: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1A65C3">
              <w:rPr>
                <w:rFonts w:asciiTheme="majorHAnsi" w:hAnsiTheme="majorHAnsi" w:cstheme="majorHAnsi"/>
                <w:lang w:val="ru-RU"/>
              </w:rPr>
              <w:t xml:space="preserve">Компании </w:t>
            </w:r>
            <w:r w:rsidRPr="001A65C3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1A65C3" w:rsidRDefault="00DE4081" w:rsidP="00C706BA">
            <w:pPr>
              <w:spacing w:after="0" w:line="240" w:lineRule="auto"/>
              <w:rPr>
                <w:rFonts w:asciiTheme="majorHAnsi" w:hAnsiTheme="majorHAnsi" w:cstheme="majorHAnsi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0E16FADF" w14:textId="3555BF77" w:rsidR="00533A21" w:rsidRPr="001A65C3" w:rsidRDefault="00533A21" w:rsidP="00AF191D">
      <w:pPr>
        <w:spacing w:after="0" w:line="240" w:lineRule="auto"/>
        <w:ind w:firstLine="709"/>
        <w:jc w:val="both"/>
        <w:rPr>
          <w:rFonts w:asciiTheme="majorHAnsi" w:hAnsiTheme="majorHAnsi" w:cstheme="majorHAnsi"/>
          <w:bCs/>
          <w:lang w:val="ru-RU"/>
        </w:rPr>
      </w:pPr>
    </w:p>
    <w:p w14:paraId="2F549F19" w14:textId="091DEEA2" w:rsidR="00533A21" w:rsidRPr="001A65C3" w:rsidRDefault="00533A21" w:rsidP="00AF191D">
      <w:pPr>
        <w:spacing w:after="0" w:line="240" w:lineRule="auto"/>
        <w:ind w:firstLine="709"/>
        <w:jc w:val="both"/>
        <w:rPr>
          <w:rFonts w:asciiTheme="majorHAnsi" w:hAnsiTheme="majorHAnsi" w:cstheme="majorHAnsi"/>
          <w:bCs/>
          <w:lang w:val="ru-RU"/>
        </w:rPr>
      </w:pPr>
    </w:p>
    <w:p w14:paraId="48A14A36" w14:textId="510E5822" w:rsidR="003D0A9D" w:rsidRPr="001A65C3" w:rsidRDefault="003D0A9D" w:rsidP="00AF191D">
      <w:pPr>
        <w:pStyle w:val="1"/>
        <w:spacing w:after="0" w:line="240" w:lineRule="auto"/>
        <w:ind w:left="993" w:hanging="426"/>
        <w:rPr>
          <w:rFonts w:asciiTheme="majorHAnsi" w:hAnsiTheme="majorHAnsi" w:cstheme="majorHAnsi"/>
          <w:lang w:val="ru-RU"/>
        </w:rPr>
      </w:pPr>
      <w:bookmarkStart w:id="89" w:name="_Toc84854381"/>
      <w:bookmarkStart w:id="90" w:name="_Toc174096216"/>
      <w:bookmarkEnd w:id="89"/>
      <w:r w:rsidRPr="001A65C3">
        <w:rPr>
          <w:rFonts w:asciiTheme="majorHAnsi" w:hAnsiTheme="majorHAnsi" w:cstheme="majorHAnsi"/>
          <w:lang w:val="ru-RU"/>
        </w:rPr>
        <w:lastRenderedPageBreak/>
        <w:t>Приложения</w:t>
      </w:r>
      <w:bookmarkEnd w:id="90"/>
    </w:p>
    <w:p w14:paraId="6EA8D8D9" w14:textId="3AC7A476" w:rsidR="003D0A9D" w:rsidRPr="001A65C3" w:rsidRDefault="003D0A9D" w:rsidP="004871BC">
      <w:pPr>
        <w:spacing w:after="0" w:line="240" w:lineRule="auto"/>
        <w:ind w:left="426" w:hanging="426"/>
        <w:rPr>
          <w:rFonts w:asciiTheme="majorHAnsi" w:hAnsiTheme="majorHAnsi" w:cstheme="majorHAnsi"/>
          <w:i/>
          <w:color w:val="0070C0"/>
          <w:lang w:val="ru-RU"/>
        </w:rPr>
      </w:pPr>
      <w:bookmarkStart w:id="91" w:name="_Toc513111868"/>
      <w:bookmarkStart w:id="92" w:name="_Toc513193643"/>
      <w:bookmarkStart w:id="93" w:name="_Toc513193653"/>
      <w:bookmarkStart w:id="94" w:name="_Toc513193691"/>
      <w:bookmarkStart w:id="95" w:name="_Toc513220069"/>
      <w:bookmarkStart w:id="96" w:name="_Toc514681495"/>
      <w:bookmarkStart w:id="97" w:name="_Toc514681505"/>
      <w:bookmarkStart w:id="98" w:name="_Toc514681515"/>
      <w:bookmarkStart w:id="99" w:name="_Toc517901923"/>
      <w:bookmarkStart w:id="100" w:name="_Toc517901933"/>
      <w:bookmarkStart w:id="101" w:name="_Toc517901943"/>
      <w:bookmarkStart w:id="102" w:name="_Toc517902090"/>
      <w:bookmarkStart w:id="103" w:name="_Toc517902126"/>
      <w:bookmarkStart w:id="104" w:name="_Toc517902136"/>
      <w:bookmarkStart w:id="105" w:name="_Toc517902243"/>
      <w:bookmarkStart w:id="106" w:name="_Toc517902470"/>
      <w:r w:rsidRPr="001A65C3">
        <w:rPr>
          <w:rFonts w:asciiTheme="majorHAnsi" w:hAnsiTheme="majorHAnsi" w:cstheme="majorHAnsi"/>
          <w:lang w:val="ru-RU"/>
        </w:rPr>
        <w:t>1.</w:t>
      </w:r>
      <w:r w:rsidRPr="001A65C3">
        <w:rPr>
          <w:rFonts w:asciiTheme="majorHAnsi" w:hAnsiTheme="majorHAnsi" w:cstheme="majorHAnsi"/>
          <w:lang w:val="ru-RU"/>
        </w:rPr>
        <w:tab/>
      </w:r>
      <w:r w:rsidR="004871BC" w:rsidRPr="001A65C3">
        <w:rPr>
          <w:rFonts w:asciiTheme="majorHAnsi" w:hAnsiTheme="majorHAnsi" w:cstheme="majorHAnsi"/>
          <w:lang w:val="ru-RU"/>
        </w:rPr>
        <w:t>Приложение 1 Спецификация оборудования Калуга</w:t>
      </w:r>
    </w:p>
    <w:p w14:paraId="5E93F7DD" w14:textId="45623FE5" w:rsidR="003D0A9D" w:rsidRPr="001A65C3" w:rsidRDefault="003D0A9D" w:rsidP="004871BC">
      <w:pPr>
        <w:spacing w:after="0" w:line="240" w:lineRule="auto"/>
        <w:ind w:left="426" w:hanging="426"/>
        <w:rPr>
          <w:rFonts w:asciiTheme="majorHAnsi" w:hAnsiTheme="majorHAnsi" w:cstheme="majorHAnsi"/>
          <w:i/>
          <w:color w:val="0070C0"/>
          <w:lang w:val="ru-RU"/>
        </w:rPr>
      </w:pPr>
      <w:r w:rsidRPr="001A65C3">
        <w:rPr>
          <w:rFonts w:asciiTheme="majorHAnsi" w:hAnsiTheme="majorHAnsi" w:cstheme="majorHAnsi"/>
          <w:iCs/>
          <w:lang w:val="ru-RU"/>
        </w:rPr>
        <w:t>2.</w:t>
      </w:r>
      <w:r w:rsidRPr="001A65C3">
        <w:rPr>
          <w:rFonts w:asciiTheme="majorHAnsi" w:hAnsiTheme="majorHAnsi" w:cstheme="majorHAnsi"/>
          <w:i/>
          <w:iCs/>
          <w:color w:val="0070C0"/>
          <w:lang w:val="ru-RU"/>
        </w:rPr>
        <w:tab/>
      </w:r>
      <w:r w:rsidR="004871BC" w:rsidRPr="001A65C3">
        <w:rPr>
          <w:rFonts w:asciiTheme="majorHAnsi" w:hAnsiTheme="majorHAnsi" w:cstheme="majorHAnsi"/>
          <w:lang w:val="ru-RU"/>
        </w:rPr>
        <w:t>Приложение 2 Спецификация оборудования Москва</w:t>
      </w:r>
    </w:p>
    <w:p w14:paraId="6D98BD03" w14:textId="2AC3A439" w:rsidR="003D0A9D" w:rsidRPr="001A65C3" w:rsidRDefault="003D0A9D" w:rsidP="004871BC">
      <w:pPr>
        <w:tabs>
          <w:tab w:val="left" w:pos="426"/>
        </w:tabs>
        <w:spacing w:after="0" w:line="240" w:lineRule="auto"/>
        <w:ind w:left="426" w:hanging="426"/>
        <w:rPr>
          <w:rFonts w:asciiTheme="majorHAnsi" w:hAnsiTheme="majorHAnsi" w:cstheme="majorHAnsi"/>
          <w:i/>
          <w:color w:val="0070C0"/>
          <w:lang w:val="ru-RU"/>
        </w:rPr>
      </w:pPr>
      <w:r w:rsidRPr="001A65C3">
        <w:rPr>
          <w:rFonts w:asciiTheme="majorHAnsi" w:hAnsiTheme="majorHAnsi" w:cstheme="majorHAnsi"/>
          <w:lang w:val="ru-RU"/>
        </w:rPr>
        <w:t>3.</w:t>
      </w:r>
      <w:r w:rsidRPr="001A65C3">
        <w:rPr>
          <w:rFonts w:asciiTheme="majorHAnsi" w:hAnsiTheme="majorHAnsi" w:cstheme="majorHAnsi"/>
          <w:lang w:val="ru-RU"/>
        </w:rPr>
        <w:tab/>
      </w:r>
      <w:r w:rsidR="004871BC" w:rsidRPr="001A65C3">
        <w:rPr>
          <w:rFonts w:asciiTheme="majorHAnsi" w:hAnsiTheme="majorHAnsi" w:cstheme="majorHAnsi"/>
          <w:lang w:val="ru-RU"/>
        </w:rPr>
        <w:t>Приложение 3 Форма КП для Москвы и Калуги</w:t>
      </w:r>
      <w:r w:rsidRPr="001A65C3">
        <w:rPr>
          <w:rFonts w:asciiTheme="majorHAnsi" w:hAnsiTheme="majorHAnsi" w:cstheme="majorHAnsi"/>
          <w:lang w:val="ru-RU"/>
        </w:rPr>
        <w:t xml:space="preserve">       </w:t>
      </w:r>
    </w:p>
    <w:p w14:paraId="1798133B" w14:textId="5FE34C90" w:rsidR="003D0A9D" w:rsidRPr="001A65C3" w:rsidRDefault="003D0A9D" w:rsidP="00AF191D">
      <w:pPr>
        <w:spacing w:after="0" w:line="240" w:lineRule="auto"/>
        <w:ind w:left="426" w:hanging="426"/>
        <w:rPr>
          <w:rFonts w:asciiTheme="majorHAnsi" w:hAnsiTheme="majorHAnsi" w:cstheme="majorHAnsi"/>
          <w:lang w:val="ru-RU"/>
        </w:rPr>
      </w:pPr>
    </w:p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p w14:paraId="53A82B33" w14:textId="77777777" w:rsidR="00A12803" w:rsidRPr="001A65C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Theme="majorHAnsi" w:hAnsiTheme="majorHAnsi" w:cstheme="majorHAnsi"/>
          <w:lang w:val="ru-RU"/>
        </w:rPr>
      </w:pPr>
    </w:p>
    <w:sectPr w:rsidR="00A12803" w:rsidRPr="001A65C3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21F5" w14:textId="77777777" w:rsidR="001811B1" w:rsidRDefault="001811B1">
      <w:r>
        <w:separator/>
      </w:r>
    </w:p>
  </w:endnote>
  <w:endnote w:type="continuationSeparator" w:id="0">
    <w:p w14:paraId="4DA7938F" w14:textId="77777777" w:rsidR="001811B1" w:rsidRDefault="001811B1">
      <w:r>
        <w:continuationSeparator/>
      </w:r>
    </w:p>
  </w:endnote>
  <w:endnote w:type="continuationNotice" w:id="1">
    <w:p w14:paraId="6B89FE4F" w14:textId="77777777" w:rsidR="001811B1" w:rsidRDefault="00181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9F66F3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62D8E8E" w:rsidR="007063F0" w:rsidRPr="004871BC" w:rsidRDefault="00444911" w:rsidP="004871BC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4871BC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04A90218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1A65C3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1A65C3">
            <w:rPr>
              <w:rFonts w:ascii="Verdana" w:eastAsia="DengXian" w:hAnsi="Verdana" w:cs="Arial"/>
              <w:noProof/>
              <w:sz w:val="14"/>
              <w:szCs w:val="14"/>
            </w:rPr>
            <w:t>6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2C22" w14:textId="77777777" w:rsidR="001811B1" w:rsidRDefault="001811B1">
      <w:r>
        <w:separator/>
      </w:r>
    </w:p>
  </w:footnote>
  <w:footnote w:type="continuationSeparator" w:id="0">
    <w:p w14:paraId="204E56FF" w14:textId="77777777" w:rsidR="001811B1" w:rsidRDefault="001811B1">
      <w:r>
        <w:continuationSeparator/>
      </w:r>
    </w:p>
  </w:footnote>
  <w:footnote w:type="continuationNotice" w:id="1">
    <w:p w14:paraId="6A653A05" w14:textId="77777777" w:rsidR="001811B1" w:rsidRDefault="00181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32F0116D" w:rsidR="00936371" w:rsidRPr="004871BC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4871BC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="004871BC" w:rsidRPr="004871BC">
                  <w:rPr>
                    <w:rFonts w:ascii="Verdana" w:hAnsi="Verdana"/>
                    <w:sz w:val="16"/>
                    <w:szCs w:val="16"/>
                    <w:lang w:val="en-US"/>
                  </w:rPr>
                  <w:t>GIO</w:t>
                </w:r>
                <w:r w:rsidR="004871BC" w:rsidRPr="004871BC">
                  <w:rPr>
                    <w:rFonts w:ascii="Verdana" w:hAnsi="Verdana"/>
                    <w:sz w:val="16"/>
                    <w:szCs w:val="16"/>
                    <w:lang w:val="ru-RU"/>
                  </w:rPr>
                  <w:t>_____</w:t>
                </w:r>
              </w:p>
              <w:p w14:paraId="0EA366AA" w14:textId="2AE3F062" w:rsidR="00936371" w:rsidRPr="004871BC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520FD5CA" w:rsidR="00936371" w:rsidRPr="004871BC" w:rsidRDefault="00936371" w:rsidP="004871BC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4871BC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  <w:r w:rsidR="004871BC" w:rsidRPr="004871BC">
                  <w:rPr>
                    <w:rFonts w:ascii="Verdana" w:hAnsi="Verdana"/>
                    <w:sz w:val="16"/>
                    <w:szCs w:val="16"/>
                    <w:lang w:val="en-US"/>
                  </w:rPr>
                  <w:t>09.08.2024</w:t>
                </w:r>
                <w:r w:rsidRPr="004871BC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4A56"/>
    <w:multiLevelType w:val="hybridMultilevel"/>
    <w:tmpl w:val="53B4A0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2E6FA0"/>
    <w:multiLevelType w:val="hybridMultilevel"/>
    <w:tmpl w:val="4FDC3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8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12432"/>
    <w:multiLevelType w:val="hybridMultilevel"/>
    <w:tmpl w:val="BA48D4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6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47"/>
  </w:num>
  <w:num w:numId="4">
    <w:abstractNumId w:val="18"/>
  </w:num>
  <w:num w:numId="5">
    <w:abstractNumId w:val="40"/>
  </w:num>
  <w:num w:numId="6">
    <w:abstractNumId w:val="2"/>
  </w:num>
  <w:num w:numId="7">
    <w:abstractNumId w:val="34"/>
  </w:num>
  <w:num w:numId="8">
    <w:abstractNumId w:val="36"/>
  </w:num>
  <w:num w:numId="9">
    <w:abstractNumId w:val="15"/>
  </w:num>
  <w:num w:numId="10">
    <w:abstractNumId w:val="41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5"/>
  </w:num>
  <w:num w:numId="16">
    <w:abstractNumId w:val="20"/>
  </w:num>
  <w:num w:numId="17">
    <w:abstractNumId w:val="8"/>
  </w:num>
  <w:num w:numId="18">
    <w:abstractNumId w:val="31"/>
  </w:num>
  <w:num w:numId="19">
    <w:abstractNumId w:val="16"/>
  </w:num>
  <w:num w:numId="20">
    <w:abstractNumId w:val="45"/>
  </w:num>
  <w:num w:numId="21">
    <w:abstractNumId w:val="28"/>
  </w:num>
  <w:num w:numId="22">
    <w:abstractNumId w:val="17"/>
  </w:num>
  <w:num w:numId="23">
    <w:abstractNumId w:val="4"/>
  </w:num>
  <w:num w:numId="24">
    <w:abstractNumId w:val="48"/>
  </w:num>
  <w:num w:numId="25">
    <w:abstractNumId w:val="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39"/>
  </w:num>
  <w:num w:numId="30">
    <w:abstractNumId w:val="3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24"/>
  </w:num>
  <w:num w:numId="36">
    <w:abstractNumId w:val="23"/>
  </w:num>
  <w:num w:numId="37">
    <w:abstractNumId w:val="22"/>
  </w:num>
  <w:num w:numId="38">
    <w:abstractNumId w:val="26"/>
  </w:num>
  <w:num w:numId="39">
    <w:abstractNumId w:val="42"/>
  </w:num>
  <w:num w:numId="40">
    <w:abstractNumId w:val="32"/>
  </w:num>
  <w:num w:numId="41">
    <w:abstractNumId w:val="0"/>
  </w:num>
  <w:num w:numId="42">
    <w:abstractNumId w:val="38"/>
  </w:num>
  <w:num w:numId="43">
    <w:abstractNumId w:val="9"/>
  </w:num>
  <w:num w:numId="44">
    <w:abstractNumId w:val="44"/>
  </w:num>
  <w:num w:numId="45">
    <w:abstractNumId w:val="3"/>
  </w:num>
  <w:num w:numId="46">
    <w:abstractNumId w:val="21"/>
  </w:num>
  <w:num w:numId="47">
    <w:abstractNumId w:val="14"/>
  </w:num>
  <w:num w:numId="48">
    <w:abstractNumId w:val="46"/>
  </w:num>
  <w:num w:numId="49">
    <w:abstractNumId w:val="43"/>
  </w:num>
  <w:num w:numId="50">
    <w:abstractNumId w:val="31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27"/>
  </w:num>
  <w:num w:numId="54">
    <w:abstractNumId w:val="10"/>
  </w:num>
  <w:num w:numId="55">
    <w:abstractNumId w:val="25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811B1"/>
    <w:rsid w:val="00191406"/>
    <w:rsid w:val="00196C9E"/>
    <w:rsid w:val="0019719B"/>
    <w:rsid w:val="00197D8E"/>
    <w:rsid w:val="001A39FD"/>
    <w:rsid w:val="001A65C3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2BBC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553AE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1E29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1BC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C5E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382A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9F66F3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2704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00E8"/>
    <w:rsid w:val="00D15D5B"/>
    <w:rsid w:val="00D174F0"/>
    <w:rsid w:val="00D22E88"/>
    <w:rsid w:val="00D27279"/>
    <w:rsid w:val="00D36937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76622"/>
    <w:rsid w:val="00D8539B"/>
    <w:rsid w:val="00D87E5E"/>
    <w:rsid w:val="00D9185D"/>
    <w:rsid w:val="00D96E72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95816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af5">
    <w:name w:val="Заголовок таблицы"/>
    <w:basedOn w:val="a"/>
    <w:qFormat/>
    <w:rsid w:val="00D174F0"/>
    <w:pPr>
      <w:spacing w:before="120" w:after="0" w:line="280" w:lineRule="atLeast"/>
      <w:ind w:left="57" w:right="57"/>
      <w:jc w:val="both"/>
    </w:pPr>
    <w:rPr>
      <w:b/>
      <w:color w:val="35667C"/>
      <w:lang w:val="en-US"/>
    </w:rPr>
  </w:style>
  <w:style w:type="paragraph" w:customStyle="1" w:styleId="af6">
    <w:name w:val="_ОснТекст"/>
    <w:link w:val="af7"/>
    <w:rsid w:val="00D36937"/>
    <w:pPr>
      <w:suppressAutoHyphens/>
      <w:spacing w:line="360" w:lineRule="auto"/>
      <w:ind w:firstLine="567"/>
      <w:jc w:val="both"/>
    </w:pPr>
    <w:rPr>
      <w:rFonts w:eastAsia="Arial"/>
      <w:sz w:val="24"/>
      <w:lang w:val="ru-RU" w:eastAsia="ar-SA"/>
    </w:rPr>
  </w:style>
  <w:style w:type="character" w:customStyle="1" w:styleId="af7">
    <w:name w:val="_ОснТекст Знак"/>
    <w:link w:val="af6"/>
    <w:rsid w:val="00D36937"/>
    <w:rPr>
      <w:rFonts w:eastAsia="Arial"/>
      <w:sz w:val="24"/>
      <w:lang w:val="ru-RU" w:eastAsia="ar-SA"/>
    </w:rPr>
  </w:style>
  <w:style w:type="paragraph" w:customStyle="1" w:styleId="af8">
    <w:name w:val="ГС_Основной_текст"/>
    <w:rsid w:val="00D36937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wgroup.ru/purcha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7C2047CEC847E89F34216E4AA4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69EC-5E19-43FE-9DC4-1C7DC9F4C1AB}"/>
      </w:docPartPr>
      <w:docPartBody>
        <w:p w:rsidR="00F0272A" w:rsidRDefault="00DA7943" w:rsidP="00DA7943">
          <w:pPr>
            <w:pStyle w:val="C67C2047CEC847E89F34216E4AA4602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43"/>
    <w:rsid w:val="00B25F2C"/>
    <w:rsid w:val="00DA7943"/>
    <w:rsid w:val="00ED735B"/>
    <w:rsid w:val="00F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943"/>
  </w:style>
  <w:style w:type="paragraph" w:customStyle="1" w:styleId="C67C2047CEC847E89F34216E4AA4602E">
    <w:name w:val="C67C2047CEC847E89F34216E4AA4602E"/>
    <w:rsid w:val="00DA7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29705ba-42a4-4106-8d7d-dd938774e8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DEB2C-2FB4-47B4-86B1-64BA6D5F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6</Pages>
  <Words>1100</Words>
  <Characters>7920</Characters>
  <Application>Microsoft Office Word</Application>
  <DocSecurity>4</DocSecurity>
  <Lines>66</Lines>
  <Paragraphs>18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2</cp:revision>
  <cp:lastPrinted>2021-08-23T13:56:00Z</cp:lastPrinted>
  <dcterms:created xsi:type="dcterms:W3CDTF">2024-08-14T05:04:00Z</dcterms:created>
  <dcterms:modified xsi:type="dcterms:W3CDTF">2024-08-14T05:04:00Z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