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67" w:type="dxa"/>
        <w:jc w:val="left"/>
        <w:tblInd w:w="0" w:type="dxa"/>
        <w:tblLayout w:type="fixed"/>
        <w:tblCellMar>
          <w:top w:w="567" w:type="dxa"/>
          <w:left w:w="108" w:type="dxa"/>
          <w:bottom w:w="567" w:type="dxa"/>
          <w:right w:w="108" w:type="dxa"/>
        </w:tblCellMar>
        <w:tblLook w:lastRow="0" w:firstRow="1" w:lastColumn="0" w:firstColumn="1" w:val="04a0" w:noHBand="0" w:noVBand="1"/>
      </w:tblPr>
      <w:tblGrid>
        <w:gridCol w:w="9567"/>
      </w:tblGrid>
      <w:tr>
        <w:trPr>
          <w:trHeight w:val="23" w:hRule="atLeast"/>
        </w:trPr>
        <w:tc>
          <w:tcPr>
            <w:tcW w:w="9567" w:type="dxa"/>
            <w:tcBorders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ТЗ « Воронеж»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 поставку и предоставление неисключительного права (лицензии) на использование операционной системы специального назначения «Astra Linux Special Edition 1.7» уровня защищенности «Усиленный» («Воронеж»), с технической поддержкой. АО «ЦС «Звездочка»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ОБЩИЕ СВЕДЕНИЯ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Лицензия на операционную систему специального назначения «Astra Linux Special Edition» для 64-х разрядной платформы на базе процессорной архитектуры х86-64, уровень защищенности «Усиленный» («Воронеж»),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РУСБ.10015-01 (ФСТЭК),  для рабочей станции, на срок действия исключительного права, с включенными обновлениями Тип 1 на 36 мес. Артикул производителя: OS2001X8617DIG000WS01-SO36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1.2. При предоставлении неисключительных прав (лицензии) на использование Уровень защищенности «Усиленный» («Воронеж») (с включенной техни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еской поддержкой тип «Стандарт») (далее – ОС) Лицензиар предоставляет комплект поставки, содержащий установочный диск, стикер и формуляр электронной лицензии с идентификационным номером,  иметь сертификат соответствия требованиям нормативных документов ФСТЭК России: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ТРЕБОВАНИЯ К СОВМЕСТИМОСТИ ОПЕРАЦИОННОЙ СИСТЕМЫ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2.1. ОС должна иметь подтверждённую совместимость со средствами антивирусной защиты не ниже Dr.Web Desktop Security Suite 11.1.3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 ТРЕБОВАНИЯ К ТЕХНИЧЕСКОЙ П</w:t>
            </w:r>
            <w:bookmarkStart w:id="0" w:name="_GoBack"/>
            <w:bookmarkEnd w:id="0"/>
            <w:r>
              <w:rPr>
                <w:sz w:val="28"/>
              </w:rPr>
              <w:t>ОДДЕРЖКЕ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3.1. Техническая поддержка программного обеспечения должна: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3.1.1. предоставляться на русском языке сертифицированными специалистами производителя системы защиты и его партнеров на всей территории Российской Федерации по электронной почте и через Интернет.</w:t>
            </w:r>
          </w:p>
          <w:p>
            <w:pPr>
              <w:pStyle w:val="Normal"/>
              <w:widowControl w:val="false"/>
              <w:spacing w:lineRule="auto" w:line="36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3.1.2. Web-сайт производителя должен быть на русском языке, иметь специальный раздел, посвящённый технической поддержке, пополняемую базу знаний, а также форум пользователей программных продуктов.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-">
    <w:name w:val="Hyperlink"/>
    <w:rPr>
      <w:color w:val="0000FF"/>
      <w:u w:val="single"/>
    </w:rPr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выноски Знак"/>
    <w:link w:val="BalloonText"/>
    <w:qFormat/>
    <w:rPr>
      <w:rFonts w:ascii="Segoe UI" w:hAnsi="Segoe UI"/>
      <w:sz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qFormat/>
    <w:pPr/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202</Words>
  <Characters>1537</Characters>
  <CharactersWithSpaces>1730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2024-11-12T07:44:00Z</dcterms:created>
  <dc:creator>Userz</dc:creator>
  <dc:description/>
  <dc:language>ru-RU</dc:language>
  <cp:lastModifiedBy/>
  <dcterms:modified xsi:type="dcterms:W3CDTF">2024-11-12T10:51:40Z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