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038E" w:rsidRDefault="006F038E" w:rsidP="00402A41">
      <w:pPr>
        <w:spacing w:line="360" w:lineRule="auto"/>
        <w:ind w:left="-142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36FBF" w:rsidRPr="00E36FBF" w:rsidRDefault="00E36FBF" w:rsidP="001611BA">
      <w:pPr>
        <w:spacing w:line="240" w:lineRule="auto"/>
        <w:ind w:left="4680"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6FBF">
        <w:rPr>
          <w:rFonts w:ascii="Times New Roman" w:hAnsi="Times New Roman" w:cs="Times New Roman"/>
          <w:b/>
          <w:sz w:val="28"/>
          <w:szCs w:val="28"/>
        </w:rPr>
        <w:t>«Утверждаю»</w:t>
      </w:r>
    </w:p>
    <w:p w:rsidR="00E36FBF" w:rsidRDefault="00E36FBF" w:rsidP="001611BA">
      <w:pPr>
        <w:spacing w:line="240" w:lineRule="auto"/>
        <w:ind w:left="538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6FBF">
        <w:rPr>
          <w:rFonts w:ascii="Times New Roman" w:hAnsi="Times New Roman" w:cs="Times New Roman"/>
          <w:b/>
          <w:sz w:val="28"/>
          <w:szCs w:val="28"/>
        </w:rPr>
        <w:t xml:space="preserve">Директор </w:t>
      </w:r>
    </w:p>
    <w:p w:rsidR="00FC445B" w:rsidRDefault="00FC445B" w:rsidP="001611BA">
      <w:pPr>
        <w:spacing w:line="240" w:lineRule="auto"/>
        <w:ind w:left="538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Петербургского филиала </w:t>
      </w:r>
    </w:p>
    <w:p w:rsidR="00E36FBF" w:rsidRPr="00FC445B" w:rsidRDefault="00FC445B" w:rsidP="001611BA">
      <w:pPr>
        <w:spacing w:line="240" w:lineRule="auto"/>
        <w:ind w:left="5388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АО «ЦЕМРОС»</w:t>
      </w:r>
    </w:p>
    <w:p w:rsidR="00E36FBF" w:rsidRPr="00E36FBF" w:rsidRDefault="00E36FBF" w:rsidP="001611BA">
      <w:pPr>
        <w:spacing w:line="240" w:lineRule="auto"/>
        <w:ind w:left="4956" w:firstLine="432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E36FBF">
        <w:rPr>
          <w:rFonts w:ascii="Times New Roman" w:hAnsi="Times New Roman" w:cs="Times New Roman"/>
          <w:b/>
          <w:sz w:val="28"/>
          <w:szCs w:val="28"/>
        </w:rPr>
        <w:t>___________</w:t>
      </w:r>
      <w:r w:rsidR="00FC445B">
        <w:rPr>
          <w:rFonts w:ascii="Times New Roman" w:hAnsi="Times New Roman" w:cs="Times New Roman"/>
          <w:b/>
          <w:sz w:val="28"/>
          <w:szCs w:val="28"/>
        </w:rPr>
        <w:t>М.В. Кострыгин</w:t>
      </w:r>
    </w:p>
    <w:p w:rsidR="00E36FBF" w:rsidRPr="00E36FBF" w:rsidRDefault="00E36FBF" w:rsidP="001611BA">
      <w:pPr>
        <w:spacing w:line="240" w:lineRule="auto"/>
        <w:ind w:left="4680" w:firstLine="708"/>
        <w:jc w:val="right"/>
        <w:rPr>
          <w:rFonts w:ascii="Times New Roman" w:hAnsi="Times New Roman" w:cs="Times New Roman"/>
          <w:b/>
          <w:sz w:val="20"/>
          <w:szCs w:val="20"/>
        </w:rPr>
      </w:pPr>
      <w:proofErr w:type="gramStart"/>
      <w:r w:rsidRPr="00E36FBF">
        <w:rPr>
          <w:rFonts w:ascii="Times New Roman" w:hAnsi="Times New Roman" w:cs="Times New Roman"/>
          <w:b/>
          <w:sz w:val="28"/>
          <w:szCs w:val="28"/>
        </w:rPr>
        <w:t xml:space="preserve">«  </w:t>
      </w:r>
      <w:proofErr w:type="gramEnd"/>
      <w:r w:rsidRPr="00E36FBF">
        <w:rPr>
          <w:rFonts w:ascii="Times New Roman" w:hAnsi="Times New Roman" w:cs="Times New Roman"/>
          <w:b/>
          <w:sz w:val="28"/>
          <w:szCs w:val="28"/>
        </w:rPr>
        <w:t xml:space="preserve">    »  __________   202</w:t>
      </w:r>
      <w:r w:rsidR="00FC445B">
        <w:rPr>
          <w:rFonts w:ascii="Times New Roman" w:hAnsi="Times New Roman" w:cs="Times New Roman"/>
          <w:b/>
          <w:sz w:val="28"/>
          <w:szCs w:val="28"/>
        </w:rPr>
        <w:t>4</w:t>
      </w:r>
      <w:r w:rsidRPr="00E36FBF">
        <w:rPr>
          <w:rFonts w:ascii="Times New Roman" w:hAnsi="Times New Roman" w:cs="Times New Roman"/>
          <w:b/>
          <w:sz w:val="28"/>
          <w:szCs w:val="28"/>
        </w:rPr>
        <w:t xml:space="preserve"> г.</w:t>
      </w:r>
    </w:p>
    <w:p w:rsidR="006F038E" w:rsidRDefault="006F038E" w:rsidP="00E36FBF">
      <w:pPr>
        <w:spacing w:line="240" w:lineRule="atLeast"/>
        <w:ind w:left="-142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6F038E" w:rsidRDefault="006F038E" w:rsidP="00E007E6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</w:p>
    <w:p w:rsidR="00D60E37" w:rsidRPr="003436C3" w:rsidRDefault="00D60E37" w:rsidP="00E007E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436C3">
        <w:rPr>
          <w:rFonts w:ascii="Times New Roman" w:hAnsi="Times New Roman" w:cs="Times New Roman"/>
          <w:b/>
          <w:bCs/>
          <w:sz w:val="24"/>
          <w:szCs w:val="24"/>
        </w:rPr>
        <w:t>ТЕХНИЧЕСКОЕ ЗАДАНИЕ</w:t>
      </w:r>
    </w:p>
    <w:p w:rsidR="00E36FBF" w:rsidRPr="00B45836" w:rsidRDefault="00E36FBF" w:rsidP="00B12D08">
      <w:pPr>
        <w:pStyle w:val="af"/>
        <w:ind w:firstLine="709"/>
        <w:rPr>
          <w:szCs w:val="28"/>
        </w:rPr>
      </w:pPr>
      <w:r>
        <w:rPr>
          <w:szCs w:val="28"/>
        </w:rPr>
        <w:t>на</w:t>
      </w:r>
      <w:r w:rsidRPr="00B45836">
        <w:rPr>
          <w:szCs w:val="28"/>
        </w:rPr>
        <w:t xml:space="preserve"> </w:t>
      </w:r>
      <w:r>
        <w:rPr>
          <w:szCs w:val="28"/>
        </w:rPr>
        <w:t>выполнение</w:t>
      </w:r>
      <w:r w:rsidRPr="00B45836">
        <w:rPr>
          <w:szCs w:val="28"/>
        </w:rPr>
        <w:t xml:space="preserve"> комплекса буровзрывных работ в карьере </w:t>
      </w:r>
      <w:r w:rsidR="00B12D08" w:rsidRPr="00B12D08">
        <w:rPr>
          <w:szCs w:val="28"/>
        </w:rPr>
        <w:t>Петербургск</w:t>
      </w:r>
      <w:r w:rsidR="00B12D08">
        <w:rPr>
          <w:szCs w:val="28"/>
        </w:rPr>
        <w:t>ого</w:t>
      </w:r>
      <w:r w:rsidR="00B12D08" w:rsidRPr="00B12D08">
        <w:rPr>
          <w:szCs w:val="28"/>
        </w:rPr>
        <w:t xml:space="preserve"> филиал</w:t>
      </w:r>
      <w:r w:rsidR="00B12D08">
        <w:rPr>
          <w:szCs w:val="28"/>
        </w:rPr>
        <w:t xml:space="preserve">а </w:t>
      </w:r>
      <w:r w:rsidR="00B12D08" w:rsidRPr="00B12D08">
        <w:rPr>
          <w:szCs w:val="28"/>
        </w:rPr>
        <w:t>АО «ЦЕМРОС»</w:t>
      </w:r>
      <w:r w:rsidR="00B12D08">
        <w:rPr>
          <w:szCs w:val="28"/>
        </w:rPr>
        <w:t xml:space="preserve"> </w:t>
      </w:r>
      <w:r w:rsidRPr="00B45836">
        <w:rPr>
          <w:szCs w:val="28"/>
        </w:rPr>
        <w:t xml:space="preserve">на месторождении известняков </w:t>
      </w:r>
      <w:r>
        <w:rPr>
          <w:szCs w:val="28"/>
        </w:rPr>
        <w:t>«</w:t>
      </w:r>
      <w:proofErr w:type="spellStart"/>
      <w:r w:rsidRPr="00B45836">
        <w:rPr>
          <w:szCs w:val="28"/>
        </w:rPr>
        <w:t>Дубоем</w:t>
      </w:r>
      <w:proofErr w:type="spellEnd"/>
      <w:r>
        <w:rPr>
          <w:szCs w:val="28"/>
        </w:rPr>
        <w:t>» в 202</w:t>
      </w:r>
      <w:r w:rsidR="00FC445B">
        <w:rPr>
          <w:szCs w:val="28"/>
        </w:rPr>
        <w:t>5</w:t>
      </w:r>
      <w:r>
        <w:rPr>
          <w:szCs w:val="28"/>
        </w:rPr>
        <w:t xml:space="preserve"> г</w:t>
      </w:r>
      <w:r w:rsidRPr="00B45836">
        <w:rPr>
          <w:szCs w:val="28"/>
        </w:rPr>
        <w:t>.</w:t>
      </w:r>
    </w:p>
    <w:p w:rsidR="002A542D" w:rsidRDefault="002A542D" w:rsidP="00E007E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60E37" w:rsidRPr="003436C3" w:rsidRDefault="00D60E37" w:rsidP="00E007E6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0" w:type="auto"/>
        <w:tblLook w:val="04A0" w:firstRow="1" w:lastRow="0" w:firstColumn="1" w:lastColumn="0" w:noHBand="0" w:noVBand="1"/>
      </w:tblPr>
      <w:tblGrid>
        <w:gridCol w:w="518"/>
        <w:gridCol w:w="2000"/>
        <w:gridCol w:w="6827"/>
      </w:tblGrid>
      <w:tr w:rsidR="009E429C" w:rsidRPr="003436C3" w:rsidTr="00E36FBF">
        <w:tc>
          <w:tcPr>
            <w:tcW w:w="546" w:type="dxa"/>
            <w:hideMark/>
          </w:tcPr>
          <w:p w:rsidR="003436C3" w:rsidRPr="003436C3" w:rsidRDefault="003436C3" w:rsidP="00343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bookmarkStart w:id="0" w:name="RANGE!A2:C14"/>
            <w:r w:rsidRPr="003436C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№ п/п</w:t>
            </w:r>
            <w:bookmarkEnd w:id="0"/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36C3">
              <w:rPr>
                <w:rFonts w:ascii="Times New Roman" w:hAnsi="Times New Roman" w:cs="Times New Roman"/>
                <w:b/>
                <w:bCs/>
              </w:rPr>
              <w:t>Перечень основных данных и требований</w:t>
            </w:r>
          </w:p>
        </w:tc>
        <w:tc>
          <w:tcPr>
            <w:tcW w:w="6946" w:type="dxa"/>
            <w:tcBorders>
              <w:bottom w:val="single" w:sz="4" w:space="0" w:color="auto"/>
            </w:tcBorders>
            <w:hideMark/>
          </w:tcPr>
          <w:p w:rsidR="003436C3" w:rsidRPr="003436C3" w:rsidRDefault="003436C3" w:rsidP="003436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36C3">
              <w:rPr>
                <w:rFonts w:ascii="Times New Roman" w:hAnsi="Times New Roman" w:cs="Times New Roman"/>
                <w:b/>
                <w:bCs/>
              </w:rPr>
              <w:t>Основные данные и требования</w:t>
            </w:r>
          </w:p>
        </w:tc>
      </w:tr>
      <w:tr w:rsidR="009E429C" w:rsidRPr="003436C3" w:rsidTr="00E36FBF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539" w:type="dxa"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Наименование Заказчика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953868" w:rsidRPr="00953868" w:rsidRDefault="00953868" w:rsidP="00953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68">
              <w:rPr>
                <w:rFonts w:ascii="Times New Roman" w:hAnsi="Times New Roman" w:cs="Times New Roman"/>
                <w:sz w:val="20"/>
                <w:szCs w:val="20"/>
              </w:rPr>
              <w:t>Петербургск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ий</w:t>
            </w:r>
            <w:r w:rsidRPr="00953868">
              <w:rPr>
                <w:rFonts w:ascii="Times New Roman" w:hAnsi="Times New Roman" w:cs="Times New Roman"/>
                <w:sz w:val="20"/>
                <w:szCs w:val="20"/>
              </w:rPr>
              <w:t xml:space="preserve"> филиал</w:t>
            </w:r>
          </w:p>
          <w:p w:rsidR="00E36FBF" w:rsidRPr="00E36FBF" w:rsidRDefault="00953868" w:rsidP="0095386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53868">
              <w:rPr>
                <w:rFonts w:ascii="Times New Roman" w:hAnsi="Times New Roman" w:cs="Times New Roman"/>
                <w:sz w:val="20"/>
                <w:szCs w:val="20"/>
              </w:rPr>
              <w:t>АО «ЦЕМРОС»</w:t>
            </w:r>
          </w:p>
          <w:p w:rsidR="00BF343D" w:rsidRPr="008E416A" w:rsidRDefault="00BF343D" w:rsidP="00E36FB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E36FBF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Объект </w:t>
            </w:r>
          </w:p>
        </w:tc>
        <w:tc>
          <w:tcPr>
            <w:tcW w:w="6946" w:type="dxa"/>
            <w:tcBorders>
              <w:top w:val="single" w:sz="4" w:space="0" w:color="auto"/>
            </w:tcBorders>
          </w:tcPr>
          <w:p w:rsidR="003436C3" w:rsidRPr="00E36FBF" w:rsidRDefault="00E36FBF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Карьер известняка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Дубоем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BF343D" w:rsidRPr="003436C3" w:rsidRDefault="00BF343D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Местоположение </w:t>
            </w:r>
          </w:p>
        </w:tc>
        <w:tc>
          <w:tcPr>
            <w:tcW w:w="6946" w:type="dxa"/>
          </w:tcPr>
          <w:p w:rsidR="00BF343D" w:rsidRPr="003436C3" w:rsidRDefault="00E36FBF" w:rsidP="003436C3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Ленинградская область, </w:t>
            </w:r>
            <w:proofErr w:type="spellStart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Сланцевский</w:t>
            </w:r>
            <w:proofErr w:type="spellEnd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 район, Черновское сельское поселение, горный цех </w:t>
            </w:r>
            <w:r w:rsidR="003250C3" w:rsidRPr="003250C3">
              <w:rPr>
                <w:rFonts w:ascii="Times New Roman" w:hAnsi="Times New Roman" w:cs="Times New Roman"/>
                <w:sz w:val="20"/>
                <w:szCs w:val="20"/>
              </w:rPr>
              <w:t xml:space="preserve">Петербургского филиала АО «ЦЕМРОС» </w:t>
            </w: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месторождение известняков «</w:t>
            </w:r>
            <w:proofErr w:type="spellStart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Дубоем</w:t>
            </w:r>
            <w:proofErr w:type="spellEnd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Сведения об объекте</w:t>
            </w:r>
          </w:p>
        </w:tc>
        <w:tc>
          <w:tcPr>
            <w:tcW w:w="6946" w:type="dxa"/>
          </w:tcPr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Карьер известняка в качестве сырья для производства цемента.</w:t>
            </w:r>
          </w:p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 Расположение объекта: Ленинградская область, </w:t>
            </w:r>
            <w:proofErr w:type="spellStart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Сланцевский</w:t>
            </w:r>
            <w:proofErr w:type="spellEnd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 район, Черновское сельское поселение, горный цех </w:t>
            </w:r>
            <w:r w:rsidR="003250C3" w:rsidRPr="003250C3">
              <w:rPr>
                <w:rFonts w:ascii="Times New Roman" w:hAnsi="Times New Roman" w:cs="Times New Roman"/>
                <w:sz w:val="20"/>
                <w:szCs w:val="20"/>
              </w:rPr>
              <w:t xml:space="preserve">Петербургского филиала АО «ЦЕМРОС» </w:t>
            </w: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месторождение известняков «</w:t>
            </w:r>
            <w:proofErr w:type="spellStart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Дубоем</w:t>
            </w:r>
            <w:proofErr w:type="spellEnd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».</w:t>
            </w:r>
          </w:p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 -Добычных уступов – 1, средняя высота -8 м (с возможным делением на под уступы).</w:t>
            </w:r>
          </w:p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 Добыча известняка ведется одним уступом при предварительном рыхлении буровзрывным методом. </w:t>
            </w:r>
          </w:p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Крепость известняков – 4-6 категория; (от 40МПа до 60 МПа), плиточный, трещиноватый.</w:t>
            </w:r>
          </w:p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Крепость доломитов – 6-12 категория; (от 60МПа до 120 МПа),</w:t>
            </w:r>
          </w:p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Объемный вес известняка в плотном теле – 2,3 </w:t>
            </w:r>
            <w:proofErr w:type="spellStart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/м³,</w:t>
            </w:r>
          </w:p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Объемный вес доломита – 2.7 </w:t>
            </w:r>
            <w:proofErr w:type="spellStart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тн</w:t>
            </w:r>
            <w:proofErr w:type="spellEnd"/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/м³.</w:t>
            </w:r>
          </w:p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Разработка известняка и доломита ведется экскаваторами типа:</w:t>
            </w:r>
          </w:p>
          <w:p w:rsidR="00E36FBF" w:rsidRPr="00E36FBF" w:rsidRDefault="001E243A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Hyundai</w:t>
            </w:r>
            <w:r w:rsidR="00E36FBF"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 – 4</w:t>
            </w:r>
            <w:r w:rsidRPr="001E243A"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E36FBF" w:rsidRPr="00E36FBF">
              <w:rPr>
                <w:rFonts w:ascii="Times New Roman" w:hAnsi="Times New Roman" w:cs="Times New Roman"/>
                <w:sz w:val="20"/>
                <w:szCs w:val="20"/>
              </w:rPr>
              <w:t>0, ковш 2.</w:t>
            </w:r>
            <w:r w:rsidRPr="001E243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E36FBF"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 м³.</w:t>
            </w:r>
          </w:p>
          <w:p w:rsidR="00E36FBF" w:rsidRPr="00E36FBF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 xml:space="preserve">Транспортировка известняка осуществляется автосамосвалами </w:t>
            </w:r>
            <w:r w:rsidR="001E243A" w:rsidRPr="001E243A">
              <w:rPr>
                <w:rFonts w:ascii="Times New Roman" w:hAnsi="Times New Roman" w:cs="Times New Roman"/>
                <w:sz w:val="20"/>
                <w:szCs w:val="20"/>
              </w:rPr>
              <w:t>БелАЗ-7547</w:t>
            </w:r>
            <w:r w:rsidR="00A02DB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и шоссейные автосамосвалы 6*4.</w:t>
            </w:r>
          </w:p>
          <w:p w:rsidR="00BF343D" w:rsidRPr="003436C3" w:rsidRDefault="00E36FBF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Коэффициент разрыхления после БВР – 1,5</w:t>
            </w: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Режим работы объекта:</w:t>
            </w:r>
          </w:p>
        </w:tc>
        <w:tc>
          <w:tcPr>
            <w:tcW w:w="6946" w:type="dxa"/>
          </w:tcPr>
          <w:p w:rsidR="00BF343D" w:rsidRPr="003436C3" w:rsidRDefault="00E36FBF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</w:t>
            </w:r>
            <w:r w:rsidRPr="00E36FBF">
              <w:rPr>
                <w:rFonts w:ascii="Times New Roman" w:hAnsi="Times New Roman" w:cs="Times New Roman"/>
                <w:sz w:val="20"/>
                <w:szCs w:val="20"/>
              </w:rPr>
              <w:t>епрерывный двухсменный по скользящему графику. Продолжительность смены 12 часов. Количество рабочих дней в год – 365.</w:t>
            </w: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Краткие характеристики выполняемых работ</w:t>
            </w:r>
          </w:p>
        </w:tc>
        <w:tc>
          <w:tcPr>
            <w:tcW w:w="6946" w:type="dxa"/>
            <w:hideMark/>
          </w:tcPr>
          <w:p w:rsidR="003436C3" w:rsidRP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Доставка взрывчатого материала (ВМ) на место проведения работ. Заряжание взрываемых скважин. Производство в</w:t>
            </w:r>
            <w:r w:rsidR="00E36FBF">
              <w:rPr>
                <w:rFonts w:ascii="Times New Roman" w:hAnsi="Times New Roman" w:cs="Times New Roman"/>
                <w:sz w:val="20"/>
                <w:szCs w:val="20"/>
              </w:rPr>
              <w:t xml:space="preserve">зрывных работ на объекте 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Заказчика. Расчет проекта проведения взрывных работ на взрываемом блоке (разделке негабаритных кусков). Составление и расчет Типового проекта ведения взрывных </w:t>
            </w:r>
            <w:r w:rsidR="00C909BF">
              <w:rPr>
                <w:rFonts w:ascii="Times New Roman" w:hAnsi="Times New Roman" w:cs="Times New Roman"/>
                <w:sz w:val="20"/>
                <w:szCs w:val="20"/>
              </w:rPr>
              <w:t>работ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. Осуществление охраны взрываемого блока на момент заряжания ВМ, охрана запретной зоны и взрывоопасной зоны. </w:t>
            </w:r>
            <w:r w:rsidR="0090686D">
              <w:rPr>
                <w:rFonts w:ascii="Times New Roman" w:hAnsi="Times New Roman" w:cs="Times New Roman"/>
                <w:sz w:val="20"/>
                <w:szCs w:val="20"/>
              </w:rPr>
              <w:t xml:space="preserve">Подача звуковых сигналов взрывных работ. 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Охрана и сопровождение перевозимого ВМ до пункта назначения. Согласование</w:t>
            </w:r>
            <w:r w:rsidR="00C909BF">
              <w:rPr>
                <w:rFonts w:ascii="Times New Roman" w:hAnsi="Times New Roman" w:cs="Times New Roman"/>
                <w:sz w:val="20"/>
                <w:szCs w:val="20"/>
              </w:rPr>
              <w:t xml:space="preserve"> маршрутов перевозки ВМ. Получение разрешения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на </w:t>
            </w:r>
            <w:r w:rsidR="00C909BF">
              <w:rPr>
                <w:rFonts w:ascii="Times New Roman" w:hAnsi="Times New Roman" w:cs="Times New Roman"/>
                <w:sz w:val="20"/>
                <w:szCs w:val="20"/>
              </w:rPr>
              <w:t>производство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взрыв</w:t>
            </w:r>
            <w:r w:rsidR="00C72441">
              <w:rPr>
                <w:rFonts w:ascii="Times New Roman" w:hAnsi="Times New Roman" w:cs="Times New Roman"/>
                <w:sz w:val="20"/>
                <w:szCs w:val="20"/>
              </w:rPr>
              <w:t>ных работ на объекте Заказчика. Передача информации о времени производства взрывных работ в центр управления полет</w:t>
            </w:r>
            <w:r w:rsidR="00993F10">
              <w:rPr>
                <w:rFonts w:ascii="Times New Roman" w:hAnsi="Times New Roman" w:cs="Times New Roman"/>
                <w:sz w:val="20"/>
                <w:szCs w:val="20"/>
              </w:rPr>
              <w:t>ов</w:t>
            </w:r>
            <w:r w:rsidR="00C72441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Использо</w:t>
            </w:r>
            <w:r w:rsidR="007B0144">
              <w:rPr>
                <w:rFonts w:ascii="Times New Roman" w:hAnsi="Times New Roman" w:cs="Times New Roman"/>
                <w:sz w:val="20"/>
                <w:szCs w:val="20"/>
              </w:rPr>
              <w:t>вание не электрических систем инициирования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. Применени</w:t>
            </w:r>
            <w:r w:rsidR="00A5412A">
              <w:rPr>
                <w:rFonts w:ascii="Times New Roman" w:hAnsi="Times New Roman" w:cs="Times New Roman"/>
                <w:sz w:val="20"/>
                <w:szCs w:val="20"/>
              </w:rPr>
              <w:t>е ВВ промышленного назначения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:rsidR="003436C3" w:rsidRPr="003436C3" w:rsidRDefault="003436C3" w:rsidP="00EC71C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tabs>
                <w:tab w:val="num" w:pos="840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3436C3">
              <w:rPr>
                <w:rStyle w:val="aa"/>
                <w:rFonts w:ascii="Times New Roman" w:hAnsi="Times New Roman" w:cs="Times New Roman"/>
                <w:b/>
                <w:sz w:val="20"/>
                <w:szCs w:val="20"/>
                <w:u w:val="single"/>
              </w:rPr>
              <w:footnoteReference w:id="1"/>
            </w:r>
          </w:p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выполняемых работ</w:t>
            </w:r>
          </w:p>
        </w:tc>
        <w:tc>
          <w:tcPr>
            <w:tcW w:w="6946" w:type="dxa"/>
            <w:hideMark/>
          </w:tcPr>
          <w:tbl>
            <w:tblPr>
              <w:tblStyle w:val="ad"/>
              <w:tblW w:w="5000" w:type="pct"/>
              <w:jc w:val="center"/>
              <w:tblLook w:val="04A0" w:firstRow="1" w:lastRow="0" w:firstColumn="1" w:lastColumn="0" w:noHBand="0" w:noVBand="1"/>
            </w:tblPr>
            <w:tblGrid>
              <w:gridCol w:w="1846"/>
              <w:gridCol w:w="941"/>
              <w:gridCol w:w="991"/>
              <w:gridCol w:w="1091"/>
              <w:gridCol w:w="741"/>
              <w:gridCol w:w="991"/>
            </w:tblGrid>
            <w:tr w:rsidR="001C42B2" w:rsidRPr="003436C3" w:rsidTr="00E36FBF">
              <w:trPr>
                <w:trHeight w:val="565"/>
                <w:jc w:val="center"/>
              </w:trPr>
              <w:tc>
                <w:tcPr>
                  <w:tcW w:w="1471" w:type="pct"/>
                </w:tcPr>
                <w:p w:rsidR="003436C3" w:rsidRPr="003436C3" w:rsidRDefault="003436C3" w:rsidP="003436C3">
                  <w:pPr>
                    <w:pStyle w:val="af1"/>
                    <w:rPr>
                      <w:sz w:val="20"/>
                      <w:szCs w:val="20"/>
                      <w:lang w:val="ru-RU"/>
                    </w:rPr>
                  </w:pPr>
                  <w:r w:rsidRPr="003436C3">
                    <w:rPr>
                      <w:sz w:val="20"/>
                      <w:szCs w:val="20"/>
                      <w:lang w:val="ru-RU"/>
                    </w:rPr>
                    <w:t>Тип, Ед. изм.</w:t>
                  </w:r>
                </w:p>
              </w:tc>
              <w:tc>
                <w:tcPr>
                  <w:tcW w:w="737" w:type="pct"/>
                </w:tcPr>
                <w:p w:rsidR="003436C3" w:rsidRPr="003436C3" w:rsidRDefault="003436C3" w:rsidP="003436C3">
                  <w:pPr>
                    <w:pStyle w:val="af1"/>
                    <w:rPr>
                      <w:sz w:val="20"/>
                      <w:szCs w:val="20"/>
                      <w:lang w:val="ru-RU"/>
                    </w:rPr>
                  </w:pPr>
                  <w:r w:rsidRPr="003436C3">
                    <w:rPr>
                      <w:sz w:val="20"/>
                      <w:szCs w:val="20"/>
                      <w:lang w:val="ru-RU"/>
                    </w:rPr>
                    <w:t>1 кв.</w:t>
                  </w:r>
                </w:p>
              </w:tc>
              <w:tc>
                <w:tcPr>
                  <w:tcW w:w="659" w:type="pct"/>
                </w:tcPr>
                <w:p w:rsidR="003436C3" w:rsidRPr="003436C3" w:rsidRDefault="003436C3" w:rsidP="003436C3">
                  <w:pPr>
                    <w:pStyle w:val="af1"/>
                    <w:rPr>
                      <w:sz w:val="20"/>
                      <w:szCs w:val="20"/>
                      <w:lang w:val="ru-RU"/>
                    </w:rPr>
                  </w:pPr>
                  <w:r w:rsidRPr="003436C3">
                    <w:rPr>
                      <w:sz w:val="20"/>
                      <w:szCs w:val="20"/>
                      <w:lang w:val="ru-RU"/>
                    </w:rPr>
                    <w:t>2 кв.</w:t>
                  </w:r>
                </w:p>
              </w:tc>
              <w:tc>
                <w:tcPr>
                  <w:tcW w:w="737" w:type="pct"/>
                </w:tcPr>
                <w:p w:rsidR="003436C3" w:rsidRPr="003436C3" w:rsidRDefault="003436C3" w:rsidP="003436C3">
                  <w:pPr>
                    <w:pStyle w:val="af1"/>
                    <w:rPr>
                      <w:sz w:val="20"/>
                      <w:szCs w:val="20"/>
                      <w:lang w:val="ru-RU"/>
                    </w:rPr>
                  </w:pPr>
                  <w:r w:rsidRPr="003436C3">
                    <w:rPr>
                      <w:sz w:val="20"/>
                      <w:szCs w:val="20"/>
                      <w:lang w:val="ru-RU"/>
                    </w:rPr>
                    <w:t xml:space="preserve"> 3 кв.</w:t>
                  </w:r>
                </w:p>
              </w:tc>
              <w:tc>
                <w:tcPr>
                  <w:tcW w:w="659" w:type="pct"/>
                </w:tcPr>
                <w:p w:rsidR="003436C3" w:rsidRPr="003436C3" w:rsidRDefault="003436C3" w:rsidP="003436C3">
                  <w:pPr>
                    <w:pStyle w:val="af1"/>
                    <w:rPr>
                      <w:sz w:val="20"/>
                      <w:szCs w:val="20"/>
                      <w:lang w:val="ru-RU"/>
                    </w:rPr>
                  </w:pPr>
                  <w:r w:rsidRPr="003436C3">
                    <w:rPr>
                      <w:sz w:val="20"/>
                      <w:szCs w:val="20"/>
                      <w:lang w:val="ru-RU"/>
                    </w:rPr>
                    <w:t>4 кв.</w:t>
                  </w:r>
                </w:p>
              </w:tc>
              <w:tc>
                <w:tcPr>
                  <w:tcW w:w="737" w:type="pct"/>
                </w:tcPr>
                <w:p w:rsidR="003436C3" w:rsidRPr="003436C3" w:rsidRDefault="003436C3" w:rsidP="003436C3">
                  <w:pPr>
                    <w:pStyle w:val="af1"/>
                    <w:rPr>
                      <w:sz w:val="20"/>
                      <w:szCs w:val="20"/>
                      <w:lang w:val="ru-RU"/>
                    </w:rPr>
                  </w:pPr>
                  <w:r w:rsidRPr="003436C3">
                    <w:rPr>
                      <w:sz w:val="20"/>
                      <w:szCs w:val="20"/>
                      <w:lang w:val="ru-RU"/>
                    </w:rPr>
                    <w:t xml:space="preserve">Итого </w:t>
                  </w:r>
                </w:p>
                <w:p w:rsidR="003436C3" w:rsidRPr="003436C3" w:rsidRDefault="003436C3" w:rsidP="003436C3">
                  <w:pPr>
                    <w:pStyle w:val="af1"/>
                    <w:ind w:firstLine="425"/>
                    <w:rPr>
                      <w:sz w:val="20"/>
                      <w:szCs w:val="20"/>
                      <w:lang w:val="ru-RU"/>
                    </w:rPr>
                  </w:pPr>
                </w:p>
              </w:tc>
            </w:tr>
            <w:tr w:rsidR="001C42B2" w:rsidRPr="003436C3" w:rsidTr="00E36FBF">
              <w:trPr>
                <w:trHeight w:val="550"/>
                <w:jc w:val="center"/>
              </w:trPr>
              <w:tc>
                <w:tcPr>
                  <w:tcW w:w="1471" w:type="pct"/>
                </w:tcPr>
                <w:p w:rsidR="00E36FBF" w:rsidRPr="00BD3277" w:rsidRDefault="00E36FBF" w:rsidP="00E36FBF">
                  <w:pPr>
                    <w:pStyle w:val="af1"/>
                    <w:ind w:firstLine="425"/>
                    <w:rPr>
                      <w:sz w:val="20"/>
                      <w:szCs w:val="20"/>
                      <w:lang w:val="ru-RU"/>
                    </w:rPr>
                  </w:pPr>
                  <w:r w:rsidRPr="00BD3277">
                    <w:rPr>
                      <w:sz w:val="20"/>
                      <w:szCs w:val="20"/>
                      <w:lang w:val="ru-RU"/>
                    </w:rPr>
                    <w:t xml:space="preserve">Карбонатные породы, </w:t>
                  </w:r>
                  <w:proofErr w:type="gramStart"/>
                  <w:r w:rsidRPr="00BD3277">
                    <w:rPr>
                      <w:sz w:val="20"/>
                      <w:szCs w:val="20"/>
                      <w:lang w:val="ru-RU"/>
                    </w:rPr>
                    <w:t>тыс.м</w:t>
                  </w:r>
                  <w:proofErr w:type="gramEnd"/>
                  <w:r w:rsidRPr="00BD3277">
                    <w:rPr>
                      <w:sz w:val="20"/>
                      <w:szCs w:val="20"/>
                      <w:lang w:val="ru-RU"/>
                    </w:rPr>
                    <w:t>3</w:t>
                  </w:r>
                </w:p>
              </w:tc>
              <w:tc>
                <w:tcPr>
                  <w:tcW w:w="737" w:type="pct"/>
                  <w:vAlign w:val="center"/>
                </w:tcPr>
                <w:p w:rsidR="00E36FBF" w:rsidRPr="00345F0E" w:rsidRDefault="001C42B2" w:rsidP="00E36FBF">
                  <w:pPr>
                    <w:pStyle w:val="af1"/>
                    <w:ind w:firstLine="425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ru-RU"/>
                    </w:rPr>
                    <w:t>150</w:t>
                  </w:r>
                </w:p>
              </w:tc>
              <w:tc>
                <w:tcPr>
                  <w:tcW w:w="659" w:type="pct"/>
                  <w:vAlign w:val="center"/>
                </w:tcPr>
                <w:p w:rsidR="00E36FBF" w:rsidRPr="00345F0E" w:rsidRDefault="001C42B2" w:rsidP="00E36FBF">
                  <w:pPr>
                    <w:pStyle w:val="af1"/>
                    <w:ind w:firstLine="425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75</w:t>
                  </w:r>
                </w:p>
              </w:tc>
              <w:tc>
                <w:tcPr>
                  <w:tcW w:w="737" w:type="pct"/>
                  <w:vAlign w:val="center"/>
                </w:tcPr>
                <w:p w:rsidR="00E36FBF" w:rsidRPr="00345F0E" w:rsidRDefault="001C42B2" w:rsidP="00E36FBF">
                  <w:pPr>
                    <w:pStyle w:val="af1"/>
                    <w:ind w:firstLine="425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ru-RU"/>
                    </w:rPr>
                    <w:t>225</w:t>
                  </w:r>
                </w:p>
              </w:tc>
              <w:tc>
                <w:tcPr>
                  <w:tcW w:w="659" w:type="pct"/>
                  <w:vAlign w:val="center"/>
                </w:tcPr>
                <w:p w:rsidR="00E36FBF" w:rsidRPr="00345F0E" w:rsidRDefault="00E36FBF" w:rsidP="00E36FBF">
                  <w:pPr>
                    <w:pStyle w:val="af1"/>
                    <w:ind w:firstLine="425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0</w:t>
                  </w:r>
                </w:p>
              </w:tc>
              <w:tc>
                <w:tcPr>
                  <w:tcW w:w="737" w:type="pct"/>
                  <w:vAlign w:val="center"/>
                </w:tcPr>
                <w:p w:rsidR="00E36FBF" w:rsidRPr="00345F0E" w:rsidRDefault="001C42B2" w:rsidP="00E36FBF">
                  <w:pPr>
                    <w:pStyle w:val="af1"/>
                    <w:ind w:firstLine="425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45</w:t>
                  </w:r>
                  <w:r w:rsidR="00050F92">
                    <w:rPr>
                      <w:sz w:val="20"/>
                      <w:szCs w:val="20"/>
                      <w:lang w:val="ru-RU"/>
                    </w:rPr>
                    <w:t>0</w:t>
                  </w:r>
                </w:p>
              </w:tc>
            </w:tr>
            <w:tr w:rsidR="001C42B2" w:rsidRPr="003436C3" w:rsidTr="00E36FBF">
              <w:trPr>
                <w:trHeight w:val="550"/>
                <w:jc w:val="center"/>
              </w:trPr>
              <w:tc>
                <w:tcPr>
                  <w:tcW w:w="1471" w:type="pct"/>
                </w:tcPr>
                <w:p w:rsidR="00E36FBF" w:rsidRPr="00BD3277" w:rsidRDefault="00E36FBF" w:rsidP="00E36FBF">
                  <w:pPr>
                    <w:pStyle w:val="af1"/>
                    <w:ind w:firstLine="425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Метраж бурения тыс. м. п.</w:t>
                  </w:r>
                </w:p>
              </w:tc>
              <w:tc>
                <w:tcPr>
                  <w:tcW w:w="737" w:type="pct"/>
                  <w:vAlign w:val="center"/>
                </w:tcPr>
                <w:p w:rsidR="00E36FBF" w:rsidRDefault="001C42B2" w:rsidP="00E36FBF">
                  <w:pPr>
                    <w:pStyle w:val="af1"/>
                    <w:ind w:firstLine="425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ru-RU"/>
                    </w:rPr>
                    <w:t>7,5</w:t>
                  </w:r>
                  <w:r w:rsidR="00E36FBF">
                    <w:rPr>
                      <w:color w:val="000000"/>
                      <w:sz w:val="20"/>
                      <w:szCs w:val="20"/>
                      <w:lang w:val="ru-RU"/>
                    </w:rPr>
                    <w:t xml:space="preserve"> </w:t>
                  </w:r>
                </w:p>
              </w:tc>
              <w:tc>
                <w:tcPr>
                  <w:tcW w:w="659" w:type="pct"/>
                  <w:vAlign w:val="center"/>
                </w:tcPr>
                <w:p w:rsidR="00E36FBF" w:rsidRDefault="001C42B2" w:rsidP="00E36FBF">
                  <w:pPr>
                    <w:pStyle w:val="af1"/>
                    <w:ind w:firstLine="425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ru-RU"/>
                    </w:rPr>
                    <w:t>3,75</w:t>
                  </w:r>
                </w:p>
              </w:tc>
              <w:tc>
                <w:tcPr>
                  <w:tcW w:w="737" w:type="pct"/>
                  <w:vAlign w:val="center"/>
                </w:tcPr>
                <w:p w:rsidR="00E36FBF" w:rsidRDefault="001C42B2" w:rsidP="00E36FBF">
                  <w:pPr>
                    <w:pStyle w:val="af1"/>
                    <w:ind w:firstLine="425"/>
                    <w:rPr>
                      <w:color w:val="000000"/>
                      <w:sz w:val="20"/>
                      <w:szCs w:val="20"/>
                      <w:lang w:val="ru-RU"/>
                    </w:rPr>
                  </w:pPr>
                  <w:r>
                    <w:rPr>
                      <w:color w:val="000000"/>
                      <w:sz w:val="20"/>
                      <w:szCs w:val="20"/>
                      <w:lang w:val="ru-RU"/>
                    </w:rPr>
                    <w:t>11,25</w:t>
                  </w:r>
                </w:p>
              </w:tc>
              <w:tc>
                <w:tcPr>
                  <w:tcW w:w="659" w:type="pct"/>
                  <w:vAlign w:val="center"/>
                </w:tcPr>
                <w:p w:rsidR="00E36FBF" w:rsidRDefault="00E36FBF" w:rsidP="00E36FBF">
                  <w:pPr>
                    <w:pStyle w:val="af1"/>
                    <w:ind w:firstLine="425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0</w:t>
                  </w:r>
                </w:p>
              </w:tc>
              <w:tc>
                <w:tcPr>
                  <w:tcW w:w="737" w:type="pct"/>
                  <w:vAlign w:val="center"/>
                </w:tcPr>
                <w:p w:rsidR="00E36FBF" w:rsidRDefault="001C42B2" w:rsidP="00E36FBF">
                  <w:pPr>
                    <w:pStyle w:val="af1"/>
                    <w:ind w:firstLine="425"/>
                    <w:jc w:val="center"/>
                    <w:rPr>
                      <w:sz w:val="20"/>
                      <w:szCs w:val="20"/>
                      <w:lang w:val="ru-RU"/>
                    </w:rPr>
                  </w:pPr>
                  <w:r>
                    <w:rPr>
                      <w:sz w:val="20"/>
                      <w:szCs w:val="20"/>
                      <w:lang w:val="ru-RU"/>
                    </w:rPr>
                    <w:t>22,5</w:t>
                  </w:r>
                </w:p>
              </w:tc>
            </w:tr>
          </w:tbl>
          <w:p w:rsidR="003436C3" w:rsidRP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</w:tcPr>
          <w:p w:rsidR="003436C3" w:rsidRPr="003436C3" w:rsidRDefault="003436C3" w:rsidP="003436C3">
            <w:pPr>
              <w:tabs>
                <w:tab w:val="num" w:pos="84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Сроки (периоды) выполнения работ</w:t>
            </w:r>
          </w:p>
        </w:tc>
        <w:tc>
          <w:tcPr>
            <w:tcW w:w="6946" w:type="dxa"/>
          </w:tcPr>
          <w:p w:rsid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С даты подписания договора по 31.12.202</w:t>
            </w:r>
            <w:r w:rsidR="001C42B2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г.</w:t>
            </w:r>
          </w:p>
          <w:p w:rsidR="009E6D5C" w:rsidRDefault="009E6D5C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Подрядчик обязуется выполнить Работы с установленными требованиями, нормами и в сроки. Согласно графика производства работ. Выполнять Работы в режиме рабочего времени Заказчика.</w:t>
            </w:r>
          </w:p>
          <w:p w:rsidR="00BF343D" w:rsidRPr="003436C3" w:rsidRDefault="00BF343D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Требования к режиму работы </w:t>
            </w:r>
          </w:p>
        </w:tc>
        <w:tc>
          <w:tcPr>
            <w:tcW w:w="6946" w:type="dxa"/>
            <w:hideMark/>
          </w:tcPr>
          <w:p w:rsidR="00886416" w:rsidRDefault="003436C3" w:rsidP="00E36FBF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Взрывные работы – </w:t>
            </w:r>
            <w:r w:rsidR="00E36FBF">
              <w:rPr>
                <w:rFonts w:ascii="Times New Roman" w:hAnsi="Times New Roman" w:cs="Times New Roman"/>
                <w:sz w:val="20"/>
                <w:szCs w:val="20"/>
              </w:rPr>
              <w:t>в дневное время суток, в соответствии с согласованием с Заказчиком</w:t>
            </w:r>
          </w:p>
          <w:p w:rsidR="00BF343D" w:rsidRPr="003436C3" w:rsidRDefault="00BF343D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Требования по объёму гарантий качества</w:t>
            </w:r>
          </w:p>
        </w:tc>
        <w:tc>
          <w:tcPr>
            <w:tcW w:w="6946" w:type="dxa"/>
            <w:hideMark/>
          </w:tcPr>
          <w:p w:rsidR="003436C3" w:rsidRP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Работы должны быть выполнены с соблюдением технологии производства, а также необходимых противопожарных мероприятий, мероприятий по предупреждению чрезвычайных ситуаций, мероприятий по охране труда и охране окружающей среды.</w:t>
            </w:r>
          </w:p>
          <w:p w:rsidR="003436C3" w:rsidRP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Ответственность за охрану труда, пожарную безопасность и безопасность дорожного движения при выполнении работ несёт Подрядчик.</w:t>
            </w:r>
          </w:p>
          <w:p w:rsidR="003436C3" w:rsidRP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Качество выполнения работ должно соответствовать Типовому проекту ведения взрывных работ, ПРГР карьера в плане обеспечения соблюдения требований ПБ и ОТ.</w:t>
            </w:r>
          </w:p>
          <w:p w:rsid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Выход </w:t>
            </w:r>
            <w:r w:rsidR="00E00006">
              <w:rPr>
                <w:rFonts w:ascii="Times New Roman" w:hAnsi="Times New Roman" w:cs="Times New Roman"/>
                <w:sz w:val="20"/>
                <w:szCs w:val="20"/>
              </w:rPr>
              <w:t>негабарита не должен превышать 1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% от общего объема взрываемого блока. Раздел</w:t>
            </w:r>
            <w:r w:rsidR="00E00006">
              <w:rPr>
                <w:rFonts w:ascii="Times New Roman" w:hAnsi="Times New Roman" w:cs="Times New Roman"/>
                <w:sz w:val="20"/>
                <w:szCs w:val="20"/>
              </w:rPr>
              <w:t>ка негабарита при выходе свыше 1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% осуществляется подрядчиком своими силами и средствами за свой счет.</w:t>
            </w:r>
          </w:p>
          <w:p w:rsidR="00E00006" w:rsidRPr="003436C3" w:rsidRDefault="00E00006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Средний диаметр куска после взрыва 0,3 м.</w:t>
            </w:r>
          </w:p>
          <w:p w:rsidR="00864348" w:rsidRPr="00864348" w:rsidRDefault="00864348" w:rsidP="0086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4348">
              <w:rPr>
                <w:rFonts w:ascii="Times New Roman" w:hAnsi="Times New Roman" w:cs="Times New Roman"/>
                <w:sz w:val="20"/>
                <w:szCs w:val="20"/>
              </w:rPr>
              <w:t>Размер габаритного куска уст</w:t>
            </w:r>
            <w:r w:rsidR="00A43EE0">
              <w:rPr>
                <w:rFonts w:ascii="Times New Roman" w:hAnsi="Times New Roman" w:cs="Times New Roman"/>
                <w:sz w:val="20"/>
                <w:szCs w:val="20"/>
              </w:rPr>
              <w:t>анавливается не более 7</w:t>
            </w:r>
            <w:r w:rsidRPr="00864348">
              <w:rPr>
                <w:rFonts w:ascii="Times New Roman" w:hAnsi="Times New Roman" w:cs="Times New Roman"/>
                <w:sz w:val="20"/>
                <w:szCs w:val="20"/>
              </w:rPr>
              <w:t>00 мм в ребре.</w:t>
            </w:r>
          </w:p>
          <w:p w:rsidR="00864348" w:rsidRDefault="00A43EE0" w:rsidP="0086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Куски более 7</w:t>
            </w:r>
            <w:r w:rsidR="00864348" w:rsidRPr="00864348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  <w:r w:rsidR="0088641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64348" w:rsidRPr="00864348">
              <w:rPr>
                <w:rFonts w:ascii="Times New Roman" w:hAnsi="Times New Roman" w:cs="Times New Roman"/>
                <w:sz w:val="20"/>
                <w:szCs w:val="20"/>
              </w:rPr>
              <w:t>мм в ребре считаются негабаритными и подлежат дополнительному дроблению за счет исполнителя работ</w:t>
            </w:r>
            <w:r w:rsidR="00E0000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864348" w:rsidRPr="0086434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6C3" w:rsidRPr="003436C3" w:rsidRDefault="003436C3" w:rsidP="0086434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Образование </w:t>
            </w:r>
            <w:proofErr w:type="spellStart"/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нави</w:t>
            </w:r>
            <w:r w:rsidR="00476748">
              <w:rPr>
                <w:rFonts w:ascii="Times New Roman" w:hAnsi="Times New Roman" w:cs="Times New Roman"/>
                <w:sz w:val="20"/>
                <w:szCs w:val="20"/>
              </w:rPr>
              <w:t>сей</w:t>
            </w:r>
            <w:proofErr w:type="spellEnd"/>
            <w:r w:rsidR="00476748">
              <w:rPr>
                <w:rFonts w:ascii="Times New Roman" w:hAnsi="Times New Roman" w:cs="Times New Roman"/>
                <w:sz w:val="20"/>
                <w:szCs w:val="20"/>
              </w:rPr>
              <w:t xml:space="preserve"> и заколов после проведения 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ВР не допускается. Ликвидация заколов и </w:t>
            </w:r>
            <w:proofErr w:type="spellStart"/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нависей</w:t>
            </w:r>
            <w:proofErr w:type="spellEnd"/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осуществляется подрядчиком своими силами и средствами за свой счет.</w:t>
            </w:r>
          </w:p>
          <w:p w:rsidR="003436C3" w:rsidRPr="003436C3" w:rsidRDefault="00D71D1C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Ликвидация отказавших зарядов</w:t>
            </w:r>
            <w:r w:rsidRPr="00D71D1C">
              <w:rPr>
                <w:rFonts w:ascii="Times New Roman" w:hAnsi="Times New Roman" w:cs="Times New Roman"/>
                <w:sz w:val="20"/>
                <w:szCs w:val="20"/>
              </w:rPr>
              <w:t xml:space="preserve"> осуществляется подрядчиком своими силами и средствами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3436C3" w:rsidRPr="003436C3" w:rsidRDefault="003436C3" w:rsidP="0042538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946" w:type="dxa"/>
            <w:hideMark/>
          </w:tcPr>
          <w:p w:rsidR="003436C3" w:rsidRDefault="00476748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Стоимость взрывных</w:t>
            </w:r>
            <w:r w:rsidR="003436C3"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работ (за один кубический метр) должна включать расх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оды на выполнение взрывных</w:t>
            </w:r>
            <w:r w:rsidR="003436C3"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работ, в т.ч. расходы на приобретение (или изготовление), транспортировку, складирование, хранение, гос</w:t>
            </w:r>
            <w:r w:rsidR="00BF343D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="003436C3"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проверку и сертификацию в органах Ростехнадзора РФ оборудования и материалов необходимых для выполнения работ, охрану взрывчатых веществ, оцепление и обеспечение безопасности взрывных работ, разработку и согласование проекта производства работ, расходы на согласование с Заказчиком, командировочные расходы, иные расходы, уплату сборов, взносов, </w:t>
            </w:r>
            <w:r w:rsidR="003436C3" w:rsidRPr="003436C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таможенных пошлин и других платежей, которые являются обязательными в силу закона.</w:t>
            </w:r>
          </w:p>
          <w:p w:rsidR="00425389" w:rsidRPr="00425389" w:rsidRDefault="00425389" w:rsidP="00425389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25389">
              <w:rPr>
                <w:rFonts w:ascii="Times New Roman" w:hAnsi="Times New Roman" w:cs="Times New Roman"/>
                <w:sz w:val="20"/>
                <w:szCs w:val="20"/>
              </w:rPr>
              <w:t>Подрядчик за свой счёт организовывает перевозку техники до объекта Заказчика. Затраты, связанные с поставкой техники для оказания услуг, перевозкой рабочих и служащих к месту работы и обратно, предоставление временного жилья и питания, командировок рабочих и служащих относятся к затратам Подрядчика.</w:t>
            </w:r>
          </w:p>
          <w:p w:rsidR="00BF343D" w:rsidRPr="001C42B2" w:rsidRDefault="00425389" w:rsidP="001C42B2">
            <w:pPr>
              <w:spacing w:after="0" w:line="240" w:lineRule="auto"/>
              <w:ind w:firstLine="176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25389">
              <w:rPr>
                <w:rFonts w:ascii="Times New Roman" w:eastAsia="Times New Roman" w:hAnsi="Times New Roman" w:cs="Times New Roman"/>
                <w:sz w:val="20"/>
                <w:szCs w:val="20"/>
              </w:rPr>
              <w:t>Стоимость предложения должна включать в себя компенсацию всех расходов и издержек Подрядчика, которые он понёс или может понести в</w:t>
            </w:r>
            <w:r w:rsidR="0047674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процессе оказания услуг, а так</w:t>
            </w:r>
            <w:r w:rsidRPr="00425389">
              <w:rPr>
                <w:rFonts w:ascii="Times New Roman" w:eastAsia="Times New Roman" w:hAnsi="Times New Roman" w:cs="Times New Roman"/>
                <w:sz w:val="20"/>
                <w:szCs w:val="20"/>
              </w:rPr>
              <w:t>же причитающееся ему вознаграждение.</w:t>
            </w:r>
            <w:r w:rsidR="00AD7CF8" w:rsidRPr="00AD7CF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AD7CF8" w:rsidRPr="00AD7CF8">
              <w:rPr>
                <w:rFonts w:ascii="Times New Roman" w:eastAsia="Times New Roman" w:hAnsi="Times New Roman" w:cs="Times New Roman"/>
                <w:sz w:val="20"/>
                <w:szCs w:val="20"/>
              </w:rPr>
              <w:t>Коммерческое предложение должно быть в формате руб./м</w:t>
            </w:r>
            <w:r w:rsidR="00AD7CF8" w:rsidRPr="00AD7CF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>3</w:t>
            </w:r>
            <w:r w:rsidR="00AD7CF8" w:rsidRPr="00AD7CF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(за комплекс работ), </w:t>
            </w: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Общие требования к выполнению работ</w:t>
            </w:r>
          </w:p>
        </w:tc>
        <w:tc>
          <w:tcPr>
            <w:tcW w:w="6946" w:type="dxa"/>
            <w:hideMark/>
          </w:tcPr>
          <w:p w:rsidR="003436C3" w:rsidRP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Подрядчик принимает на себя обязательства по обеспечению оборудованием и техникой, необходимым для выполнения работ.</w:t>
            </w:r>
          </w:p>
          <w:p w:rsidR="003436C3" w:rsidRPr="003436C3" w:rsidRDefault="003436C3" w:rsidP="003436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- вы</w:t>
            </w:r>
            <w:r w:rsidR="001932CD">
              <w:rPr>
                <w:rFonts w:ascii="Times New Roman" w:hAnsi="Times New Roman" w:cs="Times New Roman"/>
                <w:sz w:val="20"/>
                <w:szCs w:val="20"/>
              </w:rPr>
              <w:t xml:space="preserve">полнение комплекса услуг по 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взрывным работам в карьере предпр</w:t>
            </w:r>
            <w:r w:rsidR="001932CD">
              <w:rPr>
                <w:rFonts w:ascii="Times New Roman" w:hAnsi="Times New Roman" w:cs="Times New Roman"/>
                <w:sz w:val="20"/>
                <w:szCs w:val="20"/>
              </w:rPr>
              <w:t>иятия, а именно: -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доставка и охрана взрывчатого материала и инициирующих веществ на блок, заряжание скважин взрываемого блока, взрывные работы.</w:t>
            </w:r>
          </w:p>
          <w:p w:rsidR="00886416" w:rsidRDefault="003436C3" w:rsidP="00BF343D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При производстве работ Подрядчик должен руководствоваться требованиями действующей на территории РФ нормативно-технической документации. Соблюдение требований «Федеральн</w:t>
            </w:r>
            <w:r w:rsidR="004A3E84">
              <w:rPr>
                <w:rFonts w:ascii="Times New Roman" w:hAnsi="Times New Roman" w:cs="Times New Roman"/>
                <w:sz w:val="20"/>
                <w:szCs w:val="20"/>
              </w:rPr>
              <w:t>ых норм и правил в</w:t>
            </w:r>
            <w:r w:rsidR="001A3E85">
              <w:rPr>
                <w:rFonts w:ascii="Times New Roman" w:hAnsi="Times New Roman" w:cs="Times New Roman"/>
                <w:sz w:val="20"/>
                <w:szCs w:val="20"/>
              </w:rPr>
              <w:t xml:space="preserve"> области промышленной безопасности «</w:t>
            </w:r>
            <w:r w:rsidR="004A3E84">
              <w:rPr>
                <w:rFonts w:ascii="Times New Roman" w:hAnsi="Times New Roman" w:cs="Times New Roman"/>
                <w:sz w:val="20"/>
                <w:szCs w:val="20"/>
              </w:rPr>
              <w:t>Правила безопасности при производстве, хранении и применении взрывчатых материалов промышленного назначения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  <w:r w:rsidR="004A3E84">
              <w:rPr>
                <w:rFonts w:ascii="Times New Roman" w:hAnsi="Times New Roman" w:cs="Times New Roman"/>
                <w:sz w:val="20"/>
                <w:szCs w:val="20"/>
              </w:rPr>
              <w:t>утв. Приказом № 494 от 03.12.2020</w:t>
            </w:r>
            <w:r w:rsidR="00217D87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r w:rsidR="004A3E8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="001A3E85">
              <w:rPr>
                <w:rFonts w:ascii="Times New Roman" w:hAnsi="Times New Roman" w:cs="Times New Roman"/>
                <w:sz w:val="20"/>
                <w:szCs w:val="20"/>
              </w:rPr>
              <w:t>, Федеральных норм и правил области промышленной безопасности «Правила безопасности при ведении горных работ и переработке твердых полезных ископаемых» утв. Приказом № 505</w:t>
            </w:r>
            <w:r w:rsidR="00DD7833">
              <w:rPr>
                <w:rFonts w:ascii="Times New Roman" w:hAnsi="Times New Roman" w:cs="Times New Roman"/>
                <w:sz w:val="20"/>
                <w:szCs w:val="20"/>
              </w:rPr>
              <w:t xml:space="preserve"> от</w:t>
            </w:r>
            <w:r w:rsidR="001A3E85">
              <w:rPr>
                <w:rFonts w:ascii="Times New Roman" w:hAnsi="Times New Roman" w:cs="Times New Roman"/>
                <w:sz w:val="20"/>
                <w:szCs w:val="20"/>
              </w:rPr>
              <w:t xml:space="preserve"> 08.12.2020г.</w:t>
            </w:r>
            <w:r w:rsidR="00886416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Дополнительные </w:t>
            </w:r>
            <w:r w:rsidR="00D57732">
              <w:rPr>
                <w:rFonts w:ascii="Times New Roman" w:hAnsi="Times New Roman" w:cs="Times New Roman"/>
                <w:sz w:val="20"/>
                <w:szCs w:val="20"/>
              </w:rPr>
              <w:t>работы должны проводиться в рамках совместных мероприятий по обеспечению безопасности при проведении</w:t>
            </w:r>
            <w:r w:rsidR="00886416">
              <w:rPr>
                <w:rFonts w:ascii="Times New Roman" w:hAnsi="Times New Roman" w:cs="Times New Roman"/>
                <w:sz w:val="20"/>
                <w:szCs w:val="20"/>
              </w:rPr>
              <w:t xml:space="preserve"> взрывных работ в карьере.</w:t>
            </w:r>
          </w:p>
          <w:p w:rsidR="00217D87" w:rsidRPr="003436C3" w:rsidRDefault="00217D87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Массовые взрывы в карьере Заказчика производятся в соответствии с Проектом массового взрыва на конкретный блок</w:t>
            </w:r>
            <w:r w:rsidR="00DD7833">
              <w:rPr>
                <w:rFonts w:ascii="Times New Roman" w:hAnsi="Times New Roman" w:cs="Times New Roman"/>
                <w:sz w:val="20"/>
                <w:szCs w:val="20"/>
              </w:rPr>
              <w:t xml:space="preserve"> составленным на Основании Типового проекта на производство буровзрывных работ на карьерах Заказчика, утвержденного техническими руководителя Заказчика, Подрядчика и совместного приказа руководителей Заказчика и Подрядчика.</w:t>
            </w:r>
          </w:p>
          <w:p w:rsid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Подрядчик несёт полную ответственность и обязан строго соблюдать сроки выполнения работ, с соблюдением правил перевозки и охраны ВМ, выполнение правил охраны труда, техники безопасности, пожарной безопасности и экологической безопасности, а также графика работы и пропускного режима, правила внутреннего распорядка, действующего на территории Заказчика.</w:t>
            </w:r>
          </w:p>
          <w:p w:rsidR="00DD7833" w:rsidRDefault="00DD783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Заказчик и Подрядчик на каждый массовый взрыв совместным приказом назначают ответственных лиц за выполнение мероприятий по безопасному проведению работ. Об исполнении возложенных на них обязанностей ответственные перед взрывом расписываются в Распорядке проведения массового взрыва Подрядчика или письменно за своей подписью уведомляют руководителя взрывных работ Подрядчика об исполнении возложенных на них обязанностей. </w:t>
            </w:r>
          </w:p>
          <w:p w:rsidR="000E63E7" w:rsidRDefault="00DD783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Взрывные работы в карьере ведутся в светлое время суток по заявкам </w:t>
            </w:r>
            <w:r w:rsidR="000E63E7">
              <w:rPr>
                <w:rFonts w:ascii="Times New Roman" w:hAnsi="Times New Roman" w:cs="Times New Roman"/>
                <w:sz w:val="20"/>
                <w:szCs w:val="20"/>
              </w:rPr>
              <w:t>Заказчика в соответствии с согласованным графиком взрывных работ.</w:t>
            </w:r>
          </w:p>
          <w:p w:rsidR="00745A3F" w:rsidRDefault="000E63E7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Подрядчик за свой счет оборудует «опасную зону» принятую Типовым проектом, отмечая ее предупредительными плакатами, и в дальнейшем поддерживает зону в надлежащем состоянии, при этом должны обеспечиваться хорошие подходы к местам расположения постов</w:t>
            </w:r>
            <w:r w:rsidR="00745A3F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DD7833" w:rsidRDefault="00745A3F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Количество постов оцепления опасной зоны и их расположение определяет Подрядчик. При необходимости Заказчик выделяет в распоряжение руководителя взрывных работ Подрядчика необходимое количество работников карьера (постовых) для полного укомплектования оцепления опасной зоны.</w:t>
            </w:r>
            <w:r w:rsidR="000E63E7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886416" w:rsidRDefault="00886416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Подрядчик обеспечивает подачу установленных сигналов с помощью сирены согласно требований «Правил безопасности при взрывных работах, и принимает меры к инф</w:t>
            </w:r>
            <w:r w:rsidR="00863828">
              <w:rPr>
                <w:rFonts w:ascii="Times New Roman" w:hAnsi="Times New Roman" w:cs="Times New Roman"/>
                <w:sz w:val="20"/>
                <w:szCs w:val="20"/>
              </w:rPr>
              <w:t>ормированию людей о производстве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взрывных работ. </w:t>
            </w:r>
          </w:p>
          <w:p w:rsidR="00863828" w:rsidRDefault="00863828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Заказчик и подрядчик проводят ознакомление своих работников со статьями Уголовного кодекса РФ об ответственности за неза</w:t>
            </w:r>
            <w:r w:rsidR="001A3E85">
              <w:rPr>
                <w:rFonts w:ascii="Times New Roman" w:hAnsi="Times New Roman" w:cs="Times New Roman"/>
                <w:sz w:val="20"/>
                <w:szCs w:val="20"/>
              </w:rPr>
              <w:t>конное приобретение, хранение и с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быт взрывчатых материалов.</w:t>
            </w:r>
          </w:p>
          <w:p w:rsidR="00863828" w:rsidRDefault="00863828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Подрядчик несет</w:t>
            </w:r>
            <w:r w:rsidR="00BD6A7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ответственность за соблюдение при выполнении Работ своими специалистами или его субподрядчиками правил техники безопасности и охраны труда</w:t>
            </w:r>
            <w:r w:rsidR="00BD6A7E">
              <w:rPr>
                <w:rFonts w:ascii="Times New Roman" w:hAnsi="Times New Roman" w:cs="Times New Roman"/>
                <w:sz w:val="20"/>
                <w:szCs w:val="20"/>
              </w:rPr>
              <w:t>, обеспечивать безопасные условия проведения</w:t>
            </w:r>
            <w:r w:rsidR="00057035">
              <w:rPr>
                <w:rFonts w:ascii="Times New Roman" w:hAnsi="Times New Roman" w:cs="Times New Roman"/>
                <w:sz w:val="20"/>
                <w:szCs w:val="20"/>
              </w:rPr>
              <w:t xml:space="preserve"> работ во избежание причинения ущерба здоровью людей и имуществу Сторон Договора и третьих лиц.</w:t>
            </w:r>
          </w:p>
          <w:p w:rsidR="00B022CB" w:rsidRDefault="00057035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Заказчик</w:t>
            </w:r>
            <w:r w:rsidR="00B022CB">
              <w:rPr>
                <w:rFonts w:ascii="Times New Roman" w:hAnsi="Times New Roman" w:cs="Times New Roman"/>
                <w:sz w:val="20"/>
                <w:szCs w:val="20"/>
              </w:rPr>
              <w:t xml:space="preserve"> на время производства взрывных работ удаляет за пределы опасной зоны всех людей, кроме тех, кто непосредственно участвует во взрывных работах, транспорт и оборудование (механизмы) и предупреждает их проникновение в эту зону, отключает электроустановки, воздушные и кабельные линии в пределах опасной зоны. В случае невозможности удаления за пределы опасной зоны оборудования, машин и/или отключения электроустановок или электрических линий (далее объекты), стороны разрабатывают мероприятия по недопущению их повреждения взрывом и обеспечивают их исполнение. Подрядчик за свой счет согласовывает данные мероприятия с владельцами данных объектов.</w:t>
            </w:r>
          </w:p>
          <w:p w:rsidR="00057035" w:rsidRPr="00B022CB" w:rsidRDefault="00B022CB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Подрядчик несет материальную ответственность за повреждения, нанесенные объектам, механизмам и иному имуществу, ущерб здоровью людей за пределами опасной зоны.    </w:t>
            </w:r>
            <w:r w:rsidR="0005703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Подрядчик за свой счёт должен производить очистку рабочего места от мусора и посторонних предметов, образующихся в процессе выполнения работ или ремонтных работ.</w:t>
            </w:r>
          </w:p>
          <w:p w:rsidR="00BF343D" w:rsidRPr="003436C3" w:rsidRDefault="00BF343D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436C3" w:rsidRP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Требования к Подрядчику</w:t>
            </w:r>
          </w:p>
        </w:tc>
        <w:tc>
          <w:tcPr>
            <w:tcW w:w="6946" w:type="dxa"/>
            <w:hideMark/>
          </w:tcPr>
          <w:p w:rsidR="003436C3" w:rsidRP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Подрядчик должен обладать управленческой компетентностью и положительной репутацией, необходимыми профессиональными знаниями и опытом, иметь необходимое ресурсное обеспечение (финансовое, производственное, материально-техническое, трудовое).</w:t>
            </w:r>
          </w:p>
          <w:p w:rsidR="0090686D" w:rsidRDefault="003436C3" w:rsidP="0090686D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Подрядчик должен обладать гражданской правоспособностью в полном объёме для заключения и исполнения Договора (должен быть зарегистрирован в установленном порядке), иметь соответствующие действующие разрешения на выполнение видов деятельно</w:t>
            </w:r>
            <w:r w:rsidR="002A44EA">
              <w:rPr>
                <w:rFonts w:ascii="Times New Roman" w:hAnsi="Times New Roman" w:cs="Times New Roman"/>
                <w:sz w:val="20"/>
                <w:szCs w:val="20"/>
              </w:rPr>
              <w:t>сти в рамках Договора, а именно</w:t>
            </w:r>
            <w:r w:rsidRPr="003436C3">
              <w:rPr>
                <w:rFonts w:ascii="Times New Roman" w:hAnsi="Times New Roman" w:cs="Times New Roman"/>
              </w:rPr>
              <w:t xml:space="preserve"> </w:t>
            </w:r>
            <w:r w:rsidRPr="002A44EA">
              <w:rPr>
                <w:rFonts w:ascii="Times New Roman" w:hAnsi="Times New Roman" w:cs="Times New Roman"/>
                <w:sz w:val="20"/>
                <w:szCs w:val="20"/>
              </w:rPr>
              <w:t xml:space="preserve">лицензию на право осуществления </w:t>
            </w:r>
            <w:r w:rsidR="002A44EA" w:rsidRPr="002A44EA">
              <w:rPr>
                <w:rFonts w:ascii="Times New Roman" w:hAnsi="Times New Roman" w:cs="Times New Roman"/>
                <w:sz w:val="20"/>
                <w:szCs w:val="20"/>
              </w:rPr>
              <w:t xml:space="preserve">деятельности, связанной с </w:t>
            </w:r>
            <w:r w:rsidRPr="002A44EA">
              <w:rPr>
                <w:rFonts w:ascii="Times New Roman" w:hAnsi="Times New Roman" w:cs="Times New Roman"/>
                <w:sz w:val="20"/>
                <w:szCs w:val="20"/>
              </w:rPr>
              <w:t>обращением взрывчатых материалов промышленного назначения,</w:t>
            </w:r>
            <w:r w:rsidR="002A44EA" w:rsidRPr="002A44EA">
              <w:rPr>
                <w:rFonts w:ascii="Times New Roman" w:hAnsi="Times New Roman" w:cs="Times New Roman"/>
                <w:sz w:val="20"/>
                <w:szCs w:val="20"/>
              </w:rPr>
              <w:t xml:space="preserve"> виды деятельности производство взрывчатых материалов промышленного назначения, применение взрывчатых материалов промышленного назначения, распространение взрывчатых материалов промышленного назначения</w:t>
            </w:r>
            <w:r w:rsidRPr="002A44EA">
              <w:rPr>
                <w:rFonts w:ascii="Times New Roman" w:hAnsi="Times New Roman" w:cs="Times New Roman"/>
                <w:sz w:val="20"/>
                <w:szCs w:val="20"/>
              </w:rPr>
              <w:t xml:space="preserve"> выданная федеральной службой по экологическому, технологическому и атомному надзору.</w:t>
            </w:r>
          </w:p>
          <w:p w:rsidR="003436C3" w:rsidRPr="003436C3" w:rsidRDefault="0090686D" w:rsidP="002A44EA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0686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686D">
              <w:rPr>
                <w:rFonts w:ascii="Times New Roman" w:hAnsi="Times New Roman" w:cs="Times New Roman"/>
                <w:sz w:val="20"/>
                <w:szCs w:val="20"/>
              </w:rPr>
              <w:t>Быть членом СРО (иметь соответствующие действующие разрешения на выполнение видов деятельности в рамках Договора).</w:t>
            </w:r>
          </w:p>
          <w:p w:rsidR="003436C3" w:rsidRP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Деятельность Подрядчика должна соответствовать целям и задачам, отражённым в учредительных документах.</w:t>
            </w:r>
          </w:p>
          <w:p w:rsidR="003436C3" w:rsidRP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Подрядчик должен иметь все необходимые разрешител</w:t>
            </w:r>
            <w:r w:rsidR="001A3E85">
              <w:rPr>
                <w:rFonts w:ascii="Times New Roman" w:hAnsi="Times New Roman" w:cs="Times New Roman"/>
                <w:sz w:val="20"/>
                <w:szCs w:val="20"/>
              </w:rPr>
              <w:t xml:space="preserve">ьные </w:t>
            </w:r>
            <w:r w:rsidR="007B0144">
              <w:rPr>
                <w:rFonts w:ascii="Times New Roman" w:hAnsi="Times New Roman" w:cs="Times New Roman"/>
                <w:sz w:val="20"/>
                <w:szCs w:val="20"/>
              </w:rPr>
              <w:t xml:space="preserve">документы </w:t>
            </w:r>
            <w:r w:rsidR="007B0144" w:rsidRPr="003436C3">
              <w:rPr>
                <w:rFonts w:ascii="Times New Roman" w:hAnsi="Times New Roman" w:cs="Times New Roman"/>
                <w:sz w:val="20"/>
                <w:szCs w:val="20"/>
              </w:rPr>
              <w:t>необходимые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для осуществления заявленных работ.</w:t>
            </w:r>
          </w:p>
          <w:p w:rsid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2A44EA">
              <w:rPr>
                <w:rFonts w:ascii="Times New Roman" w:hAnsi="Times New Roman" w:cs="Times New Roman"/>
                <w:sz w:val="20"/>
                <w:szCs w:val="20"/>
              </w:rPr>
              <w:t>Подрядчик должен иметь необходимое оборудование</w:t>
            </w:r>
            <w:r w:rsidR="001932CD" w:rsidRPr="002A44EA">
              <w:rPr>
                <w:rFonts w:ascii="Times New Roman" w:hAnsi="Times New Roman" w:cs="Times New Roman"/>
                <w:sz w:val="20"/>
                <w:szCs w:val="20"/>
              </w:rPr>
              <w:t xml:space="preserve"> для производства взрывчатых материалов промышленного назначения</w:t>
            </w:r>
            <w:r w:rsidRPr="002A44EA">
              <w:rPr>
                <w:rFonts w:ascii="Times New Roman" w:hAnsi="Times New Roman" w:cs="Times New Roman"/>
                <w:sz w:val="20"/>
                <w:szCs w:val="20"/>
              </w:rPr>
              <w:t>, складские помещения, специализированный автотранспорт, аттестованный и обученный персонал, необходимый для выполнения работ.</w:t>
            </w:r>
          </w:p>
          <w:p w:rsidR="001932CD" w:rsidRPr="003436C3" w:rsidRDefault="001932CD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932CD">
              <w:rPr>
                <w:rFonts w:ascii="Times New Roman" w:hAnsi="Times New Roman" w:cs="Times New Roman"/>
                <w:sz w:val="20"/>
                <w:szCs w:val="20"/>
              </w:rPr>
              <w:t>Уставной капитал должен быть не менее 100 000 рублей.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3436C3" w:rsidRP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Подрядчик не должен являться неплатёжеспособным или банкротом, находиться в процессе ликвидации, на имущество Подрядчика в части, существенной для исполнения Договора, не должен быть наложен арест, экономическая деятельность Подрядчика не должна быть приостановлена.</w:t>
            </w:r>
          </w:p>
          <w:p w:rsid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Подрядчик обязан соблюдать условия и технологию производст</w:t>
            </w:r>
            <w:r w:rsidR="001932CD">
              <w:rPr>
                <w:rFonts w:ascii="Times New Roman" w:hAnsi="Times New Roman" w:cs="Times New Roman"/>
                <w:sz w:val="20"/>
                <w:szCs w:val="20"/>
              </w:rPr>
              <w:t>ва работ на всех стадиях, а так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же контролировать качество их выполнения.</w:t>
            </w:r>
          </w:p>
          <w:p w:rsidR="00BF343D" w:rsidRPr="003436C3" w:rsidRDefault="00BF343D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Контроль и приёмка</w:t>
            </w:r>
          </w:p>
        </w:tc>
        <w:tc>
          <w:tcPr>
            <w:tcW w:w="6946" w:type="dxa"/>
            <w:hideMark/>
          </w:tcPr>
          <w:p w:rsidR="00D57732" w:rsidRDefault="00D57732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В случае некачественного выполнения Работ в сроки, согласованные с Заказчиком, принять меры по устранению некачественно выполненных работ за свой счет и предъявить исправленные работы к приемке Заказчику. Возможно привлечение специалистов Заказчика к устранению брака с компенсацией его затрат за счет Подрядчика. Под некачественным выполнением Работ Стороны понимают отказы срабатывания механизмов инициирования, перемычки, пороги выработок, образовавшиеся в результате производства взрывных работ и создающие препятствия для технологического процесса Заказчика. </w:t>
            </w:r>
          </w:p>
          <w:p w:rsidR="003436C3" w:rsidRP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Определение объё</w:t>
            </w:r>
            <w:r w:rsidR="001932CD">
              <w:rPr>
                <w:rFonts w:ascii="Times New Roman" w:hAnsi="Times New Roman" w:cs="Times New Roman"/>
                <w:sz w:val="20"/>
                <w:szCs w:val="20"/>
              </w:rPr>
              <w:t xml:space="preserve">мов рыхленого известняка после 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ВР осуществляется путём проведения маркшейдерской съёмки горной выработки (выемки из массива в плотном теле).</w:t>
            </w:r>
          </w:p>
          <w:p w:rsid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При наличии разногласий, окончательное решение по объёму рыхленного известняка принимается на основании замера маркшейдера.</w:t>
            </w:r>
          </w:p>
          <w:p w:rsidR="00917E33" w:rsidRDefault="00917E3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Для оценки количественных и качественных показателей по взрыву:</w:t>
            </w:r>
          </w:p>
          <w:p w:rsidR="00917E33" w:rsidRDefault="00917E3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Производиться фиксация результатов взрыва (качество дробления, ширина и </w:t>
            </w:r>
            <w:r w:rsidR="001A3E85">
              <w:rPr>
                <w:rFonts w:ascii="Times New Roman" w:hAnsi="Times New Roman" w:cs="Times New Roman"/>
                <w:sz w:val="20"/>
                <w:szCs w:val="20"/>
              </w:rPr>
              <w:t>высота развала, наличие порогов, п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еремыч</w:t>
            </w:r>
            <w:r w:rsidR="001A3E85">
              <w:rPr>
                <w:rFonts w:ascii="Times New Roman" w:hAnsi="Times New Roman" w:cs="Times New Roman"/>
                <w:sz w:val="20"/>
                <w:szCs w:val="20"/>
              </w:rPr>
              <w:t>ек, з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абросов и др.). уточняется фактический объем взрыва в имеющихся границах технического контура блока.</w:t>
            </w:r>
          </w:p>
          <w:p w:rsidR="00917E33" w:rsidRDefault="00917E3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Производится визуальная оценка степени заброса на заднюю стенку блока, равномерности дробления взорванных пород и рыхления, степени разрушения (проработки) массива.</w:t>
            </w:r>
          </w:p>
          <w:p w:rsidR="00917E33" w:rsidRDefault="00917E3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Определяются визуально по существующим признакам наличие или подозрение на отказ (отказы), наличие выступов не разрушенного взрывом массива в районе расположения скважин.</w:t>
            </w:r>
          </w:p>
          <w:p w:rsidR="006905B4" w:rsidRDefault="00917E3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Проводиться визуальная оценка фрагментации пород на взрыве по поверхности навала разрыхленных взрывом поро</w:t>
            </w:r>
            <w:r w:rsidR="006905B4">
              <w:rPr>
                <w:rFonts w:ascii="Times New Roman" w:hAnsi="Times New Roman" w:cs="Times New Roman"/>
                <w:sz w:val="20"/>
                <w:szCs w:val="20"/>
              </w:rPr>
              <w:t>д.</w:t>
            </w:r>
          </w:p>
          <w:p w:rsidR="006905B4" w:rsidRDefault="006905B4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По полученной оценке фрагментации, количеству негабаритных фракций и выброса их с первого ряда делается предварительный прогноз процентного выхода негабарита с блока в целом.</w:t>
            </w:r>
          </w:p>
          <w:p w:rsidR="006905B4" w:rsidRDefault="006905B4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Итогом работы комиссии по приемке выполненных работ (взорванного блока) является подписанный членами комиссии Заказчика и полномочными п</w:t>
            </w:r>
            <w:r w:rsidR="00BB1D1D">
              <w:rPr>
                <w:rFonts w:ascii="Times New Roman" w:hAnsi="Times New Roman" w:cs="Times New Roman"/>
                <w:sz w:val="20"/>
                <w:szCs w:val="20"/>
              </w:rPr>
              <w:t>редставителями Подрядчика Акт сд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ачи-приемки выполненных работ.</w:t>
            </w:r>
          </w:p>
          <w:p w:rsidR="006905B4" w:rsidRDefault="006905B4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В Акте сдачи-приемки выполненных работ (взорванного блока) должны быть отражены:</w:t>
            </w:r>
          </w:p>
          <w:p w:rsidR="006905B4" w:rsidRDefault="006905B4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Фактический объем взрывных работ, выраженный через объем горной массы в плотном теле (в куб. м).</w:t>
            </w:r>
          </w:p>
          <w:p w:rsidR="00BB1D1D" w:rsidRDefault="006905B4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BB1D1D">
              <w:rPr>
                <w:rFonts w:ascii="Times New Roman" w:hAnsi="Times New Roman" w:cs="Times New Roman"/>
                <w:sz w:val="20"/>
                <w:szCs w:val="20"/>
              </w:rPr>
              <w:t>Нарушения и недостатки, характеризующие качество выполненных работ.</w:t>
            </w:r>
          </w:p>
          <w:p w:rsidR="00BB1D1D" w:rsidRDefault="00BB1D1D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Оценка качества выполненных работ (неудовлетворительное, удовлетворительное, хорошее) осуществляется после отработки Заказчиком взорванного блока.</w:t>
            </w:r>
          </w:p>
          <w:p w:rsidR="00BB1D1D" w:rsidRDefault="00BB1D1D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Объем выполненных работ по блоку, подлежащий оплате (объем горной массы в плотном теле в куб. м).</w:t>
            </w:r>
          </w:p>
          <w:p w:rsidR="00BB1D1D" w:rsidRDefault="00BB1D1D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Рекомендации и сроки по устранению брака.</w:t>
            </w:r>
          </w:p>
          <w:p w:rsidR="00BB1D1D" w:rsidRDefault="00BB1D1D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Забросы на верхний горизонт взорванной горной массы.</w:t>
            </w:r>
          </w:p>
          <w:p w:rsidR="00BB1D1D" w:rsidRDefault="00BB1D1D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Выход негабаритных камней во взорванном блоке подсчитывается и фиксируется в журнале ежесуточно с фото фиксацией. Данные по выходу негабарита ежесуточно передаются в службу главного маркшейдера. В конце текущего месяца маркшейдерская служба производит съемку наличия негабаритных камней в забоях карьера и составляет справку о движении негабарита в течение месяца.</w:t>
            </w:r>
          </w:p>
          <w:p w:rsidR="00917E33" w:rsidRPr="003436C3" w:rsidRDefault="00917E33" w:rsidP="006905B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Способы и порядок оплаты</w:t>
            </w:r>
          </w:p>
        </w:tc>
        <w:tc>
          <w:tcPr>
            <w:tcW w:w="6946" w:type="dxa"/>
            <w:hideMark/>
          </w:tcPr>
          <w:p w:rsidR="003436C3" w:rsidRDefault="00E272B1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Расчёт за оказанные услуги </w:t>
            </w:r>
            <w:r w:rsidR="003436C3"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производится на основании Актов выполненных работ и счетов-фактур в течении </w:t>
            </w:r>
            <w:r w:rsidR="00E055A7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436C3" w:rsidRPr="003436C3">
              <w:rPr>
                <w:rFonts w:ascii="Times New Roman" w:hAnsi="Times New Roman" w:cs="Times New Roman"/>
                <w:sz w:val="20"/>
                <w:szCs w:val="20"/>
              </w:rPr>
              <w:t>0 банковских дней месяца, с момента подписания Акта выполненных работ (если иное не будет оговор</w:t>
            </w:r>
            <w:r w:rsidR="006905B4">
              <w:rPr>
                <w:rFonts w:ascii="Times New Roman" w:hAnsi="Times New Roman" w:cs="Times New Roman"/>
                <w:sz w:val="20"/>
                <w:szCs w:val="20"/>
              </w:rPr>
              <w:t xml:space="preserve">ено в договоре услуг комплекса </w:t>
            </w:r>
            <w:r w:rsidR="00A83775">
              <w:rPr>
                <w:rFonts w:ascii="Times New Roman" w:hAnsi="Times New Roman" w:cs="Times New Roman"/>
                <w:sz w:val="20"/>
                <w:szCs w:val="20"/>
              </w:rPr>
              <w:t>Б</w:t>
            </w:r>
            <w:r w:rsidR="003436C3" w:rsidRPr="003436C3">
              <w:rPr>
                <w:rFonts w:ascii="Times New Roman" w:hAnsi="Times New Roman" w:cs="Times New Roman"/>
                <w:sz w:val="20"/>
                <w:szCs w:val="20"/>
              </w:rPr>
              <w:t>ВР). Акт выполненных работ подтверждается справками маркш</w:t>
            </w:r>
            <w:r w:rsidR="00BB1D1D">
              <w:rPr>
                <w:rFonts w:ascii="Times New Roman" w:hAnsi="Times New Roman" w:cs="Times New Roman"/>
                <w:sz w:val="20"/>
                <w:szCs w:val="20"/>
              </w:rPr>
              <w:t xml:space="preserve">ейдера. Расчётная единица – 1 </w:t>
            </w:r>
            <w:r w:rsidR="003436C3" w:rsidRPr="003436C3">
              <w:rPr>
                <w:rFonts w:ascii="Times New Roman" w:hAnsi="Times New Roman" w:cs="Times New Roman"/>
                <w:sz w:val="20"/>
                <w:szCs w:val="20"/>
              </w:rPr>
              <w:t>куб.</w:t>
            </w:r>
            <w:r w:rsidR="00BB1D1D">
              <w:rPr>
                <w:rFonts w:ascii="Times New Roman" w:hAnsi="Times New Roman" w:cs="Times New Roman"/>
                <w:sz w:val="20"/>
                <w:szCs w:val="20"/>
              </w:rPr>
              <w:t xml:space="preserve"> м</w:t>
            </w:r>
            <w:r w:rsidR="003436C3"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известняка в плотном теле.</w:t>
            </w:r>
          </w:p>
          <w:p w:rsidR="00BB1D1D" w:rsidRPr="003436C3" w:rsidRDefault="00BB1D1D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Прочие условия</w:t>
            </w:r>
          </w:p>
        </w:tc>
        <w:tc>
          <w:tcPr>
            <w:tcW w:w="6946" w:type="dxa"/>
            <w:hideMark/>
          </w:tcPr>
          <w:p w:rsidR="003436C3" w:rsidRP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 согласованию на объектах Заказчика Подрядчик может располагать специализированную технику и иное технологическое оборудование. Хранение на территории предприятия Заказчика взрывчатых материалов и средств взрывания (инициирующих) запрещено.</w:t>
            </w:r>
          </w:p>
          <w:p w:rsidR="00D57732" w:rsidRDefault="003436C3" w:rsidP="00D57732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По результатам тендерного отбора заключается договор на </w:t>
            </w:r>
            <w:r w:rsidR="001932CD">
              <w:rPr>
                <w:rFonts w:ascii="Times New Roman" w:hAnsi="Times New Roman" w:cs="Times New Roman"/>
                <w:sz w:val="20"/>
                <w:szCs w:val="20"/>
              </w:rPr>
              <w:t xml:space="preserve">оказание комплекса услуг по 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взрывным работам.  Условия договора подряда не могут противоречить прямо оговоренным условиям настоящего технического задания.</w:t>
            </w:r>
            <w:r w:rsidR="00D57732"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D57732" w:rsidRDefault="00D57732" w:rsidP="00D57732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Заказчик оставляет за собой право на корректировку работ по мере их выполнения.</w:t>
            </w:r>
          </w:p>
          <w:p w:rsidR="003436C3" w:rsidRPr="003436C3" w:rsidRDefault="003436C3" w:rsidP="007B0144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Проверка местных условий</w:t>
            </w:r>
          </w:p>
        </w:tc>
        <w:tc>
          <w:tcPr>
            <w:tcW w:w="6946" w:type="dxa"/>
            <w:hideMark/>
          </w:tcPr>
          <w:p w:rsidR="003436C3" w:rsidRDefault="003436C3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Подрядчик имеет право провести обследование всех местных условий и обстоятельств выполнения услуг до представления технико-коммерческого предложения. Заказчик должен обеспечить для такого обследования доступ до объектов в</w:t>
            </w:r>
            <w:r w:rsidR="00E272B1">
              <w:rPr>
                <w:rFonts w:ascii="Times New Roman" w:hAnsi="Times New Roman" w:cs="Times New Roman"/>
                <w:sz w:val="20"/>
                <w:szCs w:val="20"/>
              </w:rPr>
              <w:t>ыполнения услуг и предоставить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 дополнительную и значимую для выполн</w:t>
            </w:r>
            <w:r w:rsidR="00E272B1">
              <w:rPr>
                <w:rFonts w:ascii="Times New Roman" w:hAnsi="Times New Roman" w:cs="Times New Roman"/>
                <w:sz w:val="20"/>
                <w:szCs w:val="20"/>
              </w:rPr>
              <w:t xml:space="preserve">ения услуг информацию по </w:t>
            </w: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запросу Подрядчика. </w:t>
            </w:r>
          </w:p>
          <w:p w:rsidR="00BF343D" w:rsidRPr="003436C3" w:rsidRDefault="00BF343D" w:rsidP="003436C3">
            <w:pPr>
              <w:spacing w:after="0" w:line="240" w:lineRule="auto"/>
              <w:ind w:firstLine="17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E429C" w:rsidRPr="003436C3" w:rsidTr="00503F7C">
        <w:tc>
          <w:tcPr>
            <w:tcW w:w="546" w:type="dxa"/>
          </w:tcPr>
          <w:p w:rsidR="003436C3" w:rsidRPr="003436C3" w:rsidRDefault="003436C3" w:rsidP="003436C3">
            <w:pPr>
              <w:pStyle w:val="a6"/>
              <w:numPr>
                <w:ilvl w:val="0"/>
                <w:numId w:val="22"/>
              </w:num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39" w:type="dxa"/>
            <w:hideMark/>
          </w:tcPr>
          <w:p w:rsidR="003436C3" w:rsidRPr="003436C3" w:rsidRDefault="003436C3" w:rsidP="003436C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Требования к представлению технико-экономического предложения</w:t>
            </w:r>
          </w:p>
        </w:tc>
        <w:tc>
          <w:tcPr>
            <w:tcW w:w="6946" w:type="dxa"/>
            <w:hideMark/>
          </w:tcPr>
          <w:p w:rsidR="003436C3" w:rsidRPr="003436C3" w:rsidRDefault="003436C3" w:rsidP="00A5412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>Выполнение услуг. Подрядчик представляет детальное описание способа выполнения услуг, в т. ч. количество и технические характеристики задействованной техники, количество и квалификацию привлекаемого персонала.</w:t>
            </w:r>
          </w:p>
          <w:p w:rsidR="003436C3" w:rsidRDefault="003436C3" w:rsidP="00A5412A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3436C3">
              <w:rPr>
                <w:rFonts w:ascii="Times New Roman" w:hAnsi="Times New Roman" w:cs="Times New Roman"/>
                <w:sz w:val="20"/>
                <w:szCs w:val="20"/>
              </w:rPr>
              <w:t xml:space="preserve">Детальную калькуляцию стоимости </w:t>
            </w:r>
            <w:r w:rsidR="00A5412A">
              <w:rPr>
                <w:rFonts w:ascii="Times New Roman" w:hAnsi="Times New Roman" w:cs="Times New Roman"/>
                <w:sz w:val="20"/>
                <w:szCs w:val="20"/>
              </w:rPr>
              <w:t xml:space="preserve">работ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 ТЗ</w:t>
            </w:r>
            <w:r w:rsidR="00A5412A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BF343D" w:rsidRPr="003436C3" w:rsidRDefault="00BF343D" w:rsidP="00BF343D">
            <w:pPr>
              <w:spacing w:after="0" w:line="240" w:lineRule="auto"/>
              <w:ind w:left="72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7FC3" w:rsidRPr="003436C3" w:rsidRDefault="00FF7FC3" w:rsidP="00FF7FC3">
      <w:pPr>
        <w:pStyle w:val="a6"/>
        <w:spacing w:after="0" w:line="240" w:lineRule="auto"/>
        <w:ind w:left="36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E15786" w:rsidRPr="003436C3" w:rsidRDefault="00E15786" w:rsidP="00E007E6">
      <w:pPr>
        <w:keepNext/>
        <w:keepLines/>
        <w:tabs>
          <w:tab w:val="num" w:pos="1000"/>
        </w:tabs>
        <w:spacing w:after="0" w:line="240" w:lineRule="auto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</w:p>
    <w:p w:rsidR="00E15786" w:rsidRDefault="00E15786" w:rsidP="00E007E6">
      <w:pPr>
        <w:keepNext/>
        <w:keepLines/>
        <w:tabs>
          <w:tab w:val="num" w:pos="100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436C3">
        <w:rPr>
          <w:rFonts w:ascii="Times New Roman" w:hAnsi="Times New Roman" w:cs="Times New Roman"/>
          <w:sz w:val="24"/>
          <w:szCs w:val="24"/>
        </w:rPr>
        <w:t>Приложения:</w:t>
      </w:r>
    </w:p>
    <w:p w:rsidR="00BA3D3E" w:rsidRPr="003436C3" w:rsidRDefault="00BA3D3E" w:rsidP="00E007E6">
      <w:pPr>
        <w:keepNext/>
        <w:keepLines/>
        <w:tabs>
          <w:tab w:val="num" w:pos="100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C61391" w:rsidRPr="003436C3" w:rsidRDefault="00C61391" w:rsidP="00E15786">
      <w:pPr>
        <w:pStyle w:val="a6"/>
        <w:keepNext/>
        <w:keepLines/>
        <w:numPr>
          <w:ilvl w:val="0"/>
          <w:numId w:val="17"/>
        </w:numPr>
        <w:tabs>
          <w:tab w:val="num" w:pos="100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61391">
        <w:rPr>
          <w:rFonts w:ascii="Times New Roman" w:hAnsi="Times New Roman" w:cs="Times New Roman"/>
          <w:sz w:val="24"/>
          <w:szCs w:val="24"/>
        </w:rPr>
        <w:t>Договор БВР на 202</w:t>
      </w:r>
      <w:r w:rsidR="003250C3">
        <w:rPr>
          <w:rFonts w:ascii="Times New Roman" w:hAnsi="Times New Roman" w:cs="Times New Roman"/>
          <w:sz w:val="24"/>
          <w:szCs w:val="24"/>
        </w:rPr>
        <w:t>5</w:t>
      </w:r>
    </w:p>
    <w:p w:rsidR="00D60E37" w:rsidRPr="003436C3" w:rsidRDefault="00D60E37" w:rsidP="00E007E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d"/>
        <w:tblW w:w="104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71"/>
        <w:gridCol w:w="283"/>
        <w:gridCol w:w="3334"/>
        <w:gridCol w:w="2268"/>
      </w:tblGrid>
      <w:tr w:rsidR="00D60E37" w:rsidRPr="003436C3" w:rsidTr="007C3745">
        <w:trPr>
          <w:trHeight w:val="822"/>
        </w:trPr>
        <w:tc>
          <w:tcPr>
            <w:tcW w:w="4571" w:type="dxa"/>
          </w:tcPr>
          <w:sdt>
            <w:sdtPr>
              <w:rPr>
                <w:rFonts w:ascii="Times New Roman" w:hAnsi="Times New Roman" w:cs="Times New Roman"/>
                <w:sz w:val="24"/>
                <w:szCs w:val="24"/>
              </w:rPr>
              <w:id w:val="-538508334"/>
              <w:placeholder>
                <w:docPart w:val="90756E2BDB2346159E46ABC6249F0A67"/>
              </w:placeholder>
            </w:sdtPr>
            <w:sdtEndPr/>
            <w:sdtContent>
              <w:p w:rsidR="00321393" w:rsidRDefault="00321393" w:rsidP="00321393">
                <w:pPr>
                  <w:tabs>
                    <w:tab w:val="left" w:pos="993"/>
                    <w:tab w:val="left" w:pos="3544"/>
                  </w:tabs>
                  <w:suppressAutoHyphens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:rsidR="00321393" w:rsidRDefault="00321393" w:rsidP="00321393">
                <w:pPr>
                  <w:tabs>
                    <w:tab w:val="left" w:pos="993"/>
                    <w:tab w:val="left" w:pos="3544"/>
                  </w:tabs>
                  <w:suppressAutoHyphens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</w:p>
              <w:p w:rsidR="00D60E37" w:rsidRPr="003436C3" w:rsidRDefault="00A83775" w:rsidP="00321393">
                <w:pPr>
                  <w:tabs>
                    <w:tab w:val="left" w:pos="993"/>
                    <w:tab w:val="left" w:pos="3544"/>
                  </w:tabs>
                  <w:suppressAutoHyphens/>
                  <w:spacing w:after="0" w:line="240" w:lineRule="auto"/>
                  <w:rPr>
                    <w:rFonts w:ascii="Times New Roman" w:hAnsi="Times New Roman" w:cs="Times New Roman"/>
                    <w:sz w:val="24"/>
                    <w:szCs w:val="24"/>
                  </w:rPr>
                </w:pPr>
                <w:r>
                  <w:rPr>
                    <w:rFonts w:ascii="Times New Roman" w:hAnsi="Times New Roman" w:cs="Times New Roman"/>
                    <w:sz w:val="24"/>
                    <w:szCs w:val="24"/>
                  </w:rPr>
                  <w:t xml:space="preserve">Начальник горного цеха </w:t>
                </w:r>
              </w:p>
            </w:sdtContent>
          </w:sdt>
        </w:tc>
        <w:tc>
          <w:tcPr>
            <w:tcW w:w="283" w:type="dxa"/>
          </w:tcPr>
          <w:p w:rsidR="00D60E37" w:rsidRPr="003436C3" w:rsidRDefault="00D60E37" w:rsidP="00E007E6">
            <w:pPr>
              <w:tabs>
                <w:tab w:val="left" w:pos="993"/>
                <w:tab w:val="left" w:pos="3544"/>
              </w:tabs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34" w:type="dxa"/>
            <w:vAlign w:val="bottom"/>
          </w:tcPr>
          <w:p w:rsidR="00D60E37" w:rsidRPr="003436C3" w:rsidRDefault="00D60E37" w:rsidP="00E007E6">
            <w:pPr>
              <w:tabs>
                <w:tab w:val="left" w:pos="993"/>
                <w:tab w:val="left" w:pos="354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60E37" w:rsidRPr="003436C3" w:rsidRDefault="00D60E37" w:rsidP="00E007E6">
            <w:pPr>
              <w:tabs>
                <w:tab w:val="left" w:pos="993"/>
                <w:tab w:val="left" w:pos="3544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436C3">
              <w:rPr>
                <w:rFonts w:ascii="Times New Roman" w:hAnsi="Times New Roman" w:cs="Times New Roman"/>
                <w:sz w:val="24"/>
                <w:szCs w:val="24"/>
              </w:rPr>
              <w:t>/_______________ /</w:t>
            </w:r>
          </w:p>
        </w:tc>
        <w:tc>
          <w:tcPr>
            <w:tcW w:w="2268" w:type="dxa"/>
            <w:vAlign w:val="bottom"/>
          </w:tcPr>
          <w:p w:rsidR="00D60E37" w:rsidRPr="003436C3" w:rsidRDefault="001E243A" w:rsidP="00A83775">
            <w:pPr>
              <w:tabs>
                <w:tab w:val="left" w:pos="993"/>
                <w:tab w:val="left" w:pos="3544"/>
              </w:tabs>
              <w:suppressAutoHyphens/>
              <w:spacing w:after="0" w:line="240" w:lineRule="auto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Силкин И.В.</w:t>
            </w:r>
          </w:p>
        </w:tc>
      </w:tr>
    </w:tbl>
    <w:p w:rsidR="0087604F" w:rsidRPr="003436C3" w:rsidRDefault="0087604F" w:rsidP="00A5412A">
      <w:pPr>
        <w:spacing w:after="160" w:line="259" w:lineRule="auto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sectPr w:rsidR="0087604F" w:rsidRPr="003436C3" w:rsidSect="00337398">
      <w:headerReference w:type="default" r:id="rId8"/>
      <w:headerReference w:type="first" r:id="rId9"/>
      <w:pgSz w:w="11906" w:h="16838"/>
      <w:pgMar w:top="1134" w:right="850" w:bottom="1134" w:left="1701" w:header="73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97472" w:rsidRDefault="00697472" w:rsidP="007E40F5">
      <w:pPr>
        <w:spacing w:after="0" w:line="240" w:lineRule="auto"/>
      </w:pPr>
      <w:r>
        <w:separator/>
      </w:r>
    </w:p>
  </w:endnote>
  <w:endnote w:type="continuationSeparator" w:id="0">
    <w:p w:rsidR="00697472" w:rsidRDefault="00697472" w:rsidP="007E4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97472" w:rsidRDefault="00697472" w:rsidP="007E40F5">
      <w:pPr>
        <w:spacing w:after="0" w:line="240" w:lineRule="auto"/>
      </w:pPr>
      <w:r>
        <w:separator/>
      </w:r>
    </w:p>
  </w:footnote>
  <w:footnote w:type="continuationSeparator" w:id="0">
    <w:p w:rsidR="00697472" w:rsidRDefault="00697472" w:rsidP="007E40F5">
      <w:pPr>
        <w:spacing w:after="0" w:line="240" w:lineRule="auto"/>
      </w:pPr>
      <w:r>
        <w:continuationSeparator/>
      </w:r>
    </w:p>
  </w:footnote>
  <w:footnote w:id="1">
    <w:p w:rsidR="003436C3" w:rsidRPr="00484200" w:rsidRDefault="003436C3" w:rsidP="003436C3">
      <w:pPr>
        <w:pStyle w:val="a8"/>
        <w:ind w:firstLine="0"/>
        <w:rPr>
          <w:rFonts w:ascii="Times New Roman" w:hAnsi="Times New Roman"/>
        </w:rPr>
      </w:pPr>
      <w:r w:rsidRPr="00484200">
        <w:rPr>
          <w:rStyle w:val="aa"/>
          <w:rFonts w:ascii="Times New Roman" w:hAnsi="Times New Roman"/>
        </w:rPr>
        <w:footnoteRef/>
      </w:r>
      <w:r w:rsidRPr="00484200">
        <w:rPr>
          <w:rFonts w:ascii="Times New Roman" w:hAnsi="Times New Roman"/>
        </w:rPr>
        <w:t xml:space="preserve"> объемы могут перераспределяться по месяцам. Итоговый объем может изменяться в пределах </w:t>
      </w:r>
      <w:r>
        <w:rPr>
          <w:rFonts w:ascii="Times New Roman" w:hAnsi="Times New Roman"/>
        </w:rPr>
        <w:t>30 % от планового в обе стороны.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1BA" w:rsidRPr="001611BA" w:rsidRDefault="00FC445B">
    <w:pPr>
      <w:pStyle w:val="a4"/>
      <w:rPr>
        <w:lang w:val="en-US"/>
      </w:rPr>
    </w:pPr>
    <w:r w:rsidRPr="00FC445B">
      <w:rPr>
        <w:noProof/>
      </w:rPr>
      <w:drawing>
        <wp:inline distT="0" distB="0" distL="0" distR="0" wp14:anchorId="2657060B" wp14:editId="738FA30B">
          <wp:extent cx="5940425" cy="694690"/>
          <wp:effectExtent l="0" t="0" r="0" b="0"/>
          <wp:docPr id="4" name="Рисунок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94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611BA" w:rsidRPr="00FC445B" w:rsidRDefault="00FC445B">
    <w:pPr>
      <w:pStyle w:val="a4"/>
    </w:pPr>
    <w:r w:rsidRPr="00FC445B">
      <w:rPr>
        <w:noProof/>
      </w:rPr>
      <w:drawing>
        <wp:inline distT="0" distB="0" distL="0" distR="0">
          <wp:extent cx="5940425" cy="694954"/>
          <wp:effectExtent l="0" t="0" r="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0425" cy="69495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21BA1"/>
    <w:multiLevelType w:val="multilevel"/>
    <w:tmpl w:val="277C0496"/>
    <w:lvl w:ilvl="0">
      <w:start w:val="9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1" w15:restartNumberingAfterBreak="0">
    <w:nsid w:val="07DF3562"/>
    <w:multiLevelType w:val="multilevel"/>
    <w:tmpl w:val="F20E8410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2269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i w:val="0"/>
        <w:color w:val="auto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</w:rPr>
    </w:lvl>
    <w:lvl w:ilvl="4">
      <w:start w:val="1"/>
      <w:numFmt w:val="russianLower"/>
      <w:pStyle w:val="6"/>
      <w:lvlText w:val="(%5)"/>
      <w:lvlJc w:val="left"/>
      <w:pPr>
        <w:ind w:left="2835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hint="default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2" w15:restartNumberingAfterBreak="0">
    <w:nsid w:val="12492BE5"/>
    <w:multiLevelType w:val="hybridMultilevel"/>
    <w:tmpl w:val="63C62D6A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C81978"/>
    <w:multiLevelType w:val="multilevel"/>
    <w:tmpl w:val="9D347C1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bullet"/>
      <w:lvlText w:val=""/>
      <w:lvlJc w:val="left"/>
      <w:pPr>
        <w:ind w:left="792" w:hanging="432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2750A6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25102231"/>
    <w:multiLevelType w:val="hybridMultilevel"/>
    <w:tmpl w:val="E3B2A17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1B3CC8"/>
    <w:multiLevelType w:val="hybridMultilevel"/>
    <w:tmpl w:val="B3707E56"/>
    <w:lvl w:ilvl="0" w:tplc="41D274CC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7173958"/>
    <w:multiLevelType w:val="hybridMultilevel"/>
    <w:tmpl w:val="63C62D6A"/>
    <w:lvl w:ilvl="0" w:tplc="1110144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34717E"/>
    <w:multiLevelType w:val="multilevel"/>
    <w:tmpl w:val="9E6620CA"/>
    <w:lvl w:ilvl="0">
      <w:start w:val="1"/>
      <w:numFmt w:val="decimal"/>
      <w:lvlText w:val="%1."/>
      <w:lvlJc w:val="left"/>
      <w:pPr>
        <w:ind w:left="360" w:hanging="360"/>
      </w:pPr>
      <w:rPr>
        <w:b/>
        <w:sz w:val="28"/>
        <w:szCs w:val="28"/>
      </w:rPr>
    </w:lvl>
    <w:lvl w:ilvl="1">
      <w:start w:val="7"/>
      <w:numFmt w:val="decimal"/>
      <w:isLgl/>
      <w:lvlText w:val="%1.%2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9" w15:restartNumberingAfterBreak="0">
    <w:nsid w:val="3C7C2B0C"/>
    <w:multiLevelType w:val="multilevel"/>
    <w:tmpl w:val="8E2E1B7E"/>
    <w:lvl w:ilvl="0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cs="Times New Roman" w:hint="default"/>
        <w:b/>
        <w:i w:val="0"/>
      </w:rPr>
    </w:lvl>
    <w:lvl w:ilvl="1">
      <w:start w:val="2"/>
      <w:numFmt w:val="decimal"/>
      <w:isLgl/>
      <w:lvlText w:val="%1.%2."/>
      <w:lvlJc w:val="left"/>
      <w:pPr>
        <w:ind w:left="120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  <w:b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156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5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92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28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2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640" w:hanging="2160"/>
      </w:pPr>
      <w:rPr>
        <w:rFonts w:cs="Times New Roman" w:hint="default"/>
      </w:rPr>
    </w:lvl>
  </w:abstractNum>
  <w:abstractNum w:abstractNumId="10" w15:restartNumberingAfterBreak="0">
    <w:nsid w:val="47BD541E"/>
    <w:multiLevelType w:val="hybridMultilevel"/>
    <w:tmpl w:val="94142CB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484BE5"/>
    <w:multiLevelType w:val="hybridMultilevel"/>
    <w:tmpl w:val="B036920E"/>
    <w:lvl w:ilvl="0" w:tplc="C39607C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4F77435B"/>
    <w:multiLevelType w:val="hybridMultilevel"/>
    <w:tmpl w:val="FDC659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6E7724"/>
    <w:multiLevelType w:val="multilevel"/>
    <w:tmpl w:val="0419001F"/>
    <w:lvl w:ilvl="0">
      <w:start w:val="1"/>
      <w:numFmt w:val="decimal"/>
      <w:lvlText w:val="%1."/>
      <w:lvlJc w:val="left"/>
      <w:pPr>
        <w:ind w:left="717" w:hanging="360"/>
      </w:pPr>
    </w:lvl>
    <w:lvl w:ilvl="1">
      <w:start w:val="1"/>
      <w:numFmt w:val="decimal"/>
      <w:lvlText w:val="%1.%2."/>
      <w:lvlJc w:val="left"/>
      <w:pPr>
        <w:ind w:left="1149" w:hanging="432"/>
      </w:pPr>
    </w:lvl>
    <w:lvl w:ilvl="2">
      <w:start w:val="1"/>
      <w:numFmt w:val="decimal"/>
      <w:lvlText w:val="%1.%2.%3."/>
      <w:lvlJc w:val="left"/>
      <w:pPr>
        <w:ind w:left="1581" w:hanging="504"/>
      </w:pPr>
    </w:lvl>
    <w:lvl w:ilvl="3">
      <w:start w:val="1"/>
      <w:numFmt w:val="decimal"/>
      <w:lvlText w:val="%1.%2.%3.%4."/>
      <w:lvlJc w:val="left"/>
      <w:pPr>
        <w:ind w:left="2085" w:hanging="648"/>
      </w:pPr>
    </w:lvl>
    <w:lvl w:ilvl="4">
      <w:start w:val="1"/>
      <w:numFmt w:val="decimal"/>
      <w:lvlText w:val="%1.%2.%3.%4.%5."/>
      <w:lvlJc w:val="left"/>
      <w:pPr>
        <w:ind w:left="2589" w:hanging="792"/>
      </w:pPr>
    </w:lvl>
    <w:lvl w:ilvl="5">
      <w:start w:val="1"/>
      <w:numFmt w:val="decimal"/>
      <w:lvlText w:val="%1.%2.%3.%4.%5.%6."/>
      <w:lvlJc w:val="left"/>
      <w:pPr>
        <w:ind w:left="3093" w:hanging="936"/>
      </w:pPr>
    </w:lvl>
    <w:lvl w:ilvl="6">
      <w:start w:val="1"/>
      <w:numFmt w:val="decimal"/>
      <w:lvlText w:val="%1.%2.%3.%4.%5.%6.%7."/>
      <w:lvlJc w:val="left"/>
      <w:pPr>
        <w:ind w:left="3597" w:hanging="1080"/>
      </w:pPr>
    </w:lvl>
    <w:lvl w:ilvl="7">
      <w:start w:val="1"/>
      <w:numFmt w:val="decimal"/>
      <w:lvlText w:val="%1.%2.%3.%4.%5.%6.%7.%8."/>
      <w:lvlJc w:val="left"/>
      <w:pPr>
        <w:ind w:left="4101" w:hanging="1224"/>
      </w:pPr>
    </w:lvl>
    <w:lvl w:ilvl="8">
      <w:start w:val="1"/>
      <w:numFmt w:val="decimal"/>
      <w:lvlText w:val="%1.%2.%3.%4.%5.%6.%7.%8.%9."/>
      <w:lvlJc w:val="left"/>
      <w:pPr>
        <w:ind w:left="4677" w:hanging="1440"/>
      </w:pPr>
    </w:lvl>
  </w:abstractNum>
  <w:abstractNum w:abstractNumId="14" w15:restartNumberingAfterBreak="0">
    <w:nsid w:val="614C6A36"/>
    <w:multiLevelType w:val="hybridMultilevel"/>
    <w:tmpl w:val="DBB073D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750F3"/>
    <w:multiLevelType w:val="hybridMultilevel"/>
    <w:tmpl w:val="08B43BFE"/>
    <w:lvl w:ilvl="0" w:tplc="CB5E75D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50B2488"/>
    <w:multiLevelType w:val="multilevel"/>
    <w:tmpl w:val="08BC535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68F25363"/>
    <w:multiLevelType w:val="hybridMultilevel"/>
    <w:tmpl w:val="69F410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230BB"/>
    <w:multiLevelType w:val="hybridMultilevel"/>
    <w:tmpl w:val="6882CD7E"/>
    <w:lvl w:ilvl="0" w:tplc="EC2AA002">
      <w:start w:val="1"/>
      <w:numFmt w:val="decimal"/>
      <w:lvlText w:val="5.%1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1CA35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79C2541F"/>
    <w:multiLevelType w:val="multilevel"/>
    <w:tmpl w:val="E4BC974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  <w:u w:val="single"/>
      </w:rPr>
    </w:lvl>
  </w:abstractNum>
  <w:abstractNum w:abstractNumId="21" w15:restartNumberingAfterBreak="0">
    <w:nsid w:val="7D916CA7"/>
    <w:multiLevelType w:val="hybridMultilevel"/>
    <w:tmpl w:val="4702A00C"/>
    <w:lvl w:ilvl="0" w:tplc="57F6CA1E">
      <w:start w:val="1"/>
      <w:numFmt w:val="decimal"/>
      <w:lvlText w:val="6.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num w:numId="1">
    <w:abstractNumId w:val="10"/>
  </w:num>
  <w:num w:numId="2">
    <w:abstractNumId w:val="1"/>
  </w:num>
  <w:num w:numId="3">
    <w:abstractNumId w:val="9"/>
  </w:num>
  <w:num w:numId="4">
    <w:abstractNumId w:val="20"/>
  </w:num>
  <w:num w:numId="5">
    <w:abstractNumId w:val="6"/>
  </w:num>
  <w:num w:numId="6">
    <w:abstractNumId w:val="15"/>
  </w:num>
  <w:num w:numId="7">
    <w:abstractNumId w:val="8"/>
  </w:num>
  <w:num w:numId="8">
    <w:abstractNumId w:val="18"/>
  </w:num>
  <w:num w:numId="9">
    <w:abstractNumId w:val="21"/>
  </w:num>
  <w:num w:numId="10">
    <w:abstractNumId w:val="8"/>
    <w:lvlOverride w:ilvl="0">
      <w:lvl w:ilvl="0">
        <w:start w:val="1"/>
        <w:numFmt w:val="decimal"/>
        <w:lvlText w:val="%1."/>
        <w:lvlJc w:val="left"/>
        <w:pPr>
          <w:ind w:left="0" w:firstLine="0"/>
        </w:pPr>
        <w:rPr>
          <w:rFonts w:hint="default"/>
          <w:b/>
          <w:sz w:val="28"/>
          <w:szCs w:val="28"/>
        </w:rPr>
      </w:lvl>
    </w:lvlOverride>
    <w:lvlOverride w:ilvl="1">
      <w:lvl w:ilvl="1">
        <w:start w:val="7"/>
        <w:numFmt w:val="decimal"/>
        <w:isLgl/>
        <w:lvlText w:val="%1.%2"/>
        <w:lvlJc w:val="left"/>
        <w:pPr>
          <w:ind w:left="810" w:hanging="450"/>
        </w:pPr>
        <w:rPr>
          <w:rFonts w:hint="default"/>
        </w:rPr>
      </w:lvl>
    </w:lvlOverride>
    <w:lvlOverride w:ilvl="2">
      <w:lvl w:ilvl="2">
        <w:start w:val="1"/>
        <w:numFmt w:val="decimal"/>
        <w:isLgl/>
        <w:lvlText w:val="%1.%2.%3"/>
        <w:lvlJc w:val="left"/>
        <w:pPr>
          <w:ind w:left="1080" w:hanging="720"/>
        </w:pPr>
        <w:rPr>
          <w:rFonts w:hint="default"/>
        </w:rPr>
      </w:lvl>
    </w:lvlOverride>
    <w:lvlOverride w:ilvl="3">
      <w:lvl w:ilvl="3">
        <w:start w:val="1"/>
        <w:numFmt w:val="decimal"/>
        <w:isLgl/>
        <w:lvlText w:val="%1.%2.%3.%4"/>
        <w:lvlJc w:val="left"/>
        <w:pPr>
          <w:ind w:left="1440" w:hanging="1080"/>
        </w:pPr>
        <w:rPr>
          <w:rFonts w:hint="default"/>
        </w:rPr>
      </w:lvl>
    </w:lvlOverride>
    <w:lvlOverride w:ilvl="4">
      <w:lvl w:ilvl="4">
        <w:start w:val="1"/>
        <w:numFmt w:val="decimal"/>
        <w:isLgl/>
        <w:lvlText w:val="%1.%2.%3.%4.%5"/>
        <w:lvlJc w:val="left"/>
        <w:pPr>
          <w:ind w:left="1440" w:hanging="1080"/>
        </w:pPr>
        <w:rPr>
          <w:rFonts w:hint="default"/>
        </w:rPr>
      </w:lvl>
    </w:lvlOverride>
    <w:lvlOverride w:ilvl="5">
      <w:lvl w:ilvl="5">
        <w:start w:val="1"/>
        <w:numFmt w:val="decimal"/>
        <w:isLgl/>
        <w:lvlText w:val="%1.%2.%3.%4.%5.%6"/>
        <w:lvlJc w:val="left"/>
        <w:pPr>
          <w:ind w:left="1800" w:hanging="1440"/>
        </w:pPr>
        <w:rPr>
          <w:rFonts w:hint="default"/>
        </w:rPr>
      </w:lvl>
    </w:lvlOverride>
    <w:lvlOverride w:ilvl="6">
      <w:lvl w:ilvl="6">
        <w:start w:val="1"/>
        <w:numFmt w:val="decimal"/>
        <w:isLgl/>
        <w:lvlText w:val="%1.%2.%3.%4.%5.%6.%7"/>
        <w:lvlJc w:val="left"/>
        <w:pPr>
          <w:ind w:left="1800" w:hanging="1440"/>
        </w:pPr>
        <w:rPr>
          <w:rFonts w:hint="default"/>
        </w:rPr>
      </w:lvl>
    </w:lvlOverride>
    <w:lvlOverride w:ilvl="7">
      <w:lvl w:ilvl="7">
        <w:start w:val="1"/>
        <w:numFmt w:val="decimal"/>
        <w:isLgl/>
        <w:lvlText w:val="%1.%2.%3.%4.%5.%6.%7.%8"/>
        <w:lvlJc w:val="left"/>
        <w:pPr>
          <w:ind w:left="2160" w:hanging="1800"/>
        </w:pPr>
        <w:rPr>
          <w:rFonts w:hint="default"/>
        </w:rPr>
      </w:lvl>
    </w:lvlOverride>
    <w:lvlOverride w:ilvl="8">
      <w:lvl w:ilvl="8">
        <w:start w:val="1"/>
        <w:numFmt w:val="decimal"/>
        <w:isLgl/>
        <w:lvlText w:val="%1.%2.%3.%4.%5.%6.%7.%8.%9"/>
        <w:lvlJc w:val="left"/>
        <w:pPr>
          <w:ind w:left="2520" w:hanging="2160"/>
        </w:pPr>
        <w:rPr>
          <w:rFonts w:hint="default"/>
        </w:rPr>
      </w:lvl>
    </w:lvlOverride>
  </w:num>
  <w:num w:numId="11">
    <w:abstractNumId w:val="0"/>
  </w:num>
  <w:num w:numId="12">
    <w:abstractNumId w:val="12"/>
  </w:num>
  <w:num w:numId="13">
    <w:abstractNumId w:val="19"/>
  </w:num>
  <w:num w:numId="14">
    <w:abstractNumId w:val="16"/>
  </w:num>
  <w:num w:numId="15">
    <w:abstractNumId w:val="13"/>
  </w:num>
  <w:num w:numId="16">
    <w:abstractNumId w:val="3"/>
  </w:num>
  <w:num w:numId="17">
    <w:abstractNumId w:val="17"/>
  </w:num>
  <w:num w:numId="18">
    <w:abstractNumId w:val="4"/>
  </w:num>
  <w:num w:numId="19">
    <w:abstractNumId w:val="7"/>
  </w:num>
  <w:num w:numId="20">
    <w:abstractNumId w:val="2"/>
  </w:num>
  <w:num w:numId="2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</w:num>
  <w:num w:numId="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3F0D"/>
    <w:rsid w:val="00050F92"/>
    <w:rsid w:val="00057035"/>
    <w:rsid w:val="000A0B2E"/>
    <w:rsid w:val="000C0958"/>
    <w:rsid w:val="000C59F9"/>
    <w:rsid w:val="000D6051"/>
    <w:rsid w:val="000E63E7"/>
    <w:rsid w:val="001434C3"/>
    <w:rsid w:val="001611BA"/>
    <w:rsid w:val="001748F4"/>
    <w:rsid w:val="001932CD"/>
    <w:rsid w:val="001A3E85"/>
    <w:rsid w:val="001C42B2"/>
    <w:rsid w:val="001E1395"/>
    <w:rsid w:val="001E243A"/>
    <w:rsid w:val="001F56BF"/>
    <w:rsid w:val="00217D87"/>
    <w:rsid w:val="00274F96"/>
    <w:rsid w:val="0028425D"/>
    <w:rsid w:val="00297EBD"/>
    <w:rsid w:val="002A44EA"/>
    <w:rsid w:val="002A542D"/>
    <w:rsid w:val="002C1B2A"/>
    <w:rsid w:val="00321393"/>
    <w:rsid w:val="003250C3"/>
    <w:rsid w:val="003436C3"/>
    <w:rsid w:val="003F10C7"/>
    <w:rsid w:val="00402A41"/>
    <w:rsid w:val="00425389"/>
    <w:rsid w:val="004555FB"/>
    <w:rsid w:val="00476748"/>
    <w:rsid w:val="00484200"/>
    <w:rsid w:val="004A3E84"/>
    <w:rsid w:val="004D0047"/>
    <w:rsid w:val="004D7B61"/>
    <w:rsid w:val="004F4202"/>
    <w:rsid w:val="005370CF"/>
    <w:rsid w:val="00562E47"/>
    <w:rsid w:val="00572065"/>
    <w:rsid w:val="00595231"/>
    <w:rsid w:val="006073EC"/>
    <w:rsid w:val="00620CE8"/>
    <w:rsid w:val="0064373F"/>
    <w:rsid w:val="0065535F"/>
    <w:rsid w:val="006905B4"/>
    <w:rsid w:val="00697472"/>
    <w:rsid w:val="006F038E"/>
    <w:rsid w:val="00745A3F"/>
    <w:rsid w:val="007546C8"/>
    <w:rsid w:val="007A5519"/>
    <w:rsid w:val="007B0144"/>
    <w:rsid w:val="007E40F5"/>
    <w:rsid w:val="00807B18"/>
    <w:rsid w:val="00863828"/>
    <w:rsid w:val="00864348"/>
    <w:rsid w:val="008731E2"/>
    <w:rsid w:val="00873F0D"/>
    <w:rsid w:val="0087604F"/>
    <w:rsid w:val="00886416"/>
    <w:rsid w:val="008E416A"/>
    <w:rsid w:val="0090686D"/>
    <w:rsid w:val="00917E33"/>
    <w:rsid w:val="00930E4D"/>
    <w:rsid w:val="00953868"/>
    <w:rsid w:val="00993F10"/>
    <w:rsid w:val="009B11E2"/>
    <w:rsid w:val="009E429C"/>
    <w:rsid w:val="009E49DA"/>
    <w:rsid w:val="009E6D5C"/>
    <w:rsid w:val="00A02DBB"/>
    <w:rsid w:val="00A43EE0"/>
    <w:rsid w:val="00A5412A"/>
    <w:rsid w:val="00A64D7E"/>
    <w:rsid w:val="00A754F6"/>
    <w:rsid w:val="00A83775"/>
    <w:rsid w:val="00AD7CF8"/>
    <w:rsid w:val="00B022CB"/>
    <w:rsid w:val="00B12D08"/>
    <w:rsid w:val="00B1309B"/>
    <w:rsid w:val="00B43E77"/>
    <w:rsid w:val="00BA3D3E"/>
    <w:rsid w:val="00BB1D1D"/>
    <w:rsid w:val="00BB75A1"/>
    <w:rsid w:val="00BD6A7E"/>
    <w:rsid w:val="00BF343D"/>
    <w:rsid w:val="00BF4CFE"/>
    <w:rsid w:val="00C61391"/>
    <w:rsid w:val="00C712F5"/>
    <w:rsid w:val="00C72441"/>
    <w:rsid w:val="00C909BF"/>
    <w:rsid w:val="00C9327A"/>
    <w:rsid w:val="00CC0E28"/>
    <w:rsid w:val="00CD456D"/>
    <w:rsid w:val="00D121A0"/>
    <w:rsid w:val="00D507B9"/>
    <w:rsid w:val="00D57732"/>
    <w:rsid w:val="00D60E37"/>
    <w:rsid w:val="00D71D1C"/>
    <w:rsid w:val="00DD7833"/>
    <w:rsid w:val="00E00006"/>
    <w:rsid w:val="00E007E6"/>
    <w:rsid w:val="00E055A7"/>
    <w:rsid w:val="00E15786"/>
    <w:rsid w:val="00E272B1"/>
    <w:rsid w:val="00E36FBF"/>
    <w:rsid w:val="00E7440B"/>
    <w:rsid w:val="00EB4DBF"/>
    <w:rsid w:val="00EC259B"/>
    <w:rsid w:val="00EC71C0"/>
    <w:rsid w:val="00EF40D6"/>
    <w:rsid w:val="00F36397"/>
    <w:rsid w:val="00F771BA"/>
    <w:rsid w:val="00FC445B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68202FB6"/>
  <w15:chartTrackingRefBased/>
  <w15:docId w15:val="{3A7A86E2-4E58-4B2C-A57C-032D6CEA94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0">
    <w:name w:val="Normal"/>
    <w:qFormat/>
    <w:rsid w:val="007E40F5"/>
    <w:pPr>
      <w:spacing w:after="200" w:line="276" w:lineRule="auto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0"/>
    <w:link w:val="a5"/>
    <w:uiPriority w:val="99"/>
    <w:unhideWhenUsed/>
    <w:rsid w:val="007E40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1"/>
    <w:link w:val="a4"/>
    <w:uiPriority w:val="99"/>
    <w:rsid w:val="007E40F5"/>
  </w:style>
  <w:style w:type="paragraph" w:styleId="a6">
    <w:name w:val="List Paragraph"/>
    <w:basedOn w:val="a0"/>
    <w:link w:val="a7"/>
    <w:uiPriority w:val="34"/>
    <w:qFormat/>
    <w:rsid w:val="007E40F5"/>
    <w:pPr>
      <w:ind w:left="720"/>
      <w:contextualSpacing/>
    </w:pPr>
  </w:style>
  <w:style w:type="character" w:customStyle="1" w:styleId="a7">
    <w:name w:val="Абзац списка Знак"/>
    <w:link w:val="a6"/>
    <w:uiPriority w:val="34"/>
    <w:rsid w:val="007E40F5"/>
  </w:style>
  <w:style w:type="paragraph" w:styleId="a8">
    <w:name w:val="footnote text"/>
    <w:basedOn w:val="a0"/>
    <w:link w:val="a9"/>
    <w:uiPriority w:val="99"/>
    <w:semiHidden/>
    <w:unhideWhenUsed/>
    <w:rsid w:val="007E40F5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a9">
    <w:name w:val="Текст сноски Знак"/>
    <w:basedOn w:val="a1"/>
    <w:link w:val="a8"/>
    <w:uiPriority w:val="99"/>
    <w:semiHidden/>
    <w:rsid w:val="007E40F5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styleId="aa">
    <w:name w:val="footnote reference"/>
    <w:basedOn w:val="a1"/>
    <w:uiPriority w:val="99"/>
    <w:semiHidden/>
    <w:unhideWhenUsed/>
    <w:rsid w:val="007E40F5"/>
    <w:rPr>
      <w:vertAlign w:val="superscript"/>
    </w:rPr>
  </w:style>
  <w:style w:type="paragraph" w:styleId="ab">
    <w:name w:val="footer"/>
    <w:basedOn w:val="a0"/>
    <w:link w:val="ac"/>
    <w:uiPriority w:val="99"/>
    <w:unhideWhenUsed/>
    <w:rsid w:val="002842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1"/>
    <w:link w:val="ab"/>
    <w:uiPriority w:val="99"/>
    <w:rsid w:val="0028425D"/>
  </w:style>
  <w:style w:type="table" w:styleId="ad">
    <w:name w:val="Table Grid"/>
    <w:basedOn w:val="a2"/>
    <w:uiPriority w:val="39"/>
    <w:rsid w:val="00D60E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">
    <w:name w:val="[Ростех] Наименование Подраздела (Уровень 3)"/>
    <w:uiPriority w:val="99"/>
    <w:qFormat/>
    <w:rsid w:val="00D60E37"/>
    <w:pPr>
      <w:keepNext/>
      <w:keepLines/>
      <w:numPr>
        <w:ilvl w:val="1"/>
        <w:numId w:val="2"/>
      </w:numPr>
      <w:suppressAutoHyphens/>
      <w:spacing w:before="240" w:after="0" w:line="240" w:lineRule="auto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D60E37"/>
    <w:pPr>
      <w:keepNext/>
      <w:keepLines/>
      <w:numPr>
        <w:numId w:val="2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link w:val="ae"/>
    <w:uiPriority w:val="99"/>
    <w:qFormat/>
    <w:rsid w:val="00D60E37"/>
    <w:pPr>
      <w:numPr>
        <w:ilvl w:val="5"/>
        <w:numId w:val="2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D60E37"/>
    <w:pPr>
      <w:numPr>
        <w:ilvl w:val="3"/>
        <w:numId w:val="2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D60E37"/>
    <w:pPr>
      <w:numPr>
        <w:ilvl w:val="4"/>
        <w:numId w:val="2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D60E37"/>
    <w:pPr>
      <w:numPr>
        <w:ilvl w:val="2"/>
        <w:numId w:val="2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customStyle="1" w:styleId="89">
    <w:name w:val="Стиль89"/>
    <w:basedOn w:val="a1"/>
    <w:uiPriority w:val="1"/>
    <w:rsid w:val="00D60E37"/>
  </w:style>
  <w:style w:type="paragraph" w:styleId="af">
    <w:name w:val="Body Text"/>
    <w:basedOn w:val="a0"/>
    <w:link w:val="af0"/>
    <w:unhideWhenUsed/>
    <w:rsid w:val="00E7440B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af0">
    <w:name w:val="Основной текст Знак"/>
    <w:basedOn w:val="a1"/>
    <w:link w:val="af"/>
    <w:rsid w:val="00E7440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f1">
    <w:name w:val="No Spacing"/>
    <w:basedOn w:val="a0"/>
    <w:qFormat/>
    <w:rsid w:val="00E7440B"/>
    <w:pPr>
      <w:spacing w:after="0" w:line="240" w:lineRule="auto"/>
    </w:pPr>
    <w:rPr>
      <w:rFonts w:ascii="Times New Roman" w:eastAsia="Times New Roman" w:hAnsi="Times New Roman" w:cs="Times New Roman"/>
      <w:sz w:val="24"/>
      <w:szCs w:val="32"/>
      <w:lang w:val="en-US" w:bidi="en-US"/>
    </w:rPr>
  </w:style>
  <w:style w:type="character" w:customStyle="1" w:styleId="ae">
    <w:name w:val="[Ростех] Простой текст (Без уровня) Знак"/>
    <w:basedOn w:val="a1"/>
    <w:link w:val="a"/>
    <w:uiPriority w:val="99"/>
    <w:rsid w:val="00E15786"/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1">
    <w:name w:val="Обычный1"/>
    <w:qFormat/>
    <w:rsid w:val="007B0144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2276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90756E2BDB2346159E46ABC6249F0A67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FD10811-966D-4E12-BAD4-286060149524}"/>
      </w:docPartPr>
      <w:docPartBody>
        <w:p w:rsidR="00B30C68" w:rsidRDefault="0031788A" w:rsidP="0031788A">
          <w:pPr>
            <w:pStyle w:val="90756E2BDB2346159E46ABC6249F0A67"/>
          </w:pPr>
          <w:r w:rsidRPr="009C3BB3">
            <w:rPr>
              <w:rStyle w:val="a3"/>
              <w:i/>
            </w:rPr>
            <w:t>[</w:t>
          </w:r>
          <w:r>
            <w:rPr>
              <w:i/>
              <w:color w:val="808080"/>
            </w:rPr>
            <w:t>У</w:t>
          </w:r>
          <w:r w:rsidRPr="0025134C">
            <w:rPr>
              <w:i/>
              <w:color w:val="808080"/>
            </w:rPr>
            <w:t>казать должность</w:t>
          </w:r>
          <w:r w:rsidRPr="00FD6EB3">
            <w:rPr>
              <w:i/>
              <w:color w:val="808080"/>
            </w:rPr>
            <w:t xml:space="preserve"> </w:t>
          </w:r>
          <w:r w:rsidRPr="0025134C">
            <w:rPr>
              <w:i/>
              <w:color w:val="808080"/>
            </w:rPr>
            <w:t xml:space="preserve">руководителя </w:t>
          </w:r>
          <w:r>
            <w:rPr>
              <w:i/>
              <w:color w:val="808080"/>
            </w:rPr>
            <w:t>и</w:t>
          </w:r>
          <w:r w:rsidRPr="0025134C">
            <w:rPr>
              <w:i/>
              <w:color w:val="808080"/>
            </w:rPr>
            <w:t xml:space="preserve">нициатора </w:t>
          </w:r>
          <w:r>
            <w:rPr>
              <w:rStyle w:val="a3"/>
              <w:i/>
            </w:rPr>
            <w:t>закупки</w:t>
          </w:r>
          <w:r w:rsidRPr="009C3BB3">
            <w:rPr>
              <w:rStyle w:val="a3"/>
              <w:i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A00002EF" w:usb1="5000E0FB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88A"/>
    <w:rsid w:val="000A53F7"/>
    <w:rsid w:val="00245B26"/>
    <w:rsid w:val="0031788A"/>
    <w:rsid w:val="003E3ECB"/>
    <w:rsid w:val="003F308F"/>
    <w:rsid w:val="005548C7"/>
    <w:rsid w:val="00557D40"/>
    <w:rsid w:val="00577FFC"/>
    <w:rsid w:val="00810176"/>
    <w:rsid w:val="008F31E4"/>
    <w:rsid w:val="00A86726"/>
    <w:rsid w:val="00A90F20"/>
    <w:rsid w:val="00A92F3A"/>
    <w:rsid w:val="00AD7EC3"/>
    <w:rsid w:val="00B067D5"/>
    <w:rsid w:val="00B30C68"/>
    <w:rsid w:val="00BD4139"/>
    <w:rsid w:val="00D07357"/>
    <w:rsid w:val="00E07CF4"/>
    <w:rsid w:val="00F86D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rsid w:val="0031788A"/>
    <w:rPr>
      <w:color w:val="808080"/>
    </w:rPr>
  </w:style>
  <w:style w:type="paragraph" w:customStyle="1" w:styleId="5D051A9B24C64146AE720437F358E2D8">
    <w:name w:val="5D051A9B24C64146AE720437F358E2D8"/>
    <w:rsid w:val="0031788A"/>
  </w:style>
  <w:style w:type="paragraph" w:customStyle="1" w:styleId="9550A28E511A4E9293685247EAA24E40">
    <w:name w:val="9550A28E511A4E9293685247EAA24E40"/>
    <w:rsid w:val="0031788A"/>
  </w:style>
  <w:style w:type="paragraph" w:customStyle="1" w:styleId="07119B5951C24F24B77B814CFD32BE32">
    <w:name w:val="07119B5951C24F24B77B814CFD32BE32"/>
    <w:rsid w:val="0031788A"/>
  </w:style>
  <w:style w:type="paragraph" w:customStyle="1" w:styleId="9F40D7E9FC8045E4AB10096E33DDD17B">
    <w:name w:val="9F40D7E9FC8045E4AB10096E33DDD17B"/>
    <w:rsid w:val="0031788A"/>
  </w:style>
  <w:style w:type="paragraph" w:customStyle="1" w:styleId="7E2A5BFC6A5D4585A272C0EBC0851A4A">
    <w:name w:val="7E2A5BFC6A5D4585A272C0EBC0851A4A"/>
    <w:rsid w:val="0031788A"/>
  </w:style>
  <w:style w:type="paragraph" w:customStyle="1" w:styleId="5F1B7A15B5044579821760E510A332EC">
    <w:name w:val="5F1B7A15B5044579821760E510A332EC"/>
    <w:rsid w:val="0031788A"/>
  </w:style>
  <w:style w:type="paragraph" w:customStyle="1" w:styleId="90756E2BDB2346159E46ABC6249F0A67">
    <w:name w:val="90756E2BDB2346159E46ABC6249F0A67"/>
    <w:rsid w:val="0031788A"/>
  </w:style>
  <w:style w:type="paragraph" w:customStyle="1" w:styleId="498A686DBEB24DE89295F7CE915DCA90">
    <w:name w:val="498A686DBEB24DE89295F7CE915DCA90"/>
    <w:rsid w:val="0031788A"/>
  </w:style>
  <w:style w:type="paragraph" w:customStyle="1" w:styleId="78C4FEE870B7485D95909190430CC61A">
    <w:name w:val="78C4FEE870B7485D95909190430CC61A"/>
    <w:rsid w:val="0031788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6C5DF0-FF8D-46A4-8771-41DA7DFBFF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6</Pages>
  <Words>2482</Words>
  <Characters>14154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Грешникова Алина Александровна</dc:creator>
  <cp:keywords/>
  <dc:description/>
  <cp:lastModifiedBy>Силкин Иван Владимирович</cp:lastModifiedBy>
  <cp:revision>14</cp:revision>
  <dcterms:created xsi:type="dcterms:W3CDTF">2023-11-10T07:26:00Z</dcterms:created>
  <dcterms:modified xsi:type="dcterms:W3CDTF">2024-10-10T05:13:00Z</dcterms:modified>
</cp:coreProperties>
</file>