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Задача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Создание интерактивной карты, демонстрирующую архитектуру и модульность CRM-платформы НОТА МОДУС.</w:t>
        <w:br w:type="textWrapping"/>
        <w:t xml:space="preserve">Она предназначена для визуализации и подробного описания различных этапов и инструментов, используемых в процессе гибкой автоматизации бизнес-процессов: B2B и B2C-продаж, маркетинга, клиентского сервиса.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spacing w:after="0" w:afterAutospacing="0" w:before="240" w:lineRule="auto"/>
        <w:ind w:left="940" w:hanging="360"/>
      </w:pPr>
      <w:r w:rsidDel="00000000" w:rsidR="00000000" w:rsidRPr="00000000">
        <w:rPr>
          <w:b w:val="1"/>
          <w:rtl w:val="0"/>
        </w:rPr>
        <w:t xml:space="preserve">Интерактивная карта CRM-платформы Нода МОДУС:</w:t>
      </w:r>
      <w:r w:rsidDel="00000000" w:rsidR="00000000" w:rsidRPr="00000000">
        <w:rPr>
          <w:rtl w:val="0"/>
        </w:rPr>
        <w:t xml:space="preserve"> Пользователи могут ознакомиться с работой модулей CRM, их работы и взаимодействия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rtl w:val="0"/>
        </w:rPr>
        <w:t xml:space="preserve">Детальное описание модулей:</w:t>
      </w:r>
      <w:r w:rsidDel="00000000" w:rsidR="00000000" w:rsidRPr="00000000">
        <w:rPr>
          <w:rtl w:val="0"/>
        </w:rPr>
        <w:t xml:space="preserve"> При выборе конкретного этапа или модуля предоставляется подробная информация о его функционале, преимуществах и применении в бизнес-процессах в виде текстовой, графической и видео информации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rtl w:val="0"/>
        </w:rPr>
        <w:t xml:space="preserve">Навигация по разделам:</w:t>
      </w:r>
      <w:r w:rsidDel="00000000" w:rsidR="00000000" w:rsidRPr="00000000">
        <w:rPr>
          <w:rtl w:val="0"/>
        </w:rPr>
        <w:t xml:space="preserve"> карта позволяет легко перемещаться между различными разделами, обеспечивая целостное понимание всего процесса разработки и используемых технологий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240" w:before="0" w:beforeAutospacing="0" w:lineRule="auto"/>
        <w:ind w:left="940" w:hanging="360"/>
      </w:pPr>
      <w:r w:rsidDel="00000000" w:rsidR="00000000" w:rsidRPr="00000000">
        <w:rPr>
          <w:b w:val="1"/>
          <w:rtl w:val="0"/>
        </w:rPr>
        <w:t xml:space="preserve">Конфигурация своего набора модулей</w:t>
      </w:r>
      <w:r w:rsidDel="00000000" w:rsidR="00000000" w:rsidRPr="00000000">
        <w:rPr>
          <w:rtl w:val="0"/>
        </w:rPr>
        <w:t xml:space="preserve"> и отправка заявки в CRM Заказчика</w:t>
        <w:br w:type="textWrapping"/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Требования к общей навигации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Навигационные элементы карты помогают быстро перемещаться между модулями CRM или возвращаться к общей карте.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При клике на элемент карты открываются характеристики Модуля (подробная информация, включая его цели, преимущества и примеры применения) и связи, объясняющие как этот модуль взаимодействует с остальными модулями системы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Требования к дизайну карты. UI/UX-требования: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Необходимо разработать дизайн карты, включающий в себя визуальное отображение, иерархию этапов работы и логики работы модулей, входящих в CRM, дизайна связей и передаваемых данных.</w:t>
      </w:r>
      <w:r w:rsidDel="00000000" w:rsidR="00000000" w:rsidRPr="00000000">
        <w:rPr>
          <w:rtl w:val="0"/>
        </w:rPr>
        <w:t xml:space="preserve">Эстетически привлекательный дизайн с акцентом на удобство пользователя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Яркие визуальные элементы, иллюстрирующие этапы разработки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Контрастные и понятные элементы навигации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Соответствие гайдлайном НОТА.МОДУС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9h10axbc3l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Функциональные требования: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940" w:hanging="360"/>
      </w:pPr>
      <w:r w:rsidDel="00000000" w:rsidR="00000000" w:rsidRPr="00000000">
        <w:rPr>
          <w:b w:val="1"/>
          <w:rtl w:val="0"/>
        </w:rPr>
        <w:t xml:space="preserve">Интерактивная карта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rtl w:val="0"/>
        </w:rPr>
        <w:t xml:space="preserve">Возможность клика на элементы карты для раскрытия детальной информации.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rtl w:val="0"/>
        </w:rPr>
        <w:t xml:space="preserve">Поддержка анимаций и плавных переходов между элементами.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rtl w:val="0"/>
        </w:rPr>
        <w:t xml:space="preserve">Разделы с описанием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rtl w:val="0"/>
        </w:rPr>
        <w:t xml:space="preserve">Структурированное отображение текста, графиков, изображений и ссылок.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rtl w:val="0"/>
        </w:rPr>
        <w:t xml:space="preserve">Возможность фильтрации и поиска информации по этапам или инструментам.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rtl w:val="0"/>
        </w:rPr>
        <w:t xml:space="preserve">Навигация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rtl w:val="0"/>
        </w:rPr>
        <w:t xml:space="preserve">Логичная и интуитивная структура меню для быстрого перехода между разделами.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rtl w:val="0"/>
        </w:rPr>
        <w:t xml:space="preserve">Обратная связь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240" w:before="0" w:beforeAutospacing="0" w:lineRule="auto"/>
        <w:ind w:left="1880" w:hanging="360"/>
      </w:pPr>
      <w:r w:rsidDel="00000000" w:rsidR="00000000" w:rsidRPr="00000000">
        <w:rPr>
          <w:rtl w:val="0"/>
        </w:rPr>
        <w:t xml:space="preserve">Форма обратной связи или комментариев для сбора предложений и вопросов от пользователей.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nk76jdta74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nk76jdta74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Нефункциональные требования: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s57nlluu7h0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2.1. Производительность: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Быстрая загрузка интерактивной карты (время отклика — до 1,5 секунд).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Оптимизация изображений, анимаций и других элементов для минимизации нагрузки на сервер.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jmsklnaeykp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2.2. Адаптивность: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Корректное отображение на устройствах с разным разрешением экрана (десктопы, планшеты, смартфоны).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Поддержка современных браузеров (Chrome, Safari, Firefox, Edge).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zr43jkcqkwc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2.3. Масштабируемость: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Возможность добавления новых этапов или инструментов на карту без необходимости переработки структуры.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Поддержка увеличения числа пользователей без потери производительности.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9bt1au1ad5d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2.4. Безопасность: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HTTPS для шифрования данных.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Защита от атак (например, CSRF, XSS).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Регулярное обновление используемых библиотек и фреймворков.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m5stpbh2j5i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Технические требования к стеку технологий: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zn6x7umwejq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3.1. Фронтенд: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Использование современных технологий: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b w:val="1"/>
          <w:rtl w:val="0"/>
        </w:rPr>
        <w:t xml:space="preserve">React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Vue.js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b w:val="1"/>
          <w:rtl w:val="0"/>
        </w:rPr>
        <w:t xml:space="preserve">Angular</w:t>
      </w:r>
      <w:r w:rsidDel="00000000" w:rsidR="00000000" w:rsidRPr="00000000">
        <w:rPr>
          <w:rtl w:val="0"/>
        </w:rPr>
        <w:t xml:space="preserve"> для реализации интерактивности.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spacing w:after="240" w:before="0" w:beforeAutospacing="0" w:lineRule="auto"/>
        <w:ind w:left="1880" w:hanging="360"/>
      </w:pPr>
      <w:r w:rsidDel="00000000" w:rsidR="00000000" w:rsidRPr="00000000">
        <w:rPr>
          <w:rtl w:val="0"/>
        </w:rPr>
        <w:t xml:space="preserve">Анимации с использованием </w:t>
      </w:r>
      <w:r w:rsidDel="00000000" w:rsidR="00000000" w:rsidRPr="00000000">
        <w:rPr>
          <w:b w:val="1"/>
          <w:rtl w:val="0"/>
        </w:rPr>
        <w:t xml:space="preserve">WebGL и Three.js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iz6esfa2mym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3.2. Бэкенд: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Выбор платформы для API:</w:t>
      </w:r>
    </w:p>
    <w:p w:rsidR="00000000" w:rsidDel="00000000" w:rsidP="00000000" w:rsidRDefault="00000000" w:rsidRPr="00000000" w14:paraId="00000032">
      <w:pPr>
        <w:numPr>
          <w:ilvl w:val="1"/>
          <w:numId w:val="1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b w:val="1"/>
          <w:rtl w:val="0"/>
        </w:rPr>
        <w:t xml:space="preserve">Node.js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Django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Flask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b w:val="1"/>
          <w:rtl w:val="0"/>
        </w:rPr>
        <w:t xml:space="preserve">Ruby on Rails</w:t>
      </w:r>
      <w:r w:rsidDel="00000000" w:rsidR="00000000" w:rsidRPr="00000000">
        <w:rPr>
          <w:rtl w:val="0"/>
        </w:rPr>
        <w:t xml:space="preserve"> для обработки данных карты.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Поддержка REST или GraphQL для обмена данными между сервером и клиентом.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aa2r7mmrodg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3.3. База данных: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Использование базы данных для хранения информации об этапах и инструментах: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b w:val="1"/>
          <w:rtl w:val="0"/>
        </w:rPr>
        <w:t xml:space="preserve">PostgreSQL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b w:val="1"/>
          <w:rtl w:val="0"/>
        </w:rPr>
        <w:t xml:space="preserve">MySQL</w:t>
      </w:r>
      <w:r w:rsidDel="00000000" w:rsidR="00000000" w:rsidRPr="00000000">
        <w:rPr>
          <w:rtl w:val="0"/>
        </w:rPr>
        <w:t xml:space="preserve"> для структурированных данных.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240" w:before="0" w:beforeAutospacing="0" w:lineRule="auto"/>
        <w:ind w:left="1880" w:hanging="360"/>
      </w:pPr>
      <w:r w:rsidDel="00000000" w:rsidR="00000000" w:rsidRPr="00000000">
        <w:rPr>
          <w:b w:val="1"/>
          <w:rtl w:val="0"/>
        </w:rPr>
        <w:t xml:space="preserve">MongoDB</w:t>
      </w:r>
      <w:r w:rsidDel="00000000" w:rsidR="00000000" w:rsidRPr="00000000">
        <w:rPr>
          <w:rtl w:val="0"/>
        </w:rPr>
        <w:t xml:space="preserve"> для гибких данных, если используется NoSQL.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r4lemeoario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3.4. Хостинг и развертывание: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Использование облачных решений, таких как </w:t>
      </w:r>
      <w:r w:rsidDel="00000000" w:rsidR="00000000" w:rsidRPr="00000000">
        <w:rPr>
          <w:b w:val="1"/>
          <w:rtl w:val="0"/>
        </w:rPr>
        <w:t xml:space="preserve">AWS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Google Cloud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b w:val="1"/>
          <w:rtl w:val="0"/>
        </w:rPr>
        <w:t xml:space="preserve">Azure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Возможность использования CDN (например, </w:t>
      </w:r>
      <w:r w:rsidDel="00000000" w:rsidR="00000000" w:rsidRPr="00000000">
        <w:rPr>
          <w:b w:val="1"/>
          <w:rtl w:val="0"/>
        </w:rPr>
        <w:t xml:space="preserve">Cloudflare</w:t>
      </w:r>
      <w:r w:rsidDel="00000000" w:rsidR="00000000" w:rsidRPr="00000000">
        <w:rPr>
          <w:rtl w:val="0"/>
        </w:rPr>
        <w:t xml:space="preserve">) для ускорения загрузки.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gonordazhot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