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875"/>
      </w:tblGrid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C51535" w:rsidRDefault="004457C3" w:rsidP="007E6B6E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 wp14:anchorId="5BED1734">
                  <wp:extent cx="1621790" cy="3416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F61660" w:rsidRPr="00E243F7" w:rsidRDefault="00F61660" w:rsidP="004457C3">
            <w:pPr>
              <w:ind w:firstLine="0"/>
              <w:rPr>
                <w:b/>
              </w:rPr>
            </w:pPr>
            <w:r w:rsidRPr="00E243F7">
              <w:rPr>
                <w:b/>
              </w:rPr>
              <w:t>УТВЕРЖДАЮ</w:t>
            </w:r>
            <w:r w:rsidR="004457C3">
              <w:rPr>
                <w:b/>
              </w:rPr>
              <w:t>:</w:t>
            </w:r>
          </w:p>
        </w:tc>
      </w:tr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  <w:tc>
          <w:tcPr>
            <w:tcW w:w="3875" w:type="dxa"/>
          </w:tcPr>
          <w:p w:rsidR="00B411C2" w:rsidRPr="004457C3" w:rsidRDefault="00B411C2" w:rsidP="004457C3">
            <w:pPr>
              <w:ind w:firstLine="0"/>
              <w:rPr>
                <w:b/>
              </w:rPr>
            </w:pPr>
            <w:r w:rsidRPr="004457C3">
              <w:rPr>
                <w:b/>
              </w:rPr>
              <w:t>Генеральный д</w:t>
            </w:r>
            <w:r w:rsidR="00F61660" w:rsidRPr="004457C3">
              <w:rPr>
                <w:b/>
              </w:rPr>
              <w:t>иректор</w:t>
            </w:r>
            <w:r w:rsidR="001C0CC9" w:rsidRPr="004457C3">
              <w:rPr>
                <w:b/>
              </w:rPr>
              <w:t xml:space="preserve"> </w:t>
            </w:r>
          </w:p>
          <w:p w:rsidR="00F61660" w:rsidRPr="004457C3" w:rsidRDefault="00B411C2" w:rsidP="004457C3">
            <w:pPr>
              <w:ind w:firstLine="0"/>
              <w:rPr>
                <w:b/>
              </w:rPr>
            </w:pPr>
            <w:r w:rsidRPr="004457C3">
              <w:rPr>
                <w:b/>
              </w:rPr>
              <w:t>АО «Мордовцемент»</w:t>
            </w:r>
          </w:p>
        </w:tc>
      </w:tr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  <w:tc>
          <w:tcPr>
            <w:tcW w:w="3875" w:type="dxa"/>
          </w:tcPr>
          <w:p w:rsidR="00F61660" w:rsidRPr="004457C3" w:rsidRDefault="00F61660" w:rsidP="004457C3">
            <w:pPr>
              <w:ind w:firstLine="0"/>
              <w:rPr>
                <w:b/>
              </w:rPr>
            </w:pPr>
          </w:p>
        </w:tc>
      </w:tr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  <w:tc>
          <w:tcPr>
            <w:tcW w:w="3875" w:type="dxa"/>
          </w:tcPr>
          <w:p w:rsidR="00F61660" w:rsidRPr="004457C3" w:rsidRDefault="00F61660" w:rsidP="004457C3">
            <w:pPr>
              <w:ind w:firstLine="0"/>
              <w:rPr>
                <w:b/>
              </w:rPr>
            </w:pPr>
            <w:r w:rsidRPr="004457C3">
              <w:rPr>
                <w:b/>
              </w:rPr>
              <w:t>____________</w:t>
            </w:r>
            <w:r w:rsidR="001C0CC9" w:rsidRPr="004457C3">
              <w:rPr>
                <w:b/>
              </w:rPr>
              <w:t xml:space="preserve"> </w:t>
            </w:r>
            <w:r w:rsidR="00B411C2" w:rsidRPr="004457C3">
              <w:rPr>
                <w:b/>
              </w:rPr>
              <w:t>С.</w:t>
            </w:r>
            <w:r w:rsidR="004457C3" w:rsidRPr="004457C3">
              <w:rPr>
                <w:b/>
              </w:rPr>
              <w:t xml:space="preserve"> </w:t>
            </w:r>
            <w:r w:rsidR="00B411C2" w:rsidRPr="004457C3">
              <w:rPr>
                <w:b/>
              </w:rPr>
              <w:t>В. Марачков</w:t>
            </w:r>
          </w:p>
        </w:tc>
      </w:tr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  <w:tc>
          <w:tcPr>
            <w:tcW w:w="3875" w:type="dxa"/>
          </w:tcPr>
          <w:p w:rsidR="00F61660" w:rsidRPr="004457C3" w:rsidRDefault="00F61660" w:rsidP="004457C3">
            <w:pPr>
              <w:ind w:firstLine="0"/>
              <w:rPr>
                <w:b/>
              </w:rPr>
            </w:pPr>
            <w:r w:rsidRPr="004457C3">
              <w:rPr>
                <w:b/>
              </w:rPr>
              <w:t>«____» ______________ 20</w:t>
            </w:r>
            <w:r w:rsidR="007663E5" w:rsidRPr="004457C3">
              <w:rPr>
                <w:b/>
              </w:rPr>
              <w:t>2</w:t>
            </w:r>
            <w:r w:rsidR="00B411C2" w:rsidRPr="004457C3">
              <w:rPr>
                <w:b/>
              </w:rPr>
              <w:t>4</w:t>
            </w:r>
            <w:r w:rsidRPr="004457C3">
              <w:rPr>
                <w:b/>
              </w:rPr>
              <w:t xml:space="preserve"> г.</w:t>
            </w:r>
          </w:p>
        </w:tc>
      </w:tr>
      <w:tr w:rsidR="00F61660" w:rsidRPr="00555B5A" w:rsidTr="00933CD0">
        <w:trPr>
          <w:trHeight w:val="397"/>
        </w:trPr>
        <w:tc>
          <w:tcPr>
            <w:tcW w:w="5480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  <w:tc>
          <w:tcPr>
            <w:tcW w:w="3875" w:type="dxa"/>
          </w:tcPr>
          <w:p w:rsidR="00F61660" w:rsidRPr="00555B5A" w:rsidRDefault="00F61660" w:rsidP="007E6B6E">
            <w:pPr>
              <w:ind w:firstLine="0"/>
              <w:jc w:val="left"/>
            </w:pPr>
          </w:p>
        </w:tc>
      </w:tr>
    </w:tbl>
    <w:p w:rsidR="004457C3" w:rsidRPr="004457C3" w:rsidRDefault="004457C3" w:rsidP="007E6B6E">
      <w:pPr>
        <w:spacing w:line="240" w:lineRule="auto"/>
        <w:ind w:firstLine="0"/>
        <w:jc w:val="center"/>
      </w:pPr>
    </w:p>
    <w:p w:rsidR="00E243F7" w:rsidRPr="00E243F7" w:rsidRDefault="00E243F7" w:rsidP="007E6B6E">
      <w:pPr>
        <w:spacing w:line="240" w:lineRule="auto"/>
        <w:ind w:firstLine="0"/>
        <w:jc w:val="center"/>
      </w:pPr>
      <w:r>
        <w:rPr>
          <w:b/>
        </w:rPr>
        <w:t>ТЕХНИЧЕСКОЕ (ГЕОЛОГИЧЕСКОЕ) ЗАДАНИЕ</w:t>
      </w:r>
    </w:p>
    <w:p w:rsidR="004457C3" w:rsidRDefault="00267498" w:rsidP="007E6B6E">
      <w:pPr>
        <w:spacing w:line="240" w:lineRule="auto"/>
        <w:ind w:firstLine="0"/>
        <w:jc w:val="center"/>
        <w:rPr>
          <w:b/>
        </w:rPr>
      </w:pPr>
      <w:r w:rsidRPr="00342212">
        <w:rPr>
          <w:b/>
        </w:rPr>
        <w:t>н</w:t>
      </w:r>
      <w:r w:rsidR="00A50A9E" w:rsidRPr="00342212">
        <w:rPr>
          <w:b/>
        </w:rPr>
        <w:t>а</w:t>
      </w:r>
      <w:r w:rsidRPr="00342212">
        <w:rPr>
          <w:b/>
        </w:rPr>
        <w:t xml:space="preserve"> </w:t>
      </w:r>
      <w:r w:rsidR="00B411C2" w:rsidRPr="00B411C2">
        <w:rPr>
          <w:b/>
        </w:rPr>
        <w:t>геологическое изучение, включающее поиски и</w:t>
      </w:r>
      <w:r w:rsidR="00E243F7">
        <w:rPr>
          <w:b/>
        </w:rPr>
        <w:t xml:space="preserve"> </w:t>
      </w:r>
      <w:r w:rsidR="00B411C2" w:rsidRPr="00B411C2">
        <w:rPr>
          <w:b/>
        </w:rPr>
        <w:t>оценку месторождений полезных ископаемых</w:t>
      </w:r>
      <w:r w:rsidR="00E243F7">
        <w:rPr>
          <w:b/>
        </w:rPr>
        <w:t xml:space="preserve"> </w:t>
      </w:r>
      <w:r w:rsidR="00B411C2">
        <w:rPr>
          <w:b/>
        </w:rPr>
        <w:t>на участке недр «</w:t>
      </w:r>
      <w:proofErr w:type="spellStart"/>
      <w:r w:rsidR="00B411C2">
        <w:rPr>
          <w:b/>
        </w:rPr>
        <w:t>Русско</w:t>
      </w:r>
      <w:proofErr w:type="spellEnd"/>
      <w:r w:rsidR="004457C3">
        <w:rPr>
          <w:b/>
        </w:rPr>
        <w:t xml:space="preserve"> </w:t>
      </w:r>
      <w:r w:rsidR="00B411C2">
        <w:rPr>
          <w:b/>
        </w:rPr>
        <w:t>-</w:t>
      </w:r>
      <w:r w:rsidR="004457C3">
        <w:rPr>
          <w:b/>
        </w:rPr>
        <w:t xml:space="preserve"> </w:t>
      </w:r>
      <w:r w:rsidR="00B411C2">
        <w:rPr>
          <w:b/>
        </w:rPr>
        <w:t xml:space="preserve">Дубровский» </w:t>
      </w:r>
    </w:p>
    <w:p w:rsidR="00F61660" w:rsidRDefault="00A50A9E" w:rsidP="007E6B6E">
      <w:pPr>
        <w:spacing w:line="240" w:lineRule="auto"/>
        <w:ind w:firstLine="0"/>
        <w:jc w:val="center"/>
        <w:rPr>
          <w:b/>
        </w:rPr>
      </w:pPr>
      <w:r w:rsidRPr="00342212">
        <w:rPr>
          <w:b/>
        </w:rPr>
        <w:t xml:space="preserve">в </w:t>
      </w:r>
      <w:proofErr w:type="spellStart"/>
      <w:r w:rsidR="00B411C2" w:rsidRPr="00B411C2">
        <w:rPr>
          <w:b/>
        </w:rPr>
        <w:t>Атяшевск</w:t>
      </w:r>
      <w:r w:rsidR="00B411C2">
        <w:rPr>
          <w:b/>
        </w:rPr>
        <w:t>ом</w:t>
      </w:r>
      <w:proofErr w:type="spellEnd"/>
      <w:r w:rsidR="00B411C2" w:rsidRPr="00B411C2">
        <w:rPr>
          <w:b/>
        </w:rPr>
        <w:t xml:space="preserve"> муниципальн</w:t>
      </w:r>
      <w:r w:rsidR="00B411C2">
        <w:rPr>
          <w:b/>
        </w:rPr>
        <w:t>ом</w:t>
      </w:r>
      <w:r w:rsidR="00B411C2" w:rsidRPr="00B411C2">
        <w:rPr>
          <w:b/>
        </w:rPr>
        <w:t xml:space="preserve"> район</w:t>
      </w:r>
      <w:r w:rsidR="00B411C2">
        <w:rPr>
          <w:b/>
        </w:rPr>
        <w:t>е</w:t>
      </w:r>
      <w:r w:rsidR="00B411C2" w:rsidRPr="00B411C2">
        <w:rPr>
          <w:b/>
        </w:rPr>
        <w:t xml:space="preserve"> Республики</w:t>
      </w:r>
      <w:r w:rsidR="00B411C2">
        <w:rPr>
          <w:b/>
        </w:rPr>
        <w:t xml:space="preserve"> </w:t>
      </w:r>
      <w:r w:rsidR="00B411C2" w:rsidRPr="00B411C2">
        <w:rPr>
          <w:b/>
        </w:rPr>
        <w:t>Мордовия</w:t>
      </w:r>
    </w:p>
    <w:p w:rsidR="00500966" w:rsidRPr="004457C3" w:rsidRDefault="00500966" w:rsidP="007E6B6E">
      <w:pPr>
        <w:spacing w:line="240" w:lineRule="auto"/>
        <w:ind w:firstLine="0"/>
        <w:jc w:val="center"/>
      </w:pPr>
    </w:p>
    <w:p w:rsidR="00D91304" w:rsidRPr="00342212" w:rsidRDefault="006261BE" w:rsidP="007E6B6E">
      <w:pPr>
        <w:spacing w:line="240" w:lineRule="auto"/>
      </w:pPr>
      <w:r w:rsidRPr="00342212">
        <w:rPr>
          <w:b/>
          <w:spacing w:val="-2"/>
        </w:rPr>
        <w:t xml:space="preserve">1. </w:t>
      </w:r>
      <w:r w:rsidR="00D91304" w:rsidRPr="00342212">
        <w:rPr>
          <w:b/>
          <w:spacing w:val="-2"/>
        </w:rPr>
        <w:t xml:space="preserve">Основание </w:t>
      </w:r>
      <w:r w:rsidR="002D034F" w:rsidRPr="00342212">
        <w:rPr>
          <w:b/>
          <w:spacing w:val="-2"/>
        </w:rPr>
        <w:t>проведения работ</w:t>
      </w:r>
      <w:r w:rsidR="00B411C2">
        <w:rPr>
          <w:b/>
          <w:spacing w:val="-2"/>
        </w:rPr>
        <w:t>:</w:t>
      </w:r>
      <w:r w:rsidR="00D91304" w:rsidRPr="00342212">
        <w:rPr>
          <w:spacing w:val="-2"/>
        </w:rPr>
        <w:t xml:space="preserve"> </w:t>
      </w:r>
      <w:r w:rsidR="00B411C2">
        <w:rPr>
          <w:spacing w:val="-2"/>
        </w:rPr>
        <w:t>л</w:t>
      </w:r>
      <w:r w:rsidR="00D91304" w:rsidRPr="00342212">
        <w:rPr>
          <w:spacing w:val="-2"/>
        </w:rPr>
        <w:t xml:space="preserve">ицензия на пользование недрами </w:t>
      </w:r>
      <w:r w:rsidR="00B411C2" w:rsidRPr="00B411C2">
        <w:rPr>
          <w:spacing w:val="-2"/>
        </w:rPr>
        <w:t>СРН 024379 ТП</w:t>
      </w:r>
      <w:r w:rsidR="00B411C2">
        <w:rPr>
          <w:spacing w:val="-2"/>
        </w:rPr>
        <w:t xml:space="preserve"> от 28.05.2024</w:t>
      </w:r>
      <w:r w:rsidR="00B70C74">
        <w:rPr>
          <w:spacing w:val="-2"/>
        </w:rPr>
        <w:t>.</w:t>
      </w:r>
    </w:p>
    <w:p w:rsidR="00D8484F" w:rsidRPr="004457C3" w:rsidRDefault="00D8484F" w:rsidP="007E6B6E">
      <w:pPr>
        <w:spacing w:line="240" w:lineRule="auto"/>
      </w:pPr>
    </w:p>
    <w:p w:rsidR="00F51101" w:rsidRPr="00342212" w:rsidRDefault="00DF7CF0" w:rsidP="007E6B6E">
      <w:pPr>
        <w:spacing w:line="240" w:lineRule="auto"/>
      </w:pPr>
      <w:r w:rsidRPr="00342212">
        <w:rPr>
          <w:b/>
        </w:rPr>
        <w:t>2. Источник финансирования</w:t>
      </w:r>
      <w:r w:rsidR="00B411C2">
        <w:rPr>
          <w:b/>
        </w:rPr>
        <w:t>:</w:t>
      </w:r>
      <w:r w:rsidR="000D1D34">
        <w:t xml:space="preserve"> </w:t>
      </w:r>
      <w:r w:rsidR="00B411C2">
        <w:t>с</w:t>
      </w:r>
      <w:r w:rsidR="00F51101" w:rsidRPr="00342212">
        <w:t xml:space="preserve">обственные средства недропользователя </w:t>
      </w:r>
      <w:r w:rsidR="00F51101" w:rsidRPr="00342212">
        <w:br/>
      </w:r>
      <w:r w:rsidR="00B411C2">
        <w:t>АО «Мордовцемент»</w:t>
      </w:r>
      <w:r w:rsidR="00B70C74">
        <w:t>.</w:t>
      </w:r>
    </w:p>
    <w:p w:rsidR="00D8484F" w:rsidRPr="004457C3" w:rsidRDefault="00D8484F" w:rsidP="007E6B6E">
      <w:pPr>
        <w:spacing w:line="240" w:lineRule="auto"/>
      </w:pPr>
    </w:p>
    <w:p w:rsidR="00F51101" w:rsidRPr="00342212" w:rsidRDefault="00DF7CF0" w:rsidP="007E6B6E">
      <w:pPr>
        <w:spacing w:line="240" w:lineRule="auto"/>
      </w:pPr>
      <w:r w:rsidRPr="00342212">
        <w:rPr>
          <w:b/>
        </w:rPr>
        <w:t>3. Целевое назначение работ</w:t>
      </w:r>
      <w:r w:rsidR="00B411C2">
        <w:rPr>
          <w:b/>
        </w:rPr>
        <w:t>:</w:t>
      </w:r>
      <w:r w:rsidR="00BB600E" w:rsidRPr="00342212">
        <w:t xml:space="preserve"> </w:t>
      </w:r>
      <w:r w:rsidR="00B411C2">
        <w:t>геологическое изучение, включающее поиски и оценку месторождений полезных ископаемых</w:t>
      </w:r>
      <w:r w:rsidRPr="00342212">
        <w:t xml:space="preserve"> </w:t>
      </w:r>
      <w:r w:rsidR="00B411C2">
        <w:t>на участке недр «</w:t>
      </w:r>
      <w:proofErr w:type="spellStart"/>
      <w:r w:rsidR="00B411C2">
        <w:t>Русско</w:t>
      </w:r>
      <w:proofErr w:type="spellEnd"/>
      <w:r w:rsidR="004457C3">
        <w:t xml:space="preserve"> </w:t>
      </w:r>
      <w:r w:rsidR="00B411C2">
        <w:t>-</w:t>
      </w:r>
      <w:r w:rsidR="004457C3">
        <w:t xml:space="preserve"> </w:t>
      </w:r>
      <w:proofErr w:type="gramStart"/>
      <w:r w:rsidR="00B411C2">
        <w:t>Дубровский»</w:t>
      </w:r>
      <w:r w:rsidR="004457C3">
        <w:t xml:space="preserve">   </w:t>
      </w:r>
      <w:proofErr w:type="gramEnd"/>
      <w:r w:rsidR="004457C3">
        <w:t xml:space="preserve">                </w:t>
      </w:r>
      <w:r w:rsidR="00B411C2">
        <w:t xml:space="preserve"> с </w:t>
      </w:r>
      <w:r w:rsidRPr="00342212">
        <w:t xml:space="preserve">оценкой балансовых запасов </w:t>
      </w:r>
      <w:r w:rsidR="00B411C2" w:rsidRPr="00B411C2">
        <w:t>мел</w:t>
      </w:r>
      <w:r w:rsidR="00B411C2">
        <w:t>а</w:t>
      </w:r>
      <w:r w:rsidR="00B411C2" w:rsidRPr="00B411C2">
        <w:t xml:space="preserve"> для производства цемента, мергел</w:t>
      </w:r>
      <w:r w:rsidR="00B411C2">
        <w:t>я</w:t>
      </w:r>
      <w:r w:rsidR="00B411C2" w:rsidRPr="00B411C2">
        <w:t xml:space="preserve"> для производства цемента</w:t>
      </w:r>
      <w:r w:rsidR="00B411C2">
        <w:t xml:space="preserve"> </w:t>
      </w:r>
      <w:r w:rsidRPr="00342212">
        <w:t>по категориям С</w:t>
      </w:r>
      <w:r w:rsidRPr="00342212">
        <w:rPr>
          <w:vertAlign w:val="subscript"/>
        </w:rPr>
        <w:t>1</w:t>
      </w:r>
      <w:r w:rsidR="004457C3">
        <w:rPr>
          <w:vertAlign w:val="subscript"/>
        </w:rPr>
        <w:t xml:space="preserve"> </w:t>
      </w:r>
      <w:r w:rsidR="00195C3B" w:rsidRPr="00342212">
        <w:t>+</w:t>
      </w:r>
      <w:r w:rsidR="004457C3">
        <w:t xml:space="preserve"> </w:t>
      </w:r>
      <w:r w:rsidR="00195C3B" w:rsidRPr="00342212">
        <w:t>С</w:t>
      </w:r>
      <w:r w:rsidR="00195C3B" w:rsidRPr="00342212">
        <w:rPr>
          <w:vertAlign w:val="subscript"/>
        </w:rPr>
        <w:t>2</w:t>
      </w:r>
      <w:r w:rsidR="00D55B8C" w:rsidRPr="00342212">
        <w:t>.</w:t>
      </w:r>
    </w:p>
    <w:p w:rsidR="00D8484F" w:rsidRPr="004457C3" w:rsidRDefault="00D8484F" w:rsidP="007E6B6E">
      <w:pPr>
        <w:spacing w:line="240" w:lineRule="auto"/>
      </w:pPr>
    </w:p>
    <w:p w:rsidR="00F61660" w:rsidRPr="00555B5A" w:rsidRDefault="00DF7CF0" w:rsidP="007E6B6E">
      <w:pPr>
        <w:spacing w:line="240" w:lineRule="auto"/>
      </w:pPr>
      <w:r w:rsidRPr="00342212">
        <w:rPr>
          <w:b/>
        </w:rPr>
        <w:t>4</w:t>
      </w:r>
      <w:r w:rsidR="00146063" w:rsidRPr="00342212">
        <w:rPr>
          <w:b/>
        </w:rPr>
        <w:t>. П</w:t>
      </w:r>
      <w:r w:rsidRPr="00342212">
        <w:rPr>
          <w:b/>
        </w:rPr>
        <w:t>ространственные границы объекта</w:t>
      </w:r>
      <w:r w:rsidR="004457C3">
        <w:rPr>
          <w:b/>
        </w:rPr>
        <w:t>:</w:t>
      </w:r>
      <w:r w:rsidR="00146063" w:rsidRPr="00342212">
        <w:t xml:space="preserve"> лицензионный участок</w:t>
      </w:r>
      <w:r w:rsidR="00146063" w:rsidRPr="00555B5A">
        <w:t xml:space="preserve"> расположен на территории </w:t>
      </w:r>
      <w:proofErr w:type="spellStart"/>
      <w:r w:rsidR="001717F7">
        <w:t>Атяшевского</w:t>
      </w:r>
      <w:proofErr w:type="spellEnd"/>
      <w:r w:rsidR="001717F7">
        <w:t xml:space="preserve"> муниципального района Республики Мордовия</w:t>
      </w:r>
      <w:r w:rsidR="00146063" w:rsidRPr="00555B5A">
        <w:t xml:space="preserve">, </w:t>
      </w:r>
      <w:r w:rsidR="001717F7" w:rsidRPr="001717F7">
        <w:t xml:space="preserve">в 0,5 км </w:t>
      </w:r>
      <w:proofErr w:type="spellStart"/>
      <w:r w:rsidR="001717F7" w:rsidRPr="001717F7">
        <w:t>северо</w:t>
      </w:r>
      <w:proofErr w:type="spellEnd"/>
      <w:r w:rsidR="004457C3">
        <w:t xml:space="preserve"> </w:t>
      </w:r>
      <w:r w:rsidR="001717F7" w:rsidRPr="001717F7">
        <w:t>-восточнее с. Русские Дубровки</w:t>
      </w:r>
      <w:r w:rsidR="00146063" w:rsidRPr="00555B5A">
        <w:t xml:space="preserve">. </w:t>
      </w:r>
      <w:r w:rsidR="00DF1F7E" w:rsidRPr="00555B5A">
        <w:t xml:space="preserve">Номенклатурный </w:t>
      </w:r>
      <w:r w:rsidR="00DF1F7E" w:rsidRPr="00E243F7">
        <w:t xml:space="preserve">лист </w:t>
      </w:r>
      <w:r w:rsidR="001717F7" w:rsidRPr="00E243F7">
        <w:rPr>
          <w:lang w:val="en-US"/>
        </w:rPr>
        <w:t>N</w:t>
      </w:r>
      <w:r w:rsidR="004457C3">
        <w:t xml:space="preserve"> – </w:t>
      </w:r>
      <w:r w:rsidR="001717F7" w:rsidRPr="00E243F7">
        <w:t>38</w:t>
      </w:r>
      <w:r w:rsidR="004457C3">
        <w:t xml:space="preserve"> </w:t>
      </w:r>
      <w:r w:rsidR="001717F7" w:rsidRPr="00E243F7">
        <w:t>-</w:t>
      </w:r>
      <w:r w:rsidR="004457C3">
        <w:t xml:space="preserve"> </w:t>
      </w:r>
      <w:r w:rsidR="001717F7" w:rsidRPr="00E243F7">
        <w:rPr>
          <w:lang w:val="en-US"/>
        </w:rPr>
        <w:t>XVI</w:t>
      </w:r>
      <w:r w:rsidR="00146063" w:rsidRPr="00E243F7">
        <w:t>.</w:t>
      </w:r>
    </w:p>
    <w:p w:rsidR="00146063" w:rsidRDefault="001717F7" w:rsidP="007E6B6E">
      <w:pPr>
        <w:spacing w:line="240" w:lineRule="auto"/>
      </w:pPr>
      <w:r>
        <w:t>Географические координаты угловых точек лицензионного участка недра в системе координат ГСК</w:t>
      </w:r>
      <w:r w:rsidR="004457C3">
        <w:t xml:space="preserve"> </w:t>
      </w:r>
      <w:r>
        <w:t>-</w:t>
      </w:r>
      <w:r w:rsidR="004457C3">
        <w:t xml:space="preserve"> </w:t>
      </w:r>
      <w:r>
        <w:t>2011:</w:t>
      </w:r>
    </w:p>
    <w:p w:rsidR="001717F7" w:rsidRPr="00555B5A" w:rsidRDefault="001717F7" w:rsidP="007E6B6E">
      <w:pPr>
        <w:spacing w:line="240" w:lineRule="auto"/>
      </w:pPr>
    </w:p>
    <w:tbl>
      <w:tblPr>
        <w:tblStyle w:val="a3"/>
        <w:tblW w:w="9368" w:type="dxa"/>
        <w:tblLayout w:type="fixed"/>
        <w:tblLook w:val="04A0" w:firstRow="1" w:lastRow="0" w:firstColumn="1" w:lastColumn="0" w:noHBand="0" w:noVBand="1"/>
      </w:tblPr>
      <w:tblGrid>
        <w:gridCol w:w="1425"/>
        <w:gridCol w:w="1322"/>
        <w:gridCol w:w="1323"/>
        <w:gridCol w:w="1326"/>
        <w:gridCol w:w="1323"/>
        <w:gridCol w:w="1323"/>
        <w:gridCol w:w="1326"/>
      </w:tblGrid>
      <w:tr w:rsidR="00794EF7" w:rsidRPr="00555B5A" w:rsidTr="004A566E">
        <w:trPr>
          <w:trHeight w:val="350"/>
        </w:trPr>
        <w:tc>
          <w:tcPr>
            <w:tcW w:w="1425" w:type="dxa"/>
            <w:vMerge w:val="restart"/>
            <w:vAlign w:val="center"/>
          </w:tcPr>
          <w:p w:rsidR="00794EF7" w:rsidRPr="00555B5A" w:rsidRDefault="0035781C" w:rsidP="007E6B6E">
            <w:pPr>
              <w:ind w:firstLine="0"/>
              <w:jc w:val="center"/>
            </w:pPr>
            <w:r>
              <w:t>№ точки</w:t>
            </w:r>
          </w:p>
        </w:tc>
        <w:tc>
          <w:tcPr>
            <w:tcW w:w="3971" w:type="dxa"/>
            <w:gridSpan w:val="3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Северная широта</w:t>
            </w:r>
          </w:p>
        </w:tc>
        <w:tc>
          <w:tcPr>
            <w:tcW w:w="3972" w:type="dxa"/>
            <w:gridSpan w:val="3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Восточная долгота</w:t>
            </w:r>
          </w:p>
        </w:tc>
      </w:tr>
      <w:tr w:rsidR="00794EF7" w:rsidRPr="00555B5A" w:rsidTr="004A566E">
        <w:trPr>
          <w:trHeight w:val="350"/>
        </w:trPr>
        <w:tc>
          <w:tcPr>
            <w:tcW w:w="1425" w:type="dxa"/>
            <w:vMerge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</w:p>
        </w:tc>
        <w:tc>
          <w:tcPr>
            <w:tcW w:w="1322" w:type="dxa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градусы</w:t>
            </w:r>
          </w:p>
        </w:tc>
        <w:tc>
          <w:tcPr>
            <w:tcW w:w="1323" w:type="dxa"/>
            <w:vAlign w:val="center"/>
          </w:tcPr>
          <w:p w:rsidR="00794EF7" w:rsidRPr="00555B5A" w:rsidRDefault="004A566E" w:rsidP="007E6B6E">
            <w:pPr>
              <w:ind w:firstLine="0"/>
              <w:jc w:val="center"/>
            </w:pPr>
            <w:r>
              <w:t>м</w:t>
            </w:r>
            <w:r w:rsidR="00794EF7" w:rsidRPr="00555B5A">
              <w:t>инуты</w:t>
            </w:r>
          </w:p>
        </w:tc>
        <w:tc>
          <w:tcPr>
            <w:tcW w:w="1325" w:type="dxa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секунды</w:t>
            </w:r>
          </w:p>
        </w:tc>
        <w:tc>
          <w:tcPr>
            <w:tcW w:w="1323" w:type="dxa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градусы</w:t>
            </w:r>
          </w:p>
        </w:tc>
        <w:tc>
          <w:tcPr>
            <w:tcW w:w="1323" w:type="dxa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минуты</w:t>
            </w:r>
          </w:p>
        </w:tc>
        <w:tc>
          <w:tcPr>
            <w:tcW w:w="1325" w:type="dxa"/>
            <w:vAlign w:val="center"/>
          </w:tcPr>
          <w:p w:rsidR="00794EF7" w:rsidRPr="00555B5A" w:rsidRDefault="00794EF7" w:rsidP="007E6B6E">
            <w:pPr>
              <w:ind w:firstLine="0"/>
              <w:jc w:val="center"/>
            </w:pPr>
            <w:r w:rsidRPr="00555B5A">
              <w:t>секунды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1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09,342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56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21,670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2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20,127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55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59,886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3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25,879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55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46,267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4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40,797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55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36,379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5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32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01,103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55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39,160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6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32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12,962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56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05,115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7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32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10,986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56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44,975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8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32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02,720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57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21,745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1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10"/>
              </w:rPr>
              <w:t>9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58,048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57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40,593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2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10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39,898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57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17,728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11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32,170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57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16,801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2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12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27,317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57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13,093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2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13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16,443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56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53,626</w:t>
            </w:r>
          </w:p>
        </w:tc>
      </w:tr>
      <w:tr w:rsidR="001717F7" w:rsidRPr="00555B5A" w:rsidTr="004A566E">
        <w:trPr>
          <w:trHeight w:val="227"/>
        </w:trPr>
        <w:tc>
          <w:tcPr>
            <w:tcW w:w="14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29" w:right="20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14</w:t>
            </w:r>
          </w:p>
        </w:tc>
        <w:tc>
          <w:tcPr>
            <w:tcW w:w="1322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54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31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12,848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45</w:t>
            </w:r>
          </w:p>
        </w:tc>
        <w:tc>
          <w:tcPr>
            <w:tcW w:w="1323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2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5"/>
              </w:rPr>
              <w:t>56</w:t>
            </w:r>
          </w:p>
        </w:tc>
        <w:tc>
          <w:tcPr>
            <w:tcW w:w="1325" w:type="dxa"/>
            <w:vAlign w:val="center"/>
          </w:tcPr>
          <w:p w:rsidR="001717F7" w:rsidRPr="001717F7" w:rsidRDefault="001717F7" w:rsidP="007E6B6E">
            <w:pPr>
              <w:widowControl w:val="0"/>
              <w:autoSpaceDE w:val="0"/>
              <w:autoSpaceDN w:val="0"/>
              <w:ind w:left="37" w:right="18" w:firstLine="0"/>
              <w:jc w:val="center"/>
              <w:rPr>
                <w:rFonts w:eastAsia="Times New Roman"/>
              </w:rPr>
            </w:pPr>
            <w:r w:rsidRPr="001717F7">
              <w:rPr>
                <w:rFonts w:eastAsia="Times New Roman"/>
                <w:spacing w:val="-2"/>
              </w:rPr>
              <w:t>39,413</w:t>
            </w:r>
          </w:p>
        </w:tc>
      </w:tr>
    </w:tbl>
    <w:p w:rsidR="001717F7" w:rsidRDefault="001717F7" w:rsidP="007E6B6E">
      <w:pPr>
        <w:spacing w:line="240" w:lineRule="auto"/>
      </w:pPr>
    </w:p>
    <w:p w:rsidR="001717F7" w:rsidRDefault="001717F7" w:rsidP="007E6B6E">
      <w:pPr>
        <w:spacing w:line="240" w:lineRule="auto"/>
      </w:pPr>
      <w:r w:rsidRPr="001717F7">
        <w:t>Границы участка недр ограничены контуром прямых линий.</w:t>
      </w:r>
      <w:r>
        <w:t xml:space="preserve"> </w:t>
      </w:r>
    </w:p>
    <w:p w:rsidR="001717F7" w:rsidRDefault="001717F7" w:rsidP="007E6B6E">
      <w:pPr>
        <w:spacing w:line="240" w:lineRule="auto"/>
      </w:pPr>
      <w:r w:rsidRPr="001717F7">
        <w:lastRenderedPageBreak/>
        <w:t>Верхняя граница – нижняя граница почвенного слоя, а при его отсутствии –</w:t>
      </w:r>
      <w:r>
        <w:t xml:space="preserve"> </w:t>
      </w:r>
      <w:r w:rsidRPr="001717F7">
        <w:t>граница земной поверхности и дна водоемов и водотоков.</w:t>
      </w:r>
      <w:r>
        <w:t xml:space="preserve"> </w:t>
      </w:r>
    </w:p>
    <w:p w:rsidR="001717F7" w:rsidRDefault="001717F7" w:rsidP="007E6B6E">
      <w:pPr>
        <w:spacing w:line="240" w:lineRule="auto"/>
      </w:pPr>
      <w:r w:rsidRPr="001717F7">
        <w:t>Нижняя граница – на период геологического изучения – без ограничения по</w:t>
      </w:r>
      <w:r>
        <w:t xml:space="preserve"> </w:t>
      </w:r>
      <w:r w:rsidRPr="001717F7">
        <w:t>глубине.</w:t>
      </w:r>
      <w:r>
        <w:t xml:space="preserve"> </w:t>
      </w:r>
      <w:r w:rsidRPr="001717F7">
        <w:t>Статус участка недр – геологический отвод.</w:t>
      </w:r>
      <w:r>
        <w:t xml:space="preserve"> </w:t>
      </w:r>
    </w:p>
    <w:p w:rsidR="001717F7" w:rsidRPr="001717F7" w:rsidRDefault="001717F7" w:rsidP="007E6B6E">
      <w:pPr>
        <w:spacing w:line="240" w:lineRule="auto"/>
      </w:pPr>
      <w:r w:rsidRPr="001717F7">
        <w:t xml:space="preserve">Площадь участка недр составляет 2.95 кв. км. </w:t>
      </w:r>
    </w:p>
    <w:p w:rsidR="00D8484F" w:rsidRPr="004457C3" w:rsidRDefault="00D8484F" w:rsidP="007E6B6E">
      <w:pPr>
        <w:spacing w:line="240" w:lineRule="auto"/>
      </w:pPr>
    </w:p>
    <w:p w:rsidR="00794EF7" w:rsidRDefault="00DF7CF0" w:rsidP="007E6B6E">
      <w:pPr>
        <w:spacing w:line="240" w:lineRule="auto"/>
        <w:rPr>
          <w:b/>
        </w:rPr>
      </w:pPr>
      <w:r w:rsidRPr="00555B5A">
        <w:rPr>
          <w:b/>
        </w:rPr>
        <w:t>5</w:t>
      </w:r>
      <w:r w:rsidR="00794EF7" w:rsidRPr="00555B5A">
        <w:rPr>
          <w:b/>
        </w:rPr>
        <w:t>. Основные оценочные параметры:</w:t>
      </w:r>
    </w:p>
    <w:p w:rsidR="00DC4E61" w:rsidRPr="007E6B6E" w:rsidRDefault="00DC4E61" w:rsidP="007E6B6E">
      <w:pPr>
        <w:spacing w:line="240" w:lineRule="auto"/>
        <w:rPr>
          <w:b/>
        </w:rPr>
      </w:pPr>
      <w:r w:rsidRPr="007E6B6E">
        <w:rPr>
          <w:b/>
        </w:rPr>
        <w:t xml:space="preserve">5.1. </w:t>
      </w:r>
      <w:proofErr w:type="spellStart"/>
      <w:r w:rsidRPr="007E6B6E">
        <w:rPr>
          <w:b/>
        </w:rPr>
        <w:t>Горно</w:t>
      </w:r>
      <w:proofErr w:type="spellEnd"/>
      <w:r w:rsidR="004457C3">
        <w:rPr>
          <w:b/>
        </w:rPr>
        <w:t xml:space="preserve"> </w:t>
      </w:r>
      <w:r w:rsidRPr="007E6B6E">
        <w:rPr>
          <w:b/>
        </w:rPr>
        <w:t>-</w:t>
      </w:r>
      <w:r w:rsidR="004457C3">
        <w:rPr>
          <w:b/>
        </w:rPr>
        <w:t xml:space="preserve"> </w:t>
      </w:r>
      <w:r w:rsidRPr="007E6B6E">
        <w:rPr>
          <w:b/>
        </w:rPr>
        <w:t>геологические параметры:</w:t>
      </w:r>
    </w:p>
    <w:p w:rsidR="004457C3" w:rsidRDefault="00694A40" w:rsidP="004457C3">
      <w:pPr>
        <w:spacing w:line="240" w:lineRule="auto"/>
        <w:ind w:firstLine="1134"/>
      </w:pPr>
      <w:r>
        <w:t>- к полезн</w:t>
      </w:r>
      <w:r w:rsidR="00B61016">
        <w:t xml:space="preserve">ым ископаемым относить </w:t>
      </w:r>
      <w:r w:rsidR="004747B4">
        <w:t>мел и мергель</w:t>
      </w:r>
      <w:r w:rsidR="00B61016">
        <w:t xml:space="preserve"> </w:t>
      </w:r>
      <w:proofErr w:type="spellStart"/>
      <w:r w:rsidR="00B61016" w:rsidRPr="00B61016">
        <w:t>кампан</w:t>
      </w:r>
      <w:proofErr w:type="spellEnd"/>
      <w:r w:rsidR="004457C3">
        <w:t xml:space="preserve"> </w:t>
      </w:r>
      <w:r w:rsidR="00B61016" w:rsidRPr="00B61016">
        <w:t>-</w:t>
      </w:r>
      <w:r w:rsidR="004457C3">
        <w:t xml:space="preserve"> </w:t>
      </w:r>
      <w:proofErr w:type="spellStart"/>
      <w:r w:rsidR="00B61016" w:rsidRPr="00B61016">
        <w:t>маастрихтского</w:t>
      </w:r>
      <w:proofErr w:type="spellEnd"/>
      <w:r w:rsidR="00B61016" w:rsidRPr="00B61016">
        <w:t xml:space="preserve"> яруса верхнего мела</w:t>
      </w:r>
      <w:r w:rsidR="00B61016">
        <w:t>;</w:t>
      </w:r>
    </w:p>
    <w:p w:rsidR="004457C3" w:rsidRDefault="00B61016" w:rsidP="004457C3">
      <w:pPr>
        <w:spacing w:line="240" w:lineRule="auto"/>
        <w:ind w:firstLine="1134"/>
      </w:pPr>
      <w:r>
        <w:t>- подсчет запасов мела и мергеля произвести в контуре поисковых и оценочных скважин на полную мощность полезных толщ в пределах контуров выделенных геологических блоков</w:t>
      </w:r>
      <w:r w:rsidR="007E6B6E">
        <w:t>;</w:t>
      </w:r>
    </w:p>
    <w:p w:rsidR="007E6B6E" w:rsidRPr="004457C3" w:rsidRDefault="007E6B6E" w:rsidP="004457C3">
      <w:pPr>
        <w:spacing w:line="240" w:lineRule="auto"/>
        <w:ind w:firstLine="1134"/>
      </w:pPr>
      <w:r>
        <w:rPr>
          <w:rFonts w:eastAsia="Calibri"/>
        </w:rPr>
        <w:t>- м</w:t>
      </w:r>
      <w:r w:rsidRPr="00A12822">
        <w:rPr>
          <w:rFonts w:eastAsia="Calibri"/>
        </w:rPr>
        <w:t xml:space="preserve">инимальная мощность </w:t>
      </w:r>
      <w:proofErr w:type="spellStart"/>
      <w:r w:rsidRPr="00A12822">
        <w:rPr>
          <w:rFonts w:eastAsia="Calibri"/>
        </w:rPr>
        <w:t>мергельно</w:t>
      </w:r>
      <w:proofErr w:type="spellEnd"/>
      <w:r w:rsidR="004457C3">
        <w:rPr>
          <w:rFonts w:eastAsia="Calibri"/>
        </w:rPr>
        <w:t xml:space="preserve"> </w:t>
      </w:r>
      <w:r w:rsidRPr="00A12822">
        <w:rPr>
          <w:rFonts w:eastAsia="Calibri"/>
        </w:rPr>
        <w:t>-</w:t>
      </w:r>
      <w:r w:rsidR="004457C3">
        <w:rPr>
          <w:rFonts w:eastAsia="Calibri"/>
        </w:rPr>
        <w:t xml:space="preserve"> </w:t>
      </w:r>
      <w:r w:rsidRPr="00A12822">
        <w:rPr>
          <w:rFonts w:eastAsia="Calibri"/>
        </w:rPr>
        <w:t xml:space="preserve">меловых пород, включаемая в подсчет запасов – </w:t>
      </w:r>
      <w:r>
        <w:rPr>
          <w:rFonts w:eastAsia="Calibri"/>
        </w:rPr>
        <w:t>6</w:t>
      </w:r>
      <w:r w:rsidRPr="00A12822">
        <w:rPr>
          <w:rFonts w:eastAsia="Calibri"/>
        </w:rPr>
        <w:t xml:space="preserve"> м. Допускается включение в подсчет запасов </w:t>
      </w:r>
      <w:proofErr w:type="spellStart"/>
      <w:r w:rsidRPr="00A12822">
        <w:rPr>
          <w:rFonts w:eastAsia="Calibri"/>
        </w:rPr>
        <w:t>мергельно</w:t>
      </w:r>
      <w:proofErr w:type="spellEnd"/>
      <w:r w:rsidR="004457C3">
        <w:rPr>
          <w:rFonts w:eastAsia="Calibri"/>
        </w:rPr>
        <w:t xml:space="preserve"> </w:t>
      </w:r>
      <w:r w:rsidRPr="00A12822">
        <w:rPr>
          <w:rFonts w:eastAsia="Calibri"/>
        </w:rPr>
        <w:t>-</w:t>
      </w:r>
      <w:r w:rsidR="004457C3">
        <w:rPr>
          <w:rFonts w:eastAsia="Calibri"/>
        </w:rPr>
        <w:t xml:space="preserve"> </w:t>
      </w:r>
      <w:r w:rsidRPr="00A12822">
        <w:rPr>
          <w:rFonts w:eastAsia="Calibri"/>
        </w:rPr>
        <w:t>меловых пород по отдельным выработкам с меньшей мощностью</w:t>
      </w:r>
      <w:r w:rsidR="004747B4">
        <w:rPr>
          <w:rFonts w:eastAsia="Calibri"/>
        </w:rPr>
        <w:t>;</w:t>
      </w:r>
    </w:p>
    <w:p w:rsidR="004457C3" w:rsidRDefault="00DC4E61" w:rsidP="004457C3">
      <w:pPr>
        <w:spacing w:line="240" w:lineRule="auto"/>
        <w:rPr>
          <w:b/>
        </w:rPr>
      </w:pPr>
      <w:r w:rsidRPr="007E6B6E">
        <w:rPr>
          <w:b/>
        </w:rPr>
        <w:t>5.2. Качество полезных ископаемых должно соответствовать требованиям:</w:t>
      </w:r>
    </w:p>
    <w:p w:rsidR="004457C3" w:rsidRDefault="007E6B6E" w:rsidP="004457C3">
      <w:pPr>
        <w:spacing w:line="240" w:lineRule="auto"/>
        <w:ind w:firstLine="1134"/>
        <w:rPr>
          <w:b/>
        </w:rPr>
      </w:pPr>
      <w:r>
        <w:t>-</w:t>
      </w:r>
      <w:r w:rsidRPr="007E6B6E">
        <w:t xml:space="preserve"> содержание </w:t>
      </w:r>
      <w:proofErr w:type="spellStart"/>
      <w:r w:rsidRPr="007E6B6E">
        <w:t>СаО</w:t>
      </w:r>
      <w:proofErr w:type="spellEnd"/>
      <w:r w:rsidRPr="007E6B6E">
        <w:t xml:space="preserve"> в </w:t>
      </w:r>
      <w:proofErr w:type="spellStart"/>
      <w:r w:rsidRPr="007E6B6E">
        <w:t>мергельно</w:t>
      </w:r>
      <w:proofErr w:type="spellEnd"/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>меловых породах должно быть не менее 41</w:t>
      </w:r>
      <w:r w:rsidR="004457C3">
        <w:t xml:space="preserve"> </w:t>
      </w:r>
      <w:r w:rsidRPr="007E6B6E">
        <w:t xml:space="preserve">%, </w:t>
      </w:r>
      <w:proofErr w:type="spellStart"/>
      <w:r w:rsidRPr="007E6B6E">
        <w:t>MgO</w:t>
      </w:r>
      <w:proofErr w:type="spellEnd"/>
      <w:r w:rsidRPr="007E6B6E">
        <w:t xml:space="preserve"> - не более 2,5</w:t>
      </w:r>
      <w:r w:rsidR="004457C3">
        <w:t xml:space="preserve"> </w:t>
      </w:r>
      <w:r w:rsidRPr="007E6B6E">
        <w:t>%, SO</w:t>
      </w:r>
      <w:r w:rsidRPr="004457C3">
        <w:rPr>
          <w:vertAlign w:val="subscript"/>
        </w:rPr>
        <w:t>3</w:t>
      </w:r>
      <w:r w:rsidRPr="007E6B6E">
        <w:t xml:space="preserve"> – не более 0,2</w:t>
      </w:r>
      <w:r w:rsidR="004457C3">
        <w:t xml:space="preserve"> </w:t>
      </w:r>
      <w:r w:rsidRPr="007E6B6E">
        <w:t>%</w:t>
      </w:r>
      <w:r>
        <w:t>;</w:t>
      </w:r>
    </w:p>
    <w:p w:rsidR="004457C3" w:rsidRDefault="007E6B6E" w:rsidP="004457C3">
      <w:pPr>
        <w:spacing w:line="240" w:lineRule="auto"/>
        <w:ind w:firstLine="1134"/>
        <w:rPr>
          <w:b/>
        </w:rPr>
      </w:pPr>
      <w:r w:rsidRPr="007E6B6E">
        <w:t>- по суммарной удельной эффективной активности естественных радионуклидов мел и мергель должны отвечать требованиям СанПиН 2.6.1.2523</w:t>
      </w:r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>09 «Нормы радиационной безопасности (НРБ – 99</w:t>
      </w:r>
      <w:r w:rsidR="004457C3">
        <w:t xml:space="preserve"> </w:t>
      </w:r>
      <w:r w:rsidRPr="007E6B6E">
        <w:t>/</w:t>
      </w:r>
      <w:r w:rsidR="004457C3">
        <w:t xml:space="preserve"> </w:t>
      </w:r>
      <w:r w:rsidRPr="007E6B6E">
        <w:t>2009)» к материалам 1 класса;</w:t>
      </w:r>
    </w:p>
    <w:p w:rsidR="007E6B6E" w:rsidRPr="004457C3" w:rsidRDefault="007E6B6E" w:rsidP="004457C3">
      <w:pPr>
        <w:spacing w:line="240" w:lineRule="auto"/>
        <w:ind w:firstLine="1134"/>
        <w:rPr>
          <w:b/>
        </w:rPr>
      </w:pPr>
      <w:r>
        <w:t xml:space="preserve">- </w:t>
      </w:r>
      <w:proofErr w:type="spellStart"/>
      <w:r>
        <w:t>м</w:t>
      </w:r>
      <w:r w:rsidRPr="007E6B6E">
        <w:t>ергельно</w:t>
      </w:r>
      <w:proofErr w:type="spellEnd"/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 xml:space="preserve">меловые породы в сырьевой смеси с глинами </w:t>
      </w:r>
      <w:proofErr w:type="spellStart"/>
      <w:r w:rsidRPr="007E6B6E">
        <w:t>Кочкушского</w:t>
      </w:r>
      <w:proofErr w:type="spellEnd"/>
      <w:r w:rsidRPr="007E6B6E">
        <w:t xml:space="preserve"> месторождения (СТО 00282599</w:t>
      </w:r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>01.31</w:t>
      </w:r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 xml:space="preserve">2008 «Глина высокоалюминатная </w:t>
      </w:r>
      <w:proofErr w:type="spellStart"/>
      <w:r w:rsidRPr="007E6B6E">
        <w:t>Кочкушского</w:t>
      </w:r>
      <w:proofErr w:type="spellEnd"/>
      <w:r w:rsidRPr="007E6B6E">
        <w:t xml:space="preserve"> месторождения») должны обеспечить получение цемента, соответствующего требованиям ГОСТ 10178</w:t>
      </w:r>
      <w:r w:rsidR="004457C3">
        <w:t xml:space="preserve"> </w:t>
      </w:r>
      <w:r w:rsidRPr="007E6B6E">
        <w:t>-</w:t>
      </w:r>
      <w:r w:rsidR="004457C3">
        <w:t xml:space="preserve"> </w:t>
      </w:r>
      <w:r w:rsidRPr="007E6B6E">
        <w:t xml:space="preserve">85 «Портландцемент и </w:t>
      </w:r>
      <w:proofErr w:type="spellStart"/>
      <w:r w:rsidRPr="007E6B6E">
        <w:t>шлакопортландцемент</w:t>
      </w:r>
      <w:proofErr w:type="spellEnd"/>
      <w:r w:rsidRPr="007E6B6E">
        <w:t>. Технические условия</w:t>
      </w:r>
      <w:r w:rsidR="004457C3">
        <w:t>»</w:t>
      </w:r>
      <w:r w:rsidRPr="007E6B6E">
        <w:t xml:space="preserve"> к маркам не ниже М 500</w:t>
      </w:r>
      <w:r>
        <w:t>.</w:t>
      </w:r>
    </w:p>
    <w:p w:rsidR="00D8484F" w:rsidRPr="004457C3" w:rsidRDefault="00D8484F" w:rsidP="007E6B6E">
      <w:pPr>
        <w:tabs>
          <w:tab w:val="left" w:pos="709"/>
          <w:tab w:val="left" w:pos="1134"/>
        </w:tabs>
        <w:spacing w:line="240" w:lineRule="auto"/>
      </w:pPr>
    </w:p>
    <w:p w:rsidR="00F6781F" w:rsidRPr="007E6B6E" w:rsidRDefault="007E6B6E" w:rsidP="007E6B6E">
      <w:pPr>
        <w:tabs>
          <w:tab w:val="left" w:pos="709"/>
          <w:tab w:val="left" w:pos="1134"/>
        </w:tabs>
        <w:spacing w:line="240" w:lineRule="auto"/>
        <w:rPr>
          <w:b/>
        </w:rPr>
      </w:pPr>
      <w:r w:rsidRPr="007E6B6E">
        <w:rPr>
          <w:b/>
        </w:rPr>
        <w:t xml:space="preserve">6. </w:t>
      </w:r>
      <w:r w:rsidR="00F6781F" w:rsidRPr="007E6B6E">
        <w:rPr>
          <w:b/>
        </w:rPr>
        <w:t>Работы должны проводиться с соблюдением:</w:t>
      </w:r>
    </w:p>
    <w:p w:rsidR="004457C3" w:rsidRDefault="004747B4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r w:rsidR="004457C3">
        <w:t>п</w:t>
      </w:r>
      <w:r w:rsidR="007E6B6E">
        <w:t>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утвержденные приказом Министерства природных ресурсов и экологии Российской Федерации от 14.06.2016 № 352;</w:t>
      </w:r>
    </w:p>
    <w:p w:rsidR="004457C3" w:rsidRDefault="004747B4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r w:rsidR="004457C3">
        <w:t>п</w:t>
      </w:r>
      <w:r w:rsidR="007E6B6E">
        <w:t>оложения о порядке проведения геологоразведочных работ по этапам и стадиям (твердые полезные ископаемые). Распоряжение Министерства природных ресурсов и экологии Российской Федерации от 05.07.1999 г</w:t>
      </w:r>
      <w:r w:rsidR="004457C3">
        <w:t>.</w:t>
      </w:r>
      <w:r w:rsidR="007E6B6E">
        <w:t xml:space="preserve"> № 83</w:t>
      </w:r>
      <w:r w:rsidR="004457C3">
        <w:t xml:space="preserve"> </w:t>
      </w:r>
      <w:r w:rsidR="007E6B6E">
        <w:t>-</w:t>
      </w:r>
      <w:r w:rsidR="004457C3">
        <w:t xml:space="preserve"> </w:t>
      </w:r>
      <w:r w:rsidR="007E6B6E">
        <w:t>р;</w:t>
      </w:r>
    </w:p>
    <w:p w:rsidR="004457C3" w:rsidRDefault="004747B4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r w:rsidR="004457C3">
        <w:t>к</w:t>
      </w:r>
      <w:r w:rsidR="007E6B6E">
        <w:t>лассификации запасов и прогнозных ресурсов твердых полезных ископаемых, утвержденная приказом Министерства природных ресурсов и экологии Российской Федерации от 11.12.2006 г. № 278;</w:t>
      </w:r>
    </w:p>
    <w:p w:rsidR="004457C3" w:rsidRDefault="004747B4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r w:rsidR="004457C3">
        <w:t>т</w:t>
      </w:r>
      <w:r w:rsidR="007E6B6E">
        <w:t>ребований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утвержденных приказом Министерства природных ресурсов и экологии Российской Федерации от 23.05.2011 г. № 378;</w:t>
      </w:r>
    </w:p>
    <w:p w:rsidR="007E6B6E" w:rsidRDefault="004747B4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r w:rsidR="004457C3">
        <w:t>м</w:t>
      </w:r>
      <w:r w:rsidR="007E6B6E">
        <w:t>етодических рекомендаций по технико-экономическому обоснованию кондиций для подсчета запасов месторождений твердых полезных ископаемых (кроме углей и горючих сланцев), утвержденные распоряжением Министерства природных ресурсов и экологии Российской Федерации от 05.06.2007 г. № 37</w:t>
      </w:r>
      <w:r w:rsidR="004457C3">
        <w:t xml:space="preserve"> </w:t>
      </w:r>
      <w:r w:rsidR="007E6B6E">
        <w:t>-</w:t>
      </w:r>
      <w:r w:rsidR="004457C3">
        <w:t xml:space="preserve"> </w:t>
      </w:r>
      <w:r w:rsidR="007E6B6E">
        <w:t>р. М., 2007 г</w:t>
      </w:r>
      <w:r>
        <w:t>.</w:t>
      </w:r>
    </w:p>
    <w:p w:rsidR="00D8484F" w:rsidRPr="004457C3" w:rsidRDefault="00D8484F" w:rsidP="007E6B6E">
      <w:pPr>
        <w:tabs>
          <w:tab w:val="left" w:pos="1134"/>
        </w:tabs>
        <w:spacing w:line="240" w:lineRule="auto"/>
      </w:pPr>
    </w:p>
    <w:p w:rsidR="00F6781F" w:rsidRPr="00555B5A" w:rsidRDefault="007E6B6E" w:rsidP="007E6B6E">
      <w:pPr>
        <w:tabs>
          <w:tab w:val="left" w:pos="1134"/>
        </w:tabs>
        <w:spacing w:line="240" w:lineRule="auto"/>
        <w:rPr>
          <w:b/>
        </w:rPr>
      </w:pPr>
      <w:r>
        <w:rPr>
          <w:b/>
        </w:rPr>
        <w:t xml:space="preserve">7. </w:t>
      </w:r>
      <w:r w:rsidR="00F6781F" w:rsidRPr="00555B5A">
        <w:rPr>
          <w:b/>
        </w:rPr>
        <w:t>Основные геологические задачи, последовательность и основные методы их решения</w:t>
      </w:r>
      <w:r w:rsidR="004457C3">
        <w:rPr>
          <w:b/>
        </w:rPr>
        <w:t>:</w:t>
      </w:r>
    </w:p>
    <w:p w:rsidR="00F6781F" w:rsidRPr="005A5DEB" w:rsidRDefault="00D8484F" w:rsidP="007E6B6E">
      <w:pPr>
        <w:pStyle w:val="a4"/>
        <w:tabs>
          <w:tab w:val="left" w:pos="1134"/>
        </w:tabs>
        <w:spacing w:line="240" w:lineRule="auto"/>
        <w:ind w:left="0"/>
        <w:contextualSpacing w:val="0"/>
        <w:rPr>
          <w:b/>
        </w:rPr>
      </w:pPr>
      <w:r>
        <w:rPr>
          <w:b/>
        </w:rPr>
        <w:t>7</w:t>
      </w:r>
      <w:r w:rsidR="00F6781F" w:rsidRPr="005A5DEB">
        <w:rPr>
          <w:b/>
        </w:rPr>
        <w:t xml:space="preserve">.1. Основные </w:t>
      </w:r>
      <w:r w:rsidR="008804F4" w:rsidRPr="005A5DEB">
        <w:rPr>
          <w:b/>
        </w:rPr>
        <w:t xml:space="preserve">геологические </w:t>
      </w:r>
      <w:r w:rsidR="00F6781F" w:rsidRPr="005A5DEB">
        <w:rPr>
          <w:b/>
        </w:rPr>
        <w:t>задачи проектируемых работ</w:t>
      </w:r>
      <w:r w:rsidR="008804F4" w:rsidRPr="005A5DEB">
        <w:rPr>
          <w:b/>
        </w:rPr>
        <w:t>: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 w:rsidRPr="00D8484F">
        <w:t>- выявление и оконтуривание месторождения</w:t>
      </w:r>
      <w:r>
        <w:t xml:space="preserve"> цементного сырья (мел, мергель);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lastRenderedPageBreak/>
        <w:t>- выявление залежи (залежей) полезного ископаемого (мел, мергель);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>- изучение геологического строения, условий залегания и морфологии продуктивной толщи цементного сырья (мел, мергель) участка;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>- изучение вещественного состава, качества и технологических свойств цементного сырья (мел, мергель);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 xml:space="preserve">- определение </w:t>
      </w:r>
      <w:proofErr w:type="spellStart"/>
      <w:r>
        <w:t>горно</w:t>
      </w:r>
      <w:proofErr w:type="spellEnd"/>
      <w:r w:rsidR="004457C3">
        <w:t xml:space="preserve"> </w:t>
      </w:r>
      <w:r>
        <w:t>-</w:t>
      </w:r>
      <w:r w:rsidR="004457C3">
        <w:t xml:space="preserve"> </w:t>
      </w:r>
      <w:r>
        <w:t>геологических параметров полезной толщи;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 xml:space="preserve">- оценка </w:t>
      </w:r>
      <w:proofErr w:type="spellStart"/>
      <w:r>
        <w:t>горно</w:t>
      </w:r>
      <w:proofErr w:type="spellEnd"/>
      <w:r w:rsidR="004457C3">
        <w:t xml:space="preserve"> </w:t>
      </w:r>
      <w:r>
        <w:t>-</w:t>
      </w:r>
      <w:r w:rsidR="004457C3">
        <w:t xml:space="preserve"> </w:t>
      </w:r>
      <w:r>
        <w:t xml:space="preserve">геологических, горнотехнических, </w:t>
      </w:r>
      <w:proofErr w:type="spellStart"/>
      <w:r>
        <w:t>инженерно</w:t>
      </w:r>
      <w:proofErr w:type="spellEnd"/>
      <w:r w:rsidR="004457C3">
        <w:t xml:space="preserve"> </w:t>
      </w:r>
      <w:r>
        <w:t>-</w:t>
      </w:r>
      <w:r w:rsidR="004457C3">
        <w:t xml:space="preserve"> </w:t>
      </w:r>
      <w:r>
        <w:t>геологических и гидрогеологических условий разработки участка;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>- лабораторно</w:t>
      </w:r>
      <w:r w:rsidR="004457C3">
        <w:t xml:space="preserve"> </w:t>
      </w:r>
      <w:r>
        <w:t>-</w:t>
      </w:r>
      <w:r w:rsidR="004457C3">
        <w:t xml:space="preserve"> </w:t>
      </w:r>
      <w:r>
        <w:t>технологические исследования проб сырьевых материалов с целью определения их пригодности для производства цемента;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>- оценка масштаба воздействия геологоразведочных работ на окружающую среду;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>
        <w:t>- подготовка материалов и разработка ТЭО временных разведочных кондиций включая подсчет запасов цементного сырья (мел, мергель) по категориям С</w:t>
      </w:r>
      <w:r w:rsidRPr="00D8484F">
        <w:rPr>
          <w:vertAlign w:val="subscript"/>
        </w:rPr>
        <w:t>1</w:t>
      </w:r>
      <w:r>
        <w:t xml:space="preserve"> и С</w:t>
      </w:r>
      <w:r w:rsidRPr="00D8484F">
        <w:rPr>
          <w:vertAlign w:val="subscript"/>
        </w:rPr>
        <w:t>2</w:t>
      </w:r>
      <w:r>
        <w:t>;</w:t>
      </w:r>
    </w:p>
    <w:p w:rsidR="00D8484F" w:rsidRDefault="00D8484F" w:rsidP="004457C3">
      <w:pPr>
        <w:tabs>
          <w:tab w:val="left" w:pos="1134"/>
        </w:tabs>
        <w:spacing w:line="240" w:lineRule="auto"/>
        <w:ind w:firstLine="1134"/>
      </w:pPr>
      <w:r>
        <w:t>- определение промышленной ценности месторождения и целесообразности проведения разведки.</w:t>
      </w:r>
    </w:p>
    <w:p w:rsidR="00D8484F" w:rsidRPr="00D8484F" w:rsidRDefault="00D8484F" w:rsidP="00D8484F">
      <w:pPr>
        <w:tabs>
          <w:tab w:val="left" w:pos="1134"/>
        </w:tabs>
        <w:spacing w:line="240" w:lineRule="auto"/>
      </w:pPr>
      <w:r w:rsidRPr="00D8484F">
        <w:rPr>
          <w:b/>
        </w:rPr>
        <w:t>7.2.</w:t>
      </w:r>
      <w:r>
        <w:rPr>
          <w:b/>
        </w:rPr>
        <w:t xml:space="preserve"> Последовательность и основные методы выполнения работ:</w:t>
      </w:r>
    </w:p>
    <w:p w:rsidR="00D8484F" w:rsidRDefault="00D8484F" w:rsidP="00D8484F">
      <w:pPr>
        <w:tabs>
          <w:tab w:val="left" w:pos="1134"/>
        </w:tabs>
        <w:spacing w:line="240" w:lineRule="auto"/>
        <w:rPr>
          <w:b/>
        </w:rPr>
      </w:pPr>
      <w:r w:rsidRPr="00D8484F">
        <w:t>Выполнение работ предусматривается в 3 этапа:</w:t>
      </w:r>
      <w:r w:rsidRPr="00D8484F">
        <w:rPr>
          <w:b/>
        </w:rPr>
        <w:t xml:space="preserve"> </w:t>
      </w:r>
    </w:p>
    <w:p w:rsidR="00D8484F" w:rsidRDefault="00D8484F" w:rsidP="00D8484F">
      <w:pPr>
        <w:tabs>
          <w:tab w:val="left" w:pos="1134"/>
        </w:tabs>
        <w:spacing w:line="240" w:lineRule="auto"/>
        <w:rPr>
          <w:b/>
        </w:rPr>
      </w:pPr>
      <w:r>
        <w:rPr>
          <w:b/>
        </w:rPr>
        <w:t>Этап № 1 – предпроектные работы и проектирование</w:t>
      </w:r>
      <w:r w:rsidR="00C12727">
        <w:rPr>
          <w:b/>
        </w:rPr>
        <w:t>:</w:t>
      </w:r>
    </w:p>
    <w:p w:rsidR="004457C3" w:rsidRDefault="00D8484F" w:rsidP="004457C3">
      <w:pPr>
        <w:tabs>
          <w:tab w:val="left" w:pos="1134"/>
        </w:tabs>
        <w:spacing w:line="240" w:lineRule="auto"/>
        <w:ind w:firstLine="1134"/>
      </w:pPr>
      <w:r w:rsidRPr="00F30E7C">
        <w:t xml:space="preserve">- </w:t>
      </w:r>
      <w:r w:rsidR="00F30E7C" w:rsidRPr="00F30E7C">
        <w:t>сбор, систематизация и изучение фондовых материалов по геологическому строению</w:t>
      </w:r>
      <w:r w:rsidRPr="00F30E7C">
        <w:t xml:space="preserve"> </w:t>
      </w:r>
      <w:r w:rsidR="00F30E7C">
        <w:t>района, особенностям геологического строения и гидрогеологическим условиям участка работ;</w:t>
      </w:r>
    </w:p>
    <w:p w:rsidR="004457C3" w:rsidRDefault="00F30E7C" w:rsidP="004457C3">
      <w:pPr>
        <w:tabs>
          <w:tab w:val="left" w:pos="1134"/>
        </w:tabs>
        <w:spacing w:line="240" w:lineRule="auto"/>
        <w:ind w:firstLine="1134"/>
      </w:pPr>
      <w:r>
        <w:t>- рекогносцировочное обследование участка;</w:t>
      </w:r>
    </w:p>
    <w:p w:rsidR="004457C3" w:rsidRDefault="00F30E7C" w:rsidP="004457C3">
      <w:pPr>
        <w:tabs>
          <w:tab w:val="left" w:pos="1134"/>
        </w:tabs>
        <w:spacing w:line="240" w:lineRule="auto"/>
        <w:ind w:firstLine="1134"/>
      </w:pPr>
      <w:r>
        <w:t>- составление и утверждение геологического задания;</w:t>
      </w:r>
    </w:p>
    <w:p w:rsidR="00F30E7C" w:rsidRDefault="00F30E7C" w:rsidP="004457C3">
      <w:pPr>
        <w:tabs>
          <w:tab w:val="left" w:pos="1134"/>
        </w:tabs>
        <w:spacing w:line="240" w:lineRule="auto"/>
        <w:ind w:firstLine="1134"/>
      </w:pPr>
      <w:r>
        <w:t>- составление, экспертиза и утверждение проектной документации.</w:t>
      </w:r>
    </w:p>
    <w:p w:rsidR="00F30E7C" w:rsidRDefault="00F30E7C" w:rsidP="00F30E7C">
      <w:pPr>
        <w:tabs>
          <w:tab w:val="left" w:pos="1134"/>
        </w:tabs>
        <w:spacing w:line="240" w:lineRule="auto"/>
        <w:rPr>
          <w:b/>
        </w:rPr>
      </w:pPr>
      <w:r w:rsidRPr="00F30E7C">
        <w:rPr>
          <w:b/>
        </w:rPr>
        <w:t xml:space="preserve">Этап № 2 </w:t>
      </w:r>
      <w:r>
        <w:rPr>
          <w:b/>
        </w:rPr>
        <w:t>– полевые и лабораторные работы:</w:t>
      </w:r>
    </w:p>
    <w:p w:rsidR="00F30E7C" w:rsidRDefault="00E7026C" w:rsidP="00E7026C">
      <w:pPr>
        <w:tabs>
          <w:tab w:val="left" w:pos="1134"/>
        </w:tabs>
        <w:spacing w:line="240" w:lineRule="auto"/>
      </w:pPr>
      <w:r w:rsidRPr="00E7026C">
        <w:t>Работы</w:t>
      </w:r>
      <w:r>
        <w:t xml:space="preserve"> по этапу провести в две стадии: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поисковую, направленную на выявление залежи</w:t>
      </w:r>
      <w:r w:rsidR="004457C3">
        <w:t xml:space="preserve"> </w:t>
      </w:r>
      <w:r>
        <w:t>/</w:t>
      </w:r>
      <w:r w:rsidR="004457C3">
        <w:t xml:space="preserve"> </w:t>
      </w:r>
      <w:r>
        <w:t>залежей цементного сырья;</w:t>
      </w:r>
    </w:p>
    <w:p w:rsidR="00E7026C" w:rsidRDefault="00E7026C" w:rsidP="004457C3">
      <w:pPr>
        <w:tabs>
          <w:tab w:val="left" w:pos="1134"/>
        </w:tabs>
        <w:spacing w:line="240" w:lineRule="auto"/>
        <w:ind w:firstLine="1134"/>
      </w:pPr>
      <w:r>
        <w:t>- оценочную с целью предварительной оценки промышленного значения выявленных залежей</w:t>
      </w:r>
      <w:r w:rsidR="004457C3">
        <w:t xml:space="preserve"> </w:t>
      </w:r>
      <w:r>
        <w:t>/</w:t>
      </w:r>
      <w:r w:rsidR="004457C3">
        <w:t xml:space="preserve"> </w:t>
      </w:r>
      <w:r>
        <w:t>залежи с подсчетом запасов мела, мергеля по категории С</w:t>
      </w:r>
      <w:r w:rsidRPr="00E7026C">
        <w:rPr>
          <w:vertAlign w:val="subscript"/>
        </w:rPr>
        <w:t>2</w:t>
      </w:r>
      <w:r w:rsidRPr="00E7026C">
        <w:t>,</w:t>
      </w:r>
      <w:r>
        <w:t xml:space="preserve"> на участке детализации по категории С</w:t>
      </w:r>
      <w:r w:rsidRPr="00E7026C">
        <w:rPr>
          <w:vertAlign w:val="subscript"/>
        </w:rPr>
        <w:t>1</w:t>
      </w:r>
      <w:r w:rsidRPr="00E7026C">
        <w:t>.</w:t>
      </w:r>
    </w:p>
    <w:p w:rsidR="00E7026C" w:rsidRDefault="00E7026C" w:rsidP="00E7026C">
      <w:pPr>
        <w:tabs>
          <w:tab w:val="left" w:pos="1134"/>
        </w:tabs>
        <w:spacing w:line="240" w:lineRule="auto"/>
      </w:pPr>
      <w:r>
        <w:t>Геологические задачи этапа реализуются путем проведения следующего комплекса работ: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бурение колонковых скважин;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геологическая документация керна скважин;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гидрогеологические работы;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отбор проб керна скважин;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 xml:space="preserve">- </w:t>
      </w:r>
      <w:proofErr w:type="spellStart"/>
      <w:r>
        <w:t>топографо</w:t>
      </w:r>
      <w:proofErr w:type="spellEnd"/>
      <w:r w:rsidR="004457C3">
        <w:t xml:space="preserve"> </w:t>
      </w:r>
      <w:r>
        <w:t>-</w:t>
      </w:r>
      <w:r w:rsidR="004457C3">
        <w:t xml:space="preserve"> </w:t>
      </w:r>
      <w:r>
        <w:t>геодезические работы;</w:t>
      </w:r>
    </w:p>
    <w:p w:rsidR="00E7026C" w:rsidRDefault="00E7026C" w:rsidP="004457C3">
      <w:pPr>
        <w:tabs>
          <w:tab w:val="left" w:pos="1134"/>
        </w:tabs>
        <w:spacing w:line="240" w:lineRule="auto"/>
        <w:ind w:firstLine="1134"/>
      </w:pPr>
      <w:r>
        <w:t>- лабораторно</w:t>
      </w:r>
      <w:r w:rsidR="004457C3">
        <w:t xml:space="preserve"> </w:t>
      </w:r>
      <w:r>
        <w:t>-</w:t>
      </w:r>
      <w:r w:rsidR="004457C3">
        <w:t xml:space="preserve"> </w:t>
      </w:r>
      <w:r>
        <w:t>аналитические работы и технологические исследования.</w:t>
      </w:r>
    </w:p>
    <w:p w:rsidR="00E7026C" w:rsidRPr="00E7026C" w:rsidRDefault="00E7026C" w:rsidP="00E7026C">
      <w:pPr>
        <w:tabs>
          <w:tab w:val="left" w:pos="1134"/>
        </w:tabs>
        <w:spacing w:line="240" w:lineRule="auto"/>
        <w:rPr>
          <w:b/>
        </w:rPr>
      </w:pPr>
      <w:bookmarkStart w:id="0" w:name="_GoBack"/>
      <w:bookmarkEnd w:id="0"/>
      <w:r w:rsidRPr="00E7026C">
        <w:rPr>
          <w:b/>
        </w:rPr>
        <w:t>Этап № 3 – камеральные работы</w:t>
      </w:r>
      <w:r w:rsidR="00C12727">
        <w:rPr>
          <w:b/>
        </w:rPr>
        <w:t>: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 w:rsidRPr="00E7026C">
        <w:t>- камера</w:t>
      </w:r>
      <w:r>
        <w:t>льная обработка материалов полевых и лабораторных работ;</w:t>
      </w:r>
    </w:p>
    <w:p w:rsidR="004457C3" w:rsidRDefault="00E7026C" w:rsidP="004457C3">
      <w:pPr>
        <w:tabs>
          <w:tab w:val="left" w:pos="1134"/>
        </w:tabs>
        <w:spacing w:line="240" w:lineRule="auto"/>
        <w:ind w:firstLine="1134"/>
      </w:pPr>
      <w:r>
        <w:t>- разработка ТЭО временных разведочных кондиций;</w:t>
      </w:r>
    </w:p>
    <w:p w:rsidR="00E7026C" w:rsidRDefault="00E7026C" w:rsidP="004457C3">
      <w:pPr>
        <w:tabs>
          <w:tab w:val="left" w:pos="1134"/>
        </w:tabs>
        <w:spacing w:line="240" w:lineRule="auto"/>
        <w:ind w:firstLine="1134"/>
      </w:pPr>
      <w:r>
        <w:t>- составление геологического отчета с подсчетом запасов мела, мергеля по категории С</w:t>
      </w:r>
      <w:r w:rsidRPr="00E7026C">
        <w:rPr>
          <w:vertAlign w:val="subscript"/>
        </w:rPr>
        <w:t>2</w:t>
      </w:r>
      <w:r w:rsidR="00883F77" w:rsidRPr="00883F77">
        <w:t>,</w:t>
      </w:r>
      <w:r w:rsidR="00883F77">
        <w:t xml:space="preserve"> на участке детализации по категории С</w:t>
      </w:r>
      <w:r w:rsidR="00883F77" w:rsidRPr="00883F77">
        <w:rPr>
          <w:vertAlign w:val="subscript"/>
        </w:rPr>
        <w:t>1</w:t>
      </w:r>
      <w:r w:rsidR="00883F77">
        <w:t>.</w:t>
      </w:r>
    </w:p>
    <w:p w:rsidR="00883F77" w:rsidRPr="004457C3" w:rsidRDefault="00883F77" w:rsidP="007E6B6E">
      <w:pPr>
        <w:tabs>
          <w:tab w:val="left" w:pos="1134"/>
        </w:tabs>
        <w:spacing w:line="240" w:lineRule="auto"/>
      </w:pPr>
    </w:p>
    <w:p w:rsidR="00912503" w:rsidRPr="00555B5A" w:rsidRDefault="00883F77" w:rsidP="007E6B6E">
      <w:pPr>
        <w:tabs>
          <w:tab w:val="left" w:pos="1134"/>
        </w:tabs>
        <w:spacing w:line="240" w:lineRule="auto"/>
      </w:pPr>
      <w:r>
        <w:rPr>
          <w:b/>
        </w:rPr>
        <w:t>8</w:t>
      </w:r>
      <w:r w:rsidR="00DF7CF0" w:rsidRPr="00555B5A">
        <w:rPr>
          <w:b/>
        </w:rPr>
        <w:t>.</w:t>
      </w:r>
      <w:r w:rsidR="00432F73" w:rsidRPr="00555B5A">
        <w:rPr>
          <w:b/>
        </w:rPr>
        <w:t xml:space="preserve"> Ожидаемые результаты работ</w:t>
      </w:r>
      <w:r w:rsidR="00A571E3" w:rsidRPr="00555B5A">
        <w:rPr>
          <w:b/>
        </w:rPr>
        <w:t>:</w:t>
      </w:r>
    </w:p>
    <w:p w:rsidR="003B0A70" w:rsidRDefault="00AB31F6" w:rsidP="003B0A70">
      <w:pPr>
        <w:spacing w:line="240" w:lineRule="auto"/>
      </w:pPr>
      <w:r w:rsidRPr="00555B5A">
        <w:t xml:space="preserve">По результатам выполненных геологоразведочных работ будет разработано ТЭО </w:t>
      </w:r>
      <w:r w:rsidR="003B0A70">
        <w:t>временных</w:t>
      </w:r>
      <w:r w:rsidRPr="00555B5A">
        <w:t xml:space="preserve"> разведочных кондиций и составлен геологический отчет с подсчетом запасов </w:t>
      </w:r>
      <w:r w:rsidR="003B0A70">
        <w:t xml:space="preserve">мела и мергеля </w:t>
      </w:r>
      <w:r w:rsidRPr="00555B5A">
        <w:t>по категориям С</w:t>
      </w:r>
      <w:r w:rsidRPr="0007040D">
        <w:rPr>
          <w:vertAlign w:val="subscript"/>
        </w:rPr>
        <w:t>1</w:t>
      </w:r>
      <w:r w:rsidR="004457C3">
        <w:rPr>
          <w:vertAlign w:val="subscript"/>
        </w:rPr>
        <w:t xml:space="preserve"> </w:t>
      </w:r>
      <w:r w:rsidR="0007040D">
        <w:t>+</w:t>
      </w:r>
      <w:r w:rsidR="004457C3">
        <w:t xml:space="preserve"> </w:t>
      </w:r>
      <w:r w:rsidR="0007040D" w:rsidRPr="00CE5628">
        <w:t>С</w:t>
      </w:r>
      <w:r w:rsidR="0007040D" w:rsidRPr="00CE5628">
        <w:rPr>
          <w:vertAlign w:val="subscript"/>
        </w:rPr>
        <w:t>2</w:t>
      </w:r>
      <w:r w:rsidR="003B0A70">
        <w:t>.</w:t>
      </w:r>
    </w:p>
    <w:p w:rsidR="004457C3" w:rsidRDefault="003B0A70" w:rsidP="003B0A70">
      <w:pPr>
        <w:spacing w:line="240" w:lineRule="auto"/>
      </w:pPr>
      <w:r>
        <w:t xml:space="preserve">Будет получена первичная геологическая информация о недрах: </w:t>
      </w:r>
    </w:p>
    <w:p w:rsidR="00A43D7A" w:rsidRDefault="004457C3" w:rsidP="004457C3">
      <w:pPr>
        <w:spacing w:line="240" w:lineRule="auto"/>
        <w:ind w:firstLine="1134"/>
      </w:pPr>
      <w:r>
        <w:t xml:space="preserve">- </w:t>
      </w:r>
      <w:r w:rsidR="003B0A70">
        <w:t>полевые журналы геологической документации скважин и геологической документации шурфа</w:t>
      </w:r>
      <w:r w:rsidR="00A43D7A">
        <w:t>;</w:t>
      </w:r>
    </w:p>
    <w:p w:rsidR="00A43D7A" w:rsidRDefault="00A43D7A" w:rsidP="00A43D7A">
      <w:pPr>
        <w:spacing w:line="240" w:lineRule="auto"/>
        <w:ind w:left="708" w:firstLine="426"/>
      </w:pPr>
      <w:r>
        <w:lastRenderedPageBreak/>
        <w:t xml:space="preserve">- </w:t>
      </w:r>
      <w:r w:rsidR="003B0A70">
        <w:t>журналы отбора проб и образцов с распределением их по видам анализов;</w:t>
      </w:r>
    </w:p>
    <w:p w:rsidR="00A43D7A" w:rsidRDefault="00A43D7A" w:rsidP="00A43D7A">
      <w:pPr>
        <w:spacing w:line="240" w:lineRule="auto"/>
        <w:ind w:firstLine="1134"/>
      </w:pPr>
      <w:r>
        <w:t xml:space="preserve">- </w:t>
      </w:r>
      <w:r w:rsidR="003B0A70">
        <w:t xml:space="preserve">журнал документации гидрогеологических работ; </w:t>
      </w:r>
    </w:p>
    <w:p w:rsidR="00A43D7A" w:rsidRDefault="00A43D7A" w:rsidP="00A43D7A">
      <w:pPr>
        <w:spacing w:line="240" w:lineRule="auto"/>
        <w:ind w:firstLine="1134"/>
      </w:pPr>
      <w:r>
        <w:t xml:space="preserve">- </w:t>
      </w:r>
      <w:r w:rsidR="003B0A70">
        <w:t xml:space="preserve">журналы </w:t>
      </w:r>
      <w:proofErr w:type="spellStart"/>
      <w:r w:rsidR="003B0A70">
        <w:t>топографо</w:t>
      </w:r>
      <w:proofErr w:type="spellEnd"/>
      <w:r>
        <w:t xml:space="preserve"> </w:t>
      </w:r>
      <w:r w:rsidR="003B0A70">
        <w:t>-</w:t>
      </w:r>
      <w:r>
        <w:t xml:space="preserve"> </w:t>
      </w:r>
      <w:r w:rsidR="003B0A70">
        <w:t>геодезических работ;</w:t>
      </w:r>
    </w:p>
    <w:p w:rsidR="003B0A70" w:rsidRDefault="00A43D7A" w:rsidP="00A43D7A">
      <w:pPr>
        <w:spacing w:line="240" w:lineRule="auto"/>
        <w:ind w:firstLine="1134"/>
      </w:pPr>
      <w:r>
        <w:t>-</w:t>
      </w:r>
      <w:r w:rsidR="003B0A70">
        <w:t xml:space="preserve"> ведомости и протоколы лабораторно</w:t>
      </w:r>
      <w:r>
        <w:t xml:space="preserve"> </w:t>
      </w:r>
      <w:r w:rsidR="003B0A70">
        <w:t>-</w:t>
      </w:r>
      <w:r>
        <w:t xml:space="preserve"> </w:t>
      </w:r>
      <w:r w:rsidR="003B0A70">
        <w:t>технологических исследований.</w:t>
      </w:r>
    </w:p>
    <w:p w:rsidR="00AB31F6" w:rsidRPr="00555B5A" w:rsidRDefault="00AB31F6" w:rsidP="003B0A70">
      <w:pPr>
        <w:pStyle w:val="a4"/>
        <w:tabs>
          <w:tab w:val="left" w:pos="1134"/>
        </w:tabs>
        <w:spacing w:line="240" w:lineRule="auto"/>
        <w:ind w:left="0"/>
        <w:contextualSpacing w:val="0"/>
      </w:pPr>
      <w:r w:rsidRPr="00555B5A">
        <w:t>Интерпретированная</w:t>
      </w:r>
      <w:r w:rsidR="003B0A70">
        <w:t xml:space="preserve"> </w:t>
      </w:r>
      <w:r w:rsidRPr="00555B5A">
        <w:t xml:space="preserve">геологическая информация будет представлена ТЭО </w:t>
      </w:r>
      <w:r w:rsidR="003B0A70">
        <w:t>временных</w:t>
      </w:r>
      <w:r w:rsidRPr="00555B5A">
        <w:t xml:space="preserve"> разведочных кондиций и геологическим отчетом с подсчетом запасов.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spacing w:val="-6"/>
        </w:rPr>
      </w:pPr>
      <w:r w:rsidRPr="003B0A70">
        <w:rPr>
          <w:spacing w:val="-6"/>
        </w:rPr>
        <w:t xml:space="preserve">ТЭО </w:t>
      </w:r>
      <w:r w:rsidR="00C71824">
        <w:rPr>
          <w:spacing w:val="-6"/>
        </w:rPr>
        <w:t>временных</w:t>
      </w:r>
      <w:r w:rsidRPr="003B0A70">
        <w:rPr>
          <w:spacing w:val="-6"/>
        </w:rPr>
        <w:t xml:space="preserve"> разведочных кондиций и отчет с подсчетом запасов должен пройти государственную экспертизу запасов в ФБУ «ГКЗ» или ТКЗ «</w:t>
      </w:r>
      <w:proofErr w:type="spellStart"/>
      <w:r w:rsidRPr="003B0A70">
        <w:rPr>
          <w:spacing w:val="-6"/>
        </w:rPr>
        <w:t>Приволжскнедра</w:t>
      </w:r>
      <w:proofErr w:type="spellEnd"/>
      <w:r w:rsidRPr="003B0A70">
        <w:rPr>
          <w:spacing w:val="-6"/>
        </w:rPr>
        <w:t xml:space="preserve">» и оформлены протоколом утверждения запасов. </w:t>
      </w:r>
    </w:p>
    <w:p w:rsidR="009B21DB" w:rsidRPr="00555B5A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>
        <w:rPr>
          <w:b/>
          <w:spacing w:val="-4"/>
        </w:rPr>
        <w:t>8</w:t>
      </w:r>
      <w:r w:rsidR="009B21DB" w:rsidRPr="00555B5A">
        <w:rPr>
          <w:b/>
          <w:spacing w:val="-4"/>
        </w:rPr>
        <w:t>.</w:t>
      </w:r>
      <w:r w:rsidR="00AB31F6" w:rsidRPr="00555B5A">
        <w:rPr>
          <w:b/>
          <w:spacing w:val="-4"/>
        </w:rPr>
        <w:t>1</w:t>
      </w:r>
      <w:r w:rsidR="009B21DB" w:rsidRPr="00555B5A">
        <w:rPr>
          <w:b/>
          <w:spacing w:val="-4"/>
        </w:rPr>
        <w:t>. Порядок апробации отчетных материалов</w:t>
      </w:r>
      <w:r w:rsidR="00A43D7A">
        <w:rPr>
          <w:b/>
          <w:spacing w:val="-4"/>
        </w:rPr>
        <w:t>: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spacing w:val="-4"/>
        </w:rPr>
      </w:pPr>
      <w:r w:rsidRPr="003B0A70">
        <w:rPr>
          <w:spacing w:val="-4"/>
        </w:rPr>
        <w:t>ТЭО</w:t>
      </w:r>
      <w:r w:rsidR="00C71824">
        <w:rPr>
          <w:spacing w:val="-4"/>
        </w:rPr>
        <w:t xml:space="preserve"> временных</w:t>
      </w:r>
      <w:r w:rsidRPr="003B0A70">
        <w:rPr>
          <w:spacing w:val="-4"/>
        </w:rPr>
        <w:t xml:space="preserve"> разведочных кондиций и отчет с подсчетом запасов в 4 экземплярах на бумажном носителе и в 1 экземпляре – на электронном носителе предоставляется на государственную экспертизу по запасам в ФБУ «ГКЗ» или ТКЗ «</w:t>
      </w:r>
      <w:proofErr w:type="spellStart"/>
      <w:r w:rsidRPr="003B0A70">
        <w:rPr>
          <w:spacing w:val="-4"/>
        </w:rPr>
        <w:t>Приволжскнедра</w:t>
      </w:r>
      <w:proofErr w:type="spellEnd"/>
      <w:r w:rsidRPr="003B0A70">
        <w:rPr>
          <w:spacing w:val="-4"/>
        </w:rPr>
        <w:t>».</w:t>
      </w:r>
    </w:p>
    <w:p w:rsidR="00E243F7" w:rsidRPr="00A43D7A" w:rsidRDefault="00E243F7" w:rsidP="003B0A70">
      <w:pPr>
        <w:tabs>
          <w:tab w:val="left" w:pos="1134"/>
        </w:tabs>
        <w:spacing w:line="240" w:lineRule="auto"/>
        <w:rPr>
          <w:spacing w:val="-4"/>
        </w:rPr>
      </w:pPr>
    </w:p>
    <w:p w:rsidR="009B21DB" w:rsidRPr="00555B5A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>
        <w:rPr>
          <w:b/>
          <w:spacing w:val="-4"/>
        </w:rPr>
        <w:t>9.</w:t>
      </w:r>
      <w:r w:rsidR="009B21DB" w:rsidRPr="00555B5A">
        <w:rPr>
          <w:b/>
          <w:spacing w:val="-4"/>
        </w:rPr>
        <w:t xml:space="preserve"> Порядок приемки отчетных материалов</w:t>
      </w:r>
    </w:p>
    <w:p w:rsidR="003B0A70" w:rsidRPr="003B0A70" w:rsidRDefault="003B0A70" w:rsidP="003B0A70">
      <w:pPr>
        <w:tabs>
          <w:tab w:val="left" w:pos="1134"/>
        </w:tabs>
        <w:spacing w:line="240" w:lineRule="auto"/>
        <w:rPr>
          <w:spacing w:val="-4"/>
        </w:rPr>
      </w:pPr>
      <w:r w:rsidRPr="003B0A70">
        <w:rPr>
          <w:spacing w:val="-4"/>
        </w:rPr>
        <w:t xml:space="preserve">ТЭО </w:t>
      </w:r>
      <w:r>
        <w:rPr>
          <w:spacing w:val="-4"/>
        </w:rPr>
        <w:t>временных</w:t>
      </w:r>
      <w:r w:rsidRPr="003B0A70">
        <w:rPr>
          <w:spacing w:val="-4"/>
        </w:rPr>
        <w:t xml:space="preserve"> разведочных кондиций и отчет с подсчетом запасов рассматривается и утверждается на НТС </w:t>
      </w:r>
      <w:r>
        <w:rPr>
          <w:spacing w:val="-4"/>
        </w:rPr>
        <w:t>АО «Мордовцемент»</w:t>
      </w:r>
      <w:r w:rsidRPr="003B0A70">
        <w:rPr>
          <w:spacing w:val="-4"/>
        </w:rPr>
        <w:t>.</w:t>
      </w:r>
    </w:p>
    <w:p w:rsidR="001143EC" w:rsidRDefault="003B0A70" w:rsidP="003B0A70">
      <w:pPr>
        <w:tabs>
          <w:tab w:val="left" w:pos="1134"/>
        </w:tabs>
        <w:spacing w:line="240" w:lineRule="auto"/>
        <w:rPr>
          <w:spacing w:val="-4"/>
        </w:rPr>
      </w:pPr>
      <w:r w:rsidRPr="003B0A70">
        <w:rPr>
          <w:spacing w:val="-4"/>
        </w:rPr>
        <w:t xml:space="preserve">ТЭО </w:t>
      </w:r>
      <w:r>
        <w:rPr>
          <w:spacing w:val="-4"/>
        </w:rPr>
        <w:t>временных</w:t>
      </w:r>
      <w:r w:rsidRPr="003B0A70">
        <w:rPr>
          <w:spacing w:val="-4"/>
        </w:rPr>
        <w:t xml:space="preserve"> разведочных кондиций и отчет с подсчетом запасов рассматривается и утверждается нормативными документами </w:t>
      </w:r>
      <w:r w:rsidRPr="003B0A70">
        <w:rPr>
          <w:spacing w:val="-6"/>
        </w:rPr>
        <w:t>ФБУ «ГКЗ» или ТКЗ «</w:t>
      </w:r>
      <w:proofErr w:type="spellStart"/>
      <w:r w:rsidRPr="003B0A70">
        <w:rPr>
          <w:spacing w:val="-6"/>
        </w:rPr>
        <w:t>Приволжскнедра</w:t>
      </w:r>
      <w:proofErr w:type="spellEnd"/>
      <w:r w:rsidRPr="003B0A70">
        <w:rPr>
          <w:spacing w:val="-6"/>
        </w:rPr>
        <w:t>»</w:t>
      </w:r>
      <w:r>
        <w:rPr>
          <w:spacing w:val="-6"/>
        </w:rPr>
        <w:t>.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>
        <w:rPr>
          <w:b/>
          <w:spacing w:val="-4"/>
        </w:rPr>
        <w:t>9</w:t>
      </w:r>
      <w:r w:rsidR="009B21DB" w:rsidRPr="00555B5A">
        <w:rPr>
          <w:b/>
          <w:spacing w:val="-4"/>
        </w:rPr>
        <w:t>.</w:t>
      </w:r>
      <w:r w:rsidR="00555B5A">
        <w:rPr>
          <w:b/>
          <w:spacing w:val="-4"/>
        </w:rPr>
        <w:t>1</w:t>
      </w:r>
      <w:r w:rsidR="009B21DB" w:rsidRPr="00555B5A">
        <w:rPr>
          <w:b/>
          <w:spacing w:val="-4"/>
        </w:rPr>
        <w:t>. Формы и тираж отчетной документации</w:t>
      </w:r>
      <w:r w:rsidR="00A43D7A">
        <w:rPr>
          <w:b/>
          <w:spacing w:val="-4"/>
        </w:rPr>
        <w:t>: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 w:rsidRPr="003B0A70">
        <w:rPr>
          <w:spacing w:val="-4"/>
        </w:rPr>
        <w:t>Форма и содержание отчета должны соответствовать требованиям:</w:t>
      </w:r>
    </w:p>
    <w:p w:rsidR="00A43D7A" w:rsidRDefault="00A43D7A" w:rsidP="00A43D7A">
      <w:pPr>
        <w:tabs>
          <w:tab w:val="left" w:pos="1134"/>
        </w:tabs>
        <w:spacing w:line="240" w:lineRule="auto"/>
        <w:ind w:firstLine="1276"/>
        <w:rPr>
          <w:b/>
          <w:spacing w:val="-4"/>
        </w:rPr>
      </w:pPr>
      <w:r>
        <w:rPr>
          <w:spacing w:val="-4"/>
        </w:rPr>
        <w:t>- с</w:t>
      </w:r>
      <w:r w:rsidR="003B0A70" w:rsidRPr="003B0A70">
        <w:rPr>
          <w:spacing w:val="-4"/>
        </w:rPr>
        <w:t>тандарт ГОСТ Р 53579-2009 «Отчет о геологическом изучении недр. Общие требования к содержанию и оформлению» (2009 г.);</w:t>
      </w:r>
    </w:p>
    <w:p w:rsidR="00A43D7A" w:rsidRDefault="00A43D7A" w:rsidP="00A43D7A">
      <w:pPr>
        <w:tabs>
          <w:tab w:val="left" w:pos="1134"/>
        </w:tabs>
        <w:spacing w:line="240" w:lineRule="auto"/>
        <w:ind w:firstLine="1276"/>
        <w:rPr>
          <w:b/>
          <w:spacing w:val="-4"/>
        </w:rPr>
      </w:pPr>
      <w:r>
        <w:rPr>
          <w:spacing w:val="-4"/>
        </w:rPr>
        <w:t xml:space="preserve">- </w:t>
      </w:r>
      <w:r w:rsidR="003B0A70" w:rsidRPr="003B0A70">
        <w:rPr>
          <w:spacing w:val="-4"/>
        </w:rPr>
        <w:t xml:space="preserve">«Методические рекомендаций по </w:t>
      </w:r>
      <w:proofErr w:type="spellStart"/>
      <w:r w:rsidR="003B0A70" w:rsidRPr="003B0A70">
        <w:rPr>
          <w:spacing w:val="-4"/>
        </w:rPr>
        <w:t>технико</w:t>
      </w:r>
      <w:proofErr w:type="spellEnd"/>
      <w:r>
        <w:rPr>
          <w:spacing w:val="-4"/>
        </w:rPr>
        <w:t xml:space="preserve"> </w:t>
      </w:r>
      <w:r w:rsidR="003B0A70" w:rsidRPr="003B0A70">
        <w:rPr>
          <w:spacing w:val="-4"/>
        </w:rPr>
        <w:t>-</w:t>
      </w:r>
      <w:r>
        <w:rPr>
          <w:spacing w:val="-4"/>
        </w:rPr>
        <w:t xml:space="preserve"> </w:t>
      </w:r>
      <w:r w:rsidR="003B0A70" w:rsidRPr="003B0A70">
        <w:rPr>
          <w:spacing w:val="-4"/>
        </w:rPr>
        <w:t>экономическому обоснованию кондиций для Подсчета запасов месторождений твердых полезных ископаемых (кроме углей и горючих сланцев)» (2007 г.);</w:t>
      </w:r>
    </w:p>
    <w:p w:rsidR="003B0A70" w:rsidRDefault="00A43D7A" w:rsidP="00A43D7A">
      <w:pPr>
        <w:tabs>
          <w:tab w:val="left" w:pos="1134"/>
        </w:tabs>
        <w:spacing w:line="240" w:lineRule="auto"/>
        <w:ind w:firstLine="1276"/>
        <w:rPr>
          <w:b/>
          <w:spacing w:val="-4"/>
        </w:rPr>
      </w:pPr>
      <w:r>
        <w:rPr>
          <w:spacing w:val="-4"/>
        </w:rPr>
        <w:t xml:space="preserve">- </w:t>
      </w:r>
      <w:r w:rsidR="003B0A70" w:rsidRPr="003B0A70">
        <w:rPr>
          <w:spacing w:val="-4"/>
        </w:rPr>
        <w:t>«Требования к составу и правилам оформления представляемых на государственную экспертизу материалов по подсчету запасов твердых полезных ископаемых» (2011 г.).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spacing w:val="-4"/>
        </w:rPr>
      </w:pPr>
      <w:r w:rsidRPr="003B0A70">
        <w:rPr>
          <w:spacing w:val="-4"/>
        </w:rPr>
        <w:t xml:space="preserve">После утверждения ТЭО </w:t>
      </w:r>
      <w:r>
        <w:rPr>
          <w:spacing w:val="-4"/>
        </w:rPr>
        <w:t>временных</w:t>
      </w:r>
      <w:r w:rsidRPr="003B0A70">
        <w:rPr>
          <w:spacing w:val="-4"/>
        </w:rPr>
        <w:t xml:space="preserve"> разведочных кондиций и отчета с подсчетом запасов, материалы предоставляются в 4 экземплярах на бумажном и электронном носителях. Заказчик направляет материалы в:</w:t>
      </w:r>
    </w:p>
    <w:p w:rsidR="003B0A70" w:rsidRDefault="00A43D7A" w:rsidP="00A43D7A">
      <w:pPr>
        <w:tabs>
          <w:tab w:val="left" w:pos="1134"/>
        </w:tabs>
        <w:spacing w:line="240" w:lineRule="auto"/>
        <w:ind w:firstLine="1134"/>
        <w:rPr>
          <w:b/>
          <w:spacing w:val="-4"/>
        </w:rPr>
      </w:pPr>
      <w:r>
        <w:rPr>
          <w:spacing w:val="-4"/>
        </w:rPr>
        <w:t xml:space="preserve">- </w:t>
      </w:r>
      <w:r w:rsidR="003B0A70" w:rsidRPr="003B0A70">
        <w:rPr>
          <w:spacing w:val="-4"/>
        </w:rPr>
        <w:t>ФГБУ «</w:t>
      </w:r>
      <w:proofErr w:type="spellStart"/>
      <w:r w:rsidR="003B0A70" w:rsidRPr="003B0A70">
        <w:rPr>
          <w:spacing w:val="-4"/>
        </w:rPr>
        <w:t>Росгеолфонд</w:t>
      </w:r>
      <w:proofErr w:type="spellEnd"/>
      <w:r w:rsidR="003B0A70" w:rsidRPr="003B0A70">
        <w:rPr>
          <w:spacing w:val="-4"/>
        </w:rPr>
        <w:t>» – 1 экз.;</w:t>
      </w:r>
    </w:p>
    <w:p w:rsidR="003B0A70" w:rsidRPr="00E55815" w:rsidRDefault="00A43D7A" w:rsidP="00A43D7A">
      <w:pPr>
        <w:tabs>
          <w:tab w:val="left" w:pos="1134"/>
        </w:tabs>
        <w:spacing w:line="240" w:lineRule="auto"/>
        <w:ind w:firstLine="1134"/>
        <w:rPr>
          <w:b/>
          <w:spacing w:val="-4"/>
        </w:rPr>
      </w:pPr>
      <w:r>
        <w:rPr>
          <w:spacing w:val="-4"/>
        </w:rPr>
        <w:t xml:space="preserve">- </w:t>
      </w:r>
      <w:r w:rsidR="003B0A70" w:rsidRPr="003B0A70">
        <w:rPr>
          <w:spacing w:val="-4"/>
        </w:rPr>
        <w:t>ФБУ «ТФГИ по Приволжскому федеральному округу» – 1 экз.</w:t>
      </w:r>
      <w:r w:rsidR="00E55815">
        <w:rPr>
          <w:spacing w:val="-4"/>
        </w:rPr>
        <w:t>;</w:t>
      </w:r>
    </w:p>
    <w:p w:rsidR="003B0A70" w:rsidRDefault="00A43D7A" w:rsidP="00A43D7A">
      <w:pPr>
        <w:tabs>
          <w:tab w:val="left" w:pos="1134"/>
        </w:tabs>
        <w:spacing w:line="240" w:lineRule="auto"/>
        <w:ind w:firstLine="1134"/>
        <w:rPr>
          <w:spacing w:val="-4"/>
        </w:rPr>
      </w:pPr>
      <w:r>
        <w:rPr>
          <w:spacing w:val="-4"/>
        </w:rPr>
        <w:t xml:space="preserve">- </w:t>
      </w:r>
      <w:r w:rsidR="003B0A70" w:rsidRPr="003B0A70">
        <w:rPr>
          <w:spacing w:val="-4"/>
        </w:rPr>
        <w:t xml:space="preserve">Заказчику – </w:t>
      </w:r>
      <w:r w:rsidR="003B0A70">
        <w:rPr>
          <w:spacing w:val="-4"/>
        </w:rPr>
        <w:t>АО «Мордовцемент».</w:t>
      </w:r>
    </w:p>
    <w:p w:rsidR="00E243F7" w:rsidRPr="00A43D7A" w:rsidRDefault="00E243F7" w:rsidP="003B0A70">
      <w:pPr>
        <w:tabs>
          <w:tab w:val="left" w:pos="1134"/>
        </w:tabs>
        <w:spacing w:line="240" w:lineRule="auto"/>
        <w:rPr>
          <w:spacing w:val="-4"/>
        </w:rPr>
      </w:pPr>
    </w:p>
    <w:p w:rsidR="003B0A70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 w:rsidRPr="003B0A70">
        <w:rPr>
          <w:b/>
          <w:spacing w:val="-4"/>
        </w:rPr>
        <w:t>10. Сроки проведения работ:</w:t>
      </w:r>
    </w:p>
    <w:p w:rsidR="003B0A70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 w:rsidRPr="003B0A70">
        <w:rPr>
          <w:spacing w:val="-4"/>
        </w:rPr>
        <w:t>Начало – II</w:t>
      </w:r>
      <w:r>
        <w:rPr>
          <w:spacing w:val="-4"/>
          <w:lang w:val="en-US"/>
        </w:rPr>
        <w:t>I</w:t>
      </w:r>
      <w:r w:rsidRPr="003B0A70">
        <w:rPr>
          <w:spacing w:val="-4"/>
        </w:rPr>
        <w:t xml:space="preserve"> квартал 2024 г</w:t>
      </w:r>
      <w:r w:rsidR="00A43D7A">
        <w:rPr>
          <w:spacing w:val="-4"/>
        </w:rPr>
        <w:t>ода.</w:t>
      </w:r>
    </w:p>
    <w:p w:rsidR="003B0A70" w:rsidRPr="003B0A70" w:rsidRDefault="003B0A70" w:rsidP="003B0A70">
      <w:pPr>
        <w:tabs>
          <w:tab w:val="left" w:pos="1134"/>
        </w:tabs>
        <w:spacing w:line="240" w:lineRule="auto"/>
        <w:rPr>
          <w:b/>
          <w:spacing w:val="-4"/>
        </w:rPr>
      </w:pPr>
      <w:r w:rsidRPr="003B0A70">
        <w:rPr>
          <w:spacing w:val="-4"/>
        </w:rPr>
        <w:t xml:space="preserve">Окончание – </w:t>
      </w:r>
      <w:r>
        <w:rPr>
          <w:spacing w:val="-4"/>
          <w:lang w:val="en-US"/>
        </w:rPr>
        <w:t>III</w:t>
      </w:r>
      <w:r w:rsidRPr="003B0A70">
        <w:rPr>
          <w:spacing w:val="-4"/>
        </w:rPr>
        <w:t xml:space="preserve"> квартал 202</w:t>
      </w:r>
      <w:r w:rsidRPr="004457C3">
        <w:rPr>
          <w:spacing w:val="-4"/>
        </w:rPr>
        <w:t>5</w:t>
      </w:r>
      <w:r w:rsidRPr="003B0A70">
        <w:rPr>
          <w:spacing w:val="-4"/>
        </w:rPr>
        <w:t xml:space="preserve"> г</w:t>
      </w:r>
      <w:r w:rsidR="00A43D7A">
        <w:rPr>
          <w:spacing w:val="-4"/>
        </w:rPr>
        <w:t>ода.</w:t>
      </w:r>
    </w:p>
    <w:p w:rsidR="001717F7" w:rsidRDefault="001717F7" w:rsidP="007E6B6E">
      <w:pPr>
        <w:pStyle w:val="a4"/>
        <w:tabs>
          <w:tab w:val="left" w:pos="1134"/>
        </w:tabs>
        <w:spacing w:line="240" w:lineRule="auto"/>
        <w:ind w:left="0"/>
        <w:contextualSpacing w:val="0"/>
        <w:rPr>
          <w:spacing w:val="-4"/>
        </w:rPr>
      </w:pPr>
    </w:p>
    <w:p w:rsidR="00A43D7A" w:rsidRDefault="00A43D7A" w:rsidP="007E6B6E">
      <w:pPr>
        <w:pStyle w:val="a4"/>
        <w:tabs>
          <w:tab w:val="left" w:pos="1134"/>
        </w:tabs>
        <w:spacing w:line="240" w:lineRule="auto"/>
        <w:ind w:left="0"/>
        <w:contextualSpacing w:val="0"/>
        <w:rPr>
          <w:spacing w:val="-4"/>
        </w:rPr>
      </w:pPr>
    </w:p>
    <w:p w:rsidR="00A43D7A" w:rsidRDefault="00A43D7A" w:rsidP="007E6B6E">
      <w:pPr>
        <w:pStyle w:val="a4"/>
        <w:tabs>
          <w:tab w:val="left" w:pos="1134"/>
        </w:tabs>
        <w:spacing w:line="240" w:lineRule="auto"/>
        <w:ind w:left="0"/>
        <w:contextualSpacing w:val="0"/>
        <w:rPr>
          <w:spacing w:val="-4"/>
        </w:rPr>
      </w:pPr>
    </w:p>
    <w:p w:rsidR="00A43D7A" w:rsidRPr="00A43D7A" w:rsidRDefault="00A43D7A" w:rsidP="00A43D7A">
      <w:pPr>
        <w:pStyle w:val="a4"/>
        <w:tabs>
          <w:tab w:val="left" w:pos="1134"/>
        </w:tabs>
        <w:spacing w:line="240" w:lineRule="auto"/>
        <w:ind w:left="0" w:firstLine="0"/>
        <w:rPr>
          <w:b/>
          <w:spacing w:val="-4"/>
        </w:rPr>
      </w:pPr>
      <w:r w:rsidRPr="00A43D7A">
        <w:rPr>
          <w:b/>
          <w:spacing w:val="-4"/>
        </w:rPr>
        <w:t xml:space="preserve">Главный маркшейдер </w:t>
      </w:r>
    </w:p>
    <w:p w:rsidR="00A43D7A" w:rsidRPr="00A43D7A" w:rsidRDefault="00A43D7A" w:rsidP="00A43D7A">
      <w:pPr>
        <w:pStyle w:val="a4"/>
        <w:tabs>
          <w:tab w:val="left" w:pos="1134"/>
        </w:tabs>
        <w:spacing w:line="240" w:lineRule="auto"/>
        <w:ind w:left="0" w:firstLine="0"/>
        <w:contextualSpacing w:val="0"/>
        <w:rPr>
          <w:b/>
          <w:spacing w:val="-4"/>
        </w:rPr>
      </w:pPr>
      <w:r w:rsidRPr="00A43D7A">
        <w:rPr>
          <w:b/>
          <w:spacing w:val="-4"/>
        </w:rPr>
        <w:t>Службы главного маркшейдера</w:t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</w:r>
      <w:r w:rsidRPr="00A43D7A">
        <w:rPr>
          <w:b/>
          <w:spacing w:val="-4"/>
        </w:rPr>
        <w:tab/>
        <w:t>А. С. Данилов</w:t>
      </w:r>
    </w:p>
    <w:sectPr w:rsidR="00A43D7A" w:rsidRPr="00A43D7A" w:rsidSect="00500966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7F" w:rsidRDefault="00EC307F" w:rsidP="004457C3">
      <w:pPr>
        <w:spacing w:line="240" w:lineRule="auto"/>
      </w:pPr>
      <w:r>
        <w:separator/>
      </w:r>
    </w:p>
  </w:endnote>
  <w:endnote w:type="continuationSeparator" w:id="0">
    <w:p w:rsidR="00EC307F" w:rsidRDefault="00EC307F" w:rsidP="00445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642630"/>
      <w:docPartObj>
        <w:docPartGallery w:val="Page Numbers (Bottom of Page)"/>
        <w:docPartUnique/>
      </w:docPartObj>
    </w:sdtPr>
    <w:sdtContent>
      <w:p w:rsidR="004457C3" w:rsidRDefault="004457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57C3" w:rsidRDefault="004457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7F" w:rsidRDefault="00EC307F" w:rsidP="004457C3">
      <w:pPr>
        <w:spacing w:line="240" w:lineRule="auto"/>
      </w:pPr>
      <w:r>
        <w:separator/>
      </w:r>
    </w:p>
  </w:footnote>
  <w:footnote w:type="continuationSeparator" w:id="0">
    <w:p w:rsidR="00EC307F" w:rsidRDefault="00EC307F" w:rsidP="004457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05D"/>
    <w:multiLevelType w:val="hybridMultilevel"/>
    <w:tmpl w:val="7A882162"/>
    <w:lvl w:ilvl="0" w:tplc="D5A4813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13D6C"/>
    <w:multiLevelType w:val="hybridMultilevel"/>
    <w:tmpl w:val="2626F92E"/>
    <w:lvl w:ilvl="0" w:tplc="ABF679E6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458F2"/>
    <w:multiLevelType w:val="hybridMultilevel"/>
    <w:tmpl w:val="037A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A55012"/>
    <w:multiLevelType w:val="hybridMultilevel"/>
    <w:tmpl w:val="F9B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EC729C"/>
    <w:multiLevelType w:val="hybridMultilevel"/>
    <w:tmpl w:val="4EDA6622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9F088C"/>
    <w:multiLevelType w:val="hybridMultilevel"/>
    <w:tmpl w:val="283E4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CA316A"/>
    <w:multiLevelType w:val="hybridMultilevel"/>
    <w:tmpl w:val="A99EA88E"/>
    <w:lvl w:ilvl="0" w:tplc="716838F0">
      <w:start w:val="1"/>
      <w:numFmt w:val="bullet"/>
      <w:lvlText w:val="―"/>
      <w:lvlJc w:val="left"/>
      <w:pPr>
        <w:ind w:left="1485" w:hanging="360"/>
      </w:pPr>
      <w:rPr>
        <w:rFonts w:ascii="Verdana" w:hAnsi="Verdana" w:cs="Verdana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2F60D3B"/>
    <w:multiLevelType w:val="hybridMultilevel"/>
    <w:tmpl w:val="A830A39E"/>
    <w:lvl w:ilvl="0" w:tplc="344C9044">
      <w:start w:val="1"/>
      <w:numFmt w:val="russianLower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DF1DF7"/>
    <w:multiLevelType w:val="hybridMultilevel"/>
    <w:tmpl w:val="A9A6B1D6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2736E"/>
    <w:multiLevelType w:val="hybridMultilevel"/>
    <w:tmpl w:val="64D49D6E"/>
    <w:lvl w:ilvl="0" w:tplc="2340D25E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FB4441"/>
    <w:multiLevelType w:val="hybridMultilevel"/>
    <w:tmpl w:val="8760D86C"/>
    <w:lvl w:ilvl="0" w:tplc="716838F0">
      <w:start w:val="1"/>
      <w:numFmt w:val="bullet"/>
      <w:lvlText w:val="―"/>
      <w:lvlJc w:val="left"/>
      <w:pPr>
        <w:ind w:left="1429" w:hanging="360"/>
      </w:pPr>
      <w:rPr>
        <w:rFonts w:ascii="Verdana" w:hAnsi="Verdana" w:cs="Verdana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F2E77"/>
    <w:multiLevelType w:val="hybridMultilevel"/>
    <w:tmpl w:val="7FF8E1A6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794F9C"/>
    <w:multiLevelType w:val="hybridMultilevel"/>
    <w:tmpl w:val="A3E890AA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7964A3"/>
    <w:multiLevelType w:val="hybridMultilevel"/>
    <w:tmpl w:val="1520AC02"/>
    <w:lvl w:ilvl="0" w:tplc="6576CB6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C71056"/>
    <w:multiLevelType w:val="hybridMultilevel"/>
    <w:tmpl w:val="A6907D94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DE6B1E"/>
    <w:multiLevelType w:val="hybridMultilevel"/>
    <w:tmpl w:val="E7182FC8"/>
    <w:lvl w:ilvl="0" w:tplc="344C9044">
      <w:start w:val="1"/>
      <w:numFmt w:val="russianLower"/>
      <w:lvlText w:val="%1."/>
      <w:lvlJc w:val="left"/>
      <w:pPr>
        <w:ind w:left="106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387E7E"/>
    <w:multiLevelType w:val="hybridMultilevel"/>
    <w:tmpl w:val="C5A84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FA379D"/>
    <w:multiLevelType w:val="hybridMultilevel"/>
    <w:tmpl w:val="89E21B06"/>
    <w:lvl w:ilvl="0" w:tplc="AE928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16"/>
  </w:num>
  <w:num w:numId="7">
    <w:abstractNumId w:val="8"/>
  </w:num>
  <w:num w:numId="8">
    <w:abstractNumId w:val="5"/>
  </w:num>
  <w:num w:numId="9">
    <w:abstractNumId w:val="12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60"/>
    <w:rsid w:val="00016877"/>
    <w:rsid w:val="000629C4"/>
    <w:rsid w:val="0007040D"/>
    <w:rsid w:val="00083674"/>
    <w:rsid w:val="000939AB"/>
    <w:rsid w:val="000D1D34"/>
    <w:rsid w:val="00106588"/>
    <w:rsid w:val="001143EC"/>
    <w:rsid w:val="0013034D"/>
    <w:rsid w:val="00146063"/>
    <w:rsid w:val="00160833"/>
    <w:rsid w:val="001717F7"/>
    <w:rsid w:val="00180320"/>
    <w:rsid w:val="00191169"/>
    <w:rsid w:val="00195C3B"/>
    <w:rsid w:val="00197407"/>
    <w:rsid w:val="001C0CC9"/>
    <w:rsid w:val="001C789C"/>
    <w:rsid w:val="001E7A6E"/>
    <w:rsid w:val="001F5A42"/>
    <w:rsid w:val="0026579F"/>
    <w:rsid w:val="00267498"/>
    <w:rsid w:val="00275A5D"/>
    <w:rsid w:val="002D034F"/>
    <w:rsid w:val="002E685B"/>
    <w:rsid w:val="00301FFD"/>
    <w:rsid w:val="00302B02"/>
    <w:rsid w:val="0030492E"/>
    <w:rsid w:val="003143D3"/>
    <w:rsid w:val="003143DD"/>
    <w:rsid w:val="00321354"/>
    <w:rsid w:val="00342212"/>
    <w:rsid w:val="0035781C"/>
    <w:rsid w:val="00361CAF"/>
    <w:rsid w:val="00375C08"/>
    <w:rsid w:val="00382A85"/>
    <w:rsid w:val="00386A74"/>
    <w:rsid w:val="00396EA0"/>
    <w:rsid w:val="003B0A70"/>
    <w:rsid w:val="003D3D53"/>
    <w:rsid w:val="003F6F70"/>
    <w:rsid w:val="004133F3"/>
    <w:rsid w:val="00432F73"/>
    <w:rsid w:val="004457C3"/>
    <w:rsid w:val="004747B4"/>
    <w:rsid w:val="00480A81"/>
    <w:rsid w:val="00485073"/>
    <w:rsid w:val="004A566E"/>
    <w:rsid w:val="004C4A2A"/>
    <w:rsid w:val="004E3F6D"/>
    <w:rsid w:val="00500966"/>
    <w:rsid w:val="00503AB2"/>
    <w:rsid w:val="00551C63"/>
    <w:rsid w:val="00554212"/>
    <w:rsid w:val="00555B5A"/>
    <w:rsid w:val="00562794"/>
    <w:rsid w:val="005A5DEB"/>
    <w:rsid w:val="005C21A1"/>
    <w:rsid w:val="006036F7"/>
    <w:rsid w:val="00610CF9"/>
    <w:rsid w:val="006162DF"/>
    <w:rsid w:val="00620F6A"/>
    <w:rsid w:val="006261BE"/>
    <w:rsid w:val="00635407"/>
    <w:rsid w:val="0065029A"/>
    <w:rsid w:val="00667232"/>
    <w:rsid w:val="00674AD2"/>
    <w:rsid w:val="00685706"/>
    <w:rsid w:val="0068693A"/>
    <w:rsid w:val="00694A40"/>
    <w:rsid w:val="006964FD"/>
    <w:rsid w:val="006C07EF"/>
    <w:rsid w:val="006D56BC"/>
    <w:rsid w:val="006E585C"/>
    <w:rsid w:val="00755650"/>
    <w:rsid w:val="00763CAE"/>
    <w:rsid w:val="007663E5"/>
    <w:rsid w:val="007754DE"/>
    <w:rsid w:val="00776A8E"/>
    <w:rsid w:val="00777E73"/>
    <w:rsid w:val="00794EF7"/>
    <w:rsid w:val="007E6B6E"/>
    <w:rsid w:val="008143BD"/>
    <w:rsid w:val="00851061"/>
    <w:rsid w:val="008551E1"/>
    <w:rsid w:val="008804F4"/>
    <w:rsid w:val="00883F77"/>
    <w:rsid w:val="008C0218"/>
    <w:rsid w:val="008C57EC"/>
    <w:rsid w:val="008C7C5A"/>
    <w:rsid w:val="00912503"/>
    <w:rsid w:val="00933CD0"/>
    <w:rsid w:val="009801A2"/>
    <w:rsid w:val="009B21DB"/>
    <w:rsid w:val="00A275E0"/>
    <w:rsid w:val="00A33A2E"/>
    <w:rsid w:val="00A43D7A"/>
    <w:rsid w:val="00A50A9E"/>
    <w:rsid w:val="00A571E3"/>
    <w:rsid w:val="00AB31F6"/>
    <w:rsid w:val="00AD5ED9"/>
    <w:rsid w:val="00AF25D2"/>
    <w:rsid w:val="00B411C2"/>
    <w:rsid w:val="00B55DF4"/>
    <w:rsid w:val="00B61016"/>
    <w:rsid w:val="00B70C74"/>
    <w:rsid w:val="00B8620D"/>
    <w:rsid w:val="00BB600E"/>
    <w:rsid w:val="00BC2CFF"/>
    <w:rsid w:val="00BC3096"/>
    <w:rsid w:val="00BE5929"/>
    <w:rsid w:val="00C07286"/>
    <w:rsid w:val="00C12727"/>
    <w:rsid w:val="00C51535"/>
    <w:rsid w:val="00C71824"/>
    <w:rsid w:val="00C82550"/>
    <w:rsid w:val="00CA38E5"/>
    <w:rsid w:val="00CE5628"/>
    <w:rsid w:val="00CF527E"/>
    <w:rsid w:val="00D14106"/>
    <w:rsid w:val="00D3581B"/>
    <w:rsid w:val="00D40810"/>
    <w:rsid w:val="00D55B8C"/>
    <w:rsid w:val="00D57DAA"/>
    <w:rsid w:val="00D7436D"/>
    <w:rsid w:val="00D8484F"/>
    <w:rsid w:val="00D91304"/>
    <w:rsid w:val="00DB6C10"/>
    <w:rsid w:val="00DC4E61"/>
    <w:rsid w:val="00DE4575"/>
    <w:rsid w:val="00DF1F7E"/>
    <w:rsid w:val="00DF7CF0"/>
    <w:rsid w:val="00E14BE4"/>
    <w:rsid w:val="00E243F7"/>
    <w:rsid w:val="00E37993"/>
    <w:rsid w:val="00E459D0"/>
    <w:rsid w:val="00E55815"/>
    <w:rsid w:val="00E7026C"/>
    <w:rsid w:val="00E84764"/>
    <w:rsid w:val="00EC307F"/>
    <w:rsid w:val="00F26AC9"/>
    <w:rsid w:val="00F30E7C"/>
    <w:rsid w:val="00F4240C"/>
    <w:rsid w:val="00F51101"/>
    <w:rsid w:val="00F61660"/>
    <w:rsid w:val="00F6781F"/>
    <w:rsid w:val="00F84024"/>
    <w:rsid w:val="00F90490"/>
    <w:rsid w:val="00FA11BE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35A0"/>
  <w15:docId w15:val="{F5A19D66-6D38-4F4F-8BAD-3F34E64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6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2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1E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3143D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95C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C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C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5C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5C3B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17F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4457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57C3"/>
  </w:style>
  <w:style w:type="paragraph" w:styleId="ae">
    <w:name w:val="footer"/>
    <w:basedOn w:val="a"/>
    <w:link w:val="af"/>
    <w:uiPriority w:val="99"/>
    <w:unhideWhenUsed/>
    <w:rsid w:val="004457C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77DD-1520-4090-B0FF-D512710C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 В</dc:creator>
  <cp:keywords/>
  <dc:description/>
  <cp:lastModifiedBy>Малыйкина Любовь Геннадьевна</cp:lastModifiedBy>
  <cp:revision>16</cp:revision>
  <cp:lastPrinted>2022-06-22T12:00:00Z</cp:lastPrinted>
  <dcterms:created xsi:type="dcterms:W3CDTF">2022-11-10T10:40:00Z</dcterms:created>
  <dcterms:modified xsi:type="dcterms:W3CDTF">2024-06-11T09:55:00Z</dcterms:modified>
</cp:coreProperties>
</file>