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BF64F" w14:textId="77777777" w:rsidR="00DD6CEB" w:rsidRPr="0085677E" w:rsidRDefault="002D3C97" w:rsidP="00CE1E81">
      <w:pPr>
        <w:jc w:val="right"/>
        <w:rPr>
          <w:sz w:val="20"/>
          <w:szCs w:val="20"/>
        </w:rPr>
      </w:pPr>
      <w:r w:rsidRPr="0085677E">
        <w:rPr>
          <w:sz w:val="20"/>
          <w:szCs w:val="20"/>
        </w:rPr>
        <w:t xml:space="preserve"> </w:t>
      </w:r>
    </w:p>
    <w:p w14:paraId="3F84DA77" w14:textId="77777777" w:rsidR="00DD6CEB" w:rsidRPr="0085677E" w:rsidRDefault="00DD6CEB" w:rsidP="00CE1E81">
      <w:pPr>
        <w:rPr>
          <w:sz w:val="20"/>
          <w:szCs w:val="20"/>
        </w:rPr>
      </w:pPr>
    </w:p>
    <w:p w14:paraId="66BDCFAF" w14:textId="77777777" w:rsidR="001640E0" w:rsidRPr="0085677E" w:rsidRDefault="001640E0" w:rsidP="00CE1E81">
      <w:pPr>
        <w:pStyle w:val="a3"/>
        <w:rPr>
          <w:sz w:val="32"/>
          <w:szCs w:val="32"/>
        </w:rPr>
      </w:pPr>
      <w:r w:rsidRPr="0085677E">
        <w:rPr>
          <w:sz w:val="32"/>
          <w:szCs w:val="32"/>
        </w:rPr>
        <w:t>ТЕХНИЧЕСКОЕ</w:t>
      </w:r>
      <w:r w:rsidR="00A61E06" w:rsidRPr="0085677E">
        <w:rPr>
          <w:sz w:val="32"/>
          <w:szCs w:val="32"/>
        </w:rPr>
        <w:t xml:space="preserve"> </w:t>
      </w:r>
      <w:r w:rsidR="00DD6CEB" w:rsidRPr="0085677E">
        <w:rPr>
          <w:sz w:val="32"/>
          <w:szCs w:val="32"/>
        </w:rPr>
        <w:t>ЗАДАНИЕ</w:t>
      </w:r>
    </w:p>
    <w:p w14:paraId="1AD55F38" w14:textId="03CBC375" w:rsidR="00F07BB2" w:rsidRPr="0085677E" w:rsidRDefault="0085677E" w:rsidP="00CE1E81">
      <w:pPr>
        <w:pStyle w:val="a3"/>
        <w:rPr>
          <w:sz w:val="32"/>
          <w:szCs w:val="32"/>
        </w:rPr>
      </w:pPr>
      <w:r w:rsidRPr="0085677E">
        <w:rPr>
          <w:sz w:val="32"/>
          <w:szCs w:val="32"/>
        </w:rPr>
        <w:t xml:space="preserve">на проектирование и строительство </w:t>
      </w:r>
      <w:r w:rsidR="00642DB7">
        <w:rPr>
          <w:sz w:val="32"/>
          <w:szCs w:val="32"/>
        </w:rPr>
        <w:t>объекта</w:t>
      </w:r>
    </w:p>
    <w:p w14:paraId="06B29760" w14:textId="77777777" w:rsidR="00A61E06" w:rsidRPr="00CE1E81" w:rsidRDefault="00A61E06" w:rsidP="00CE1E81">
      <w:pPr>
        <w:pStyle w:val="a3"/>
        <w:rPr>
          <w:rFonts w:ascii="Tahoma" w:hAnsi="Tahoma" w:cs="Tahoma"/>
          <w:sz w:val="24"/>
        </w:rPr>
      </w:pPr>
    </w:p>
    <w:p w14:paraId="3FD89A34" w14:textId="15326A9B" w:rsidR="007465C3" w:rsidRPr="00CE1E81" w:rsidRDefault="00642DB7" w:rsidP="00CE1E81">
      <w:pPr>
        <w:pStyle w:val="a3"/>
        <w:rPr>
          <w:rFonts w:ascii="Tahoma" w:hAnsi="Tahoma" w:cs="Tahoma"/>
          <w:sz w:val="24"/>
        </w:rPr>
      </w:pPr>
      <w:r>
        <w:rPr>
          <w:color w:val="000000"/>
          <w:spacing w:val="6"/>
          <w:sz w:val="36"/>
          <w:szCs w:val="36"/>
        </w:rPr>
        <w:t>«</w:t>
      </w:r>
      <w:r w:rsidR="007465C3" w:rsidRPr="00CE1E81">
        <w:rPr>
          <w:color w:val="000000"/>
          <w:spacing w:val="6"/>
          <w:sz w:val="36"/>
          <w:szCs w:val="36"/>
        </w:rPr>
        <w:t xml:space="preserve">Склад </w:t>
      </w:r>
      <w:r w:rsidR="00306FB0">
        <w:rPr>
          <w:color w:val="000000"/>
          <w:spacing w:val="6"/>
          <w:sz w:val="36"/>
          <w:szCs w:val="36"/>
        </w:rPr>
        <w:t>центральный</w:t>
      </w:r>
      <w:r>
        <w:rPr>
          <w:color w:val="000000"/>
          <w:spacing w:val="6"/>
          <w:sz w:val="36"/>
          <w:szCs w:val="36"/>
        </w:rPr>
        <w:t>»</w:t>
      </w:r>
      <w:r w:rsidR="007465C3" w:rsidRPr="00CE1E81">
        <w:rPr>
          <w:color w:val="000000"/>
          <w:spacing w:val="6"/>
          <w:sz w:val="36"/>
          <w:szCs w:val="36"/>
        </w:rPr>
        <w:t xml:space="preserve"> по адресу:</w:t>
      </w:r>
      <w:bookmarkStart w:id="0" w:name="_GoBack"/>
      <w:bookmarkEnd w:id="0"/>
      <w:r w:rsidR="00B47ECE" w:rsidRPr="00B47ECE">
        <w:rPr>
          <w:color w:val="000000"/>
          <w:spacing w:val="6"/>
          <w:sz w:val="36"/>
          <w:szCs w:val="36"/>
        </w:rPr>
        <w:t xml:space="preserve"> </w:t>
      </w:r>
      <w:r w:rsidRPr="00642DB7">
        <w:rPr>
          <w:color w:val="000000"/>
          <w:spacing w:val="6"/>
          <w:sz w:val="36"/>
          <w:szCs w:val="36"/>
        </w:rPr>
        <w:t>г. Москва, поселение Филимонковское, деревня Верхнее Валуево, в</w:t>
      </w:r>
      <w:r>
        <w:rPr>
          <w:color w:val="000000"/>
          <w:spacing w:val="6"/>
          <w:sz w:val="36"/>
          <w:szCs w:val="36"/>
        </w:rPr>
        <w:t xml:space="preserve">л. </w:t>
      </w:r>
      <w:r w:rsidRPr="00642DB7">
        <w:rPr>
          <w:color w:val="000000"/>
          <w:spacing w:val="6"/>
          <w:sz w:val="36"/>
          <w:szCs w:val="36"/>
        </w:rPr>
        <w:t>1</w:t>
      </w:r>
    </w:p>
    <w:p w14:paraId="314F8D1C" w14:textId="77777777" w:rsidR="00DD5504" w:rsidRPr="00CE1E81" w:rsidRDefault="00DD5504" w:rsidP="00CE1E81">
      <w:pPr>
        <w:pStyle w:val="a4"/>
      </w:pPr>
    </w:p>
    <w:p w14:paraId="4142A5B6" w14:textId="0288E274" w:rsidR="007603B0" w:rsidRPr="00CE1E81" w:rsidRDefault="00DD6CEB" w:rsidP="00CE1E81">
      <w:pPr>
        <w:pStyle w:val="a4"/>
      </w:pPr>
      <w:r w:rsidRPr="00CE1E81"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5504" w:rsidRPr="00CE1E81">
        <w:t xml:space="preserve"> </w:t>
      </w:r>
    </w:p>
    <w:p w14:paraId="34DC18AD" w14:textId="77777777" w:rsidR="007870E0" w:rsidRPr="00CE1E81" w:rsidRDefault="007870E0" w:rsidP="00CE1E81">
      <w:pPr>
        <w:rPr>
          <w:rFonts w:ascii="Tahoma" w:hAnsi="Tahoma" w:cs="Tahoma"/>
          <w:sz w:val="20"/>
          <w:szCs w:val="20"/>
        </w:rPr>
      </w:pPr>
      <w:r w:rsidRPr="00CE1E81">
        <w:rPr>
          <w:rFonts w:ascii="Tahoma" w:hAnsi="Tahoma" w:cs="Tahoma"/>
          <w:sz w:val="20"/>
          <w:szCs w:val="20"/>
        </w:rPr>
        <w:t xml:space="preserve">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"/>
        <w:gridCol w:w="318"/>
        <w:gridCol w:w="4595"/>
        <w:gridCol w:w="3971"/>
      </w:tblGrid>
      <w:tr w:rsidR="00791473" w:rsidRPr="00CE1E81" w14:paraId="0EA760BA" w14:textId="77777777" w:rsidTr="007465C3">
        <w:trPr>
          <w:trHeight w:val="744"/>
        </w:trPr>
        <w:tc>
          <w:tcPr>
            <w:tcW w:w="1216" w:type="dxa"/>
            <w:gridSpan w:val="2"/>
            <w:vAlign w:val="center"/>
          </w:tcPr>
          <w:p w14:paraId="7AAB6B5A" w14:textId="77777777" w:rsidR="00DD6CEB" w:rsidRPr="00CE1E81" w:rsidRDefault="00DD6CEB" w:rsidP="00CE1E81">
            <w:pPr>
              <w:jc w:val="center"/>
              <w:rPr>
                <w:b/>
                <w:sz w:val="28"/>
                <w:szCs w:val="28"/>
              </w:rPr>
            </w:pPr>
            <w:r w:rsidRPr="00CE1E81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595" w:type="dxa"/>
            <w:vAlign w:val="center"/>
          </w:tcPr>
          <w:p w14:paraId="1D4258FA" w14:textId="0F45D60F" w:rsidR="00DD6CEB" w:rsidRPr="00CE1E81" w:rsidRDefault="00DD6CEB" w:rsidP="00CE1E81">
            <w:pPr>
              <w:jc w:val="center"/>
              <w:rPr>
                <w:b/>
                <w:sz w:val="28"/>
                <w:szCs w:val="28"/>
              </w:rPr>
            </w:pPr>
            <w:r w:rsidRPr="00CE1E81">
              <w:rPr>
                <w:b/>
                <w:sz w:val="28"/>
                <w:szCs w:val="28"/>
              </w:rPr>
              <w:t>Перечень основных требований</w:t>
            </w:r>
          </w:p>
        </w:tc>
        <w:tc>
          <w:tcPr>
            <w:tcW w:w="3971" w:type="dxa"/>
            <w:vAlign w:val="center"/>
          </w:tcPr>
          <w:p w14:paraId="155C3D46" w14:textId="0531BC65" w:rsidR="00DD6CEB" w:rsidRPr="00CE1E81" w:rsidRDefault="00DD6CEB" w:rsidP="00CE1E81">
            <w:pPr>
              <w:jc w:val="center"/>
              <w:rPr>
                <w:b/>
                <w:sz w:val="28"/>
                <w:szCs w:val="28"/>
              </w:rPr>
            </w:pPr>
            <w:r w:rsidRPr="00CE1E81">
              <w:rPr>
                <w:b/>
                <w:sz w:val="28"/>
                <w:szCs w:val="28"/>
              </w:rPr>
              <w:t>Содержание требований</w:t>
            </w:r>
          </w:p>
        </w:tc>
      </w:tr>
      <w:tr w:rsidR="00791473" w:rsidRPr="00CE1E81" w14:paraId="384D9BAF" w14:textId="77777777" w:rsidTr="007465C3">
        <w:tc>
          <w:tcPr>
            <w:tcW w:w="1216" w:type="dxa"/>
            <w:gridSpan w:val="2"/>
          </w:tcPr>
          <w:p w14:paraId="46367F2F" w14:textId="58643CCD" w:rsidR="00DD6CEB" w:rsidRPr="00CE1E81" w:rsidRDefault="00DD6CEB" w:rsidP="00CE1E81">
            <w:pPr>
              <w:jc w:val="center"/>
            </w:pPr>
            <w:r w:rsidRPr="00CE1E81">
              <w:t>1</w:t>
            </w:r>
          </w:p>
        </w:tc>
        <w:tc>
          <w:tcPr>
            <w:tcW w:w="4595" w:type="dxa"/>
          </w:tcPr>
          <w:p w14:paraId="33BA1015" w14:textId="187D7B50" w:rsidR="00DD6CEB" w:rsidRPr="00CE1E81" w:rsidRDefault="00DD6CEB" w:rsidP="00CE1E81">
            <w:pPr>
              <w:jc w:val="center"/>
            </w:pPr>
            <w:r w:rsidRPr="00CE1E81">
              <w:t>2</w:t>
            </w:r>
          </w:p>
        </w:tc>
        <w:tc>
          <w:tcPr>
            <w:tcW w:w="3971" w:type="dxa"/>
          </w:tcPr>
          <w:p w14:paraId="0407BF96" w14:textId="20F079B1" w:rsidR="00DD6CEB" w:rsidRPr="00CE1E81" w:rsidRDefault="00DD6CEB" w:rsidP="00CE1E81">
            <w:pPr>
              <w:jc w:val="center"/>
            </w:pPr>
            <w:r w:rsidRPr="00CE1E81">
              <w:t>3</w:t>
            </w:r>
          </w:p>
        </w:tc>
      </w:tr>
      <w:tr w:rsidR="00DD6CEB" w:rsidRPr="00CE1E81" w14:paraId="691F9DF5" w14:textId="77777777" w:rsidTr="007465C3">
        <w:trPr>
          <w:cantSplit/>
        </w:trPr>
        <w:tc>
          <w:tcPr>
            <w:tcW w:w="9782" w:type="dxa"/>
            <w:gridSpan w:val="4"/>
          </w:tcPr>
          <w:p w14:paraId="145A5946" w14:textId="77777777" w:rsidR="00DD6CEB" w:rsidRPr="00CE1E81" w:rsidRDefault="00DD6CEB" w:rsidP="00CE1E81">
            <w:pPr>
              <w:rPr>
                <w:b/>
                <w:bCs/>
              </w:rPr>
            </w:pPr>
            <w:r w:rsidRPr="00CE1E81">
              <w:rPr>
                <w:b/>
                <w:bCs/>
              </w:rPr>
              <w:t xml:space="preserve">                                               1. Общие данные</w:t>
            </w:r>
          </w:p>
        </w:tc>
      </w:tr>
      <w:tr w:rsidR="00B47ECE" w:rsidRPr="00CE1E81" w14:paraId="7DF4238C" w14:textId="77777777" w:rsidTr="007465C3">
        <w:trPr>
          <w:trHeight w:val="2363"/>
        </w:trPr>
        <w:tc>
          <w:tcPr>
            <w:tcW w:w="898" w:type="dxa"/>
          </w:tcPr>
          <w:p w14:paraId="7CFB9D70" w14:textId="77777777" w:rsidR="00B47ECE" w:rsidRPr="00CE1E81" w:rsidRDefault="00B47ECE" w:rsidP="00B47ECE">
            <w:r w:rsidRPr="00CE1E81">
              <w:t>1.1</w:t>
            </w:r>
          </w:p>
          <w:p w14:paraId="5BD3BEEE" w14:textId="77777777" w:rsidR="00B47ECE" w:rsidRPr="00CE1E81" w:rsidRDefault="00B47ECE" w:rsidP="00B47ECE"/>
          <w:p w14:paraId="6550AA5E" w14:textId="77777777" w:rsidR="00B47ECE" w:rsidRPr="00CE1E81" w:rsidRDefault="00B47ECE" w:rsidP="00B47ECE"/>
          <w:p w14:paraId="62A4C64B" w14:textId="77777777" w:rsidR="00B47ECE" w:rsidRPr="00CE1E81" w:rsidRDefault="00B47ECE" w:rsidP="00B47ECE"/>
        </w:tc>
        <w:tc>
          <w:tcPr>
            <w:tcW w:w="4913" w:type="dxa"/>
            <w:gridSpan w:val="2"/>
          </w:tcPr>
          <w:p w14:paraId="59D92DE3" w14:textId="24674357" w:rsidR="00B47ECE" w:rsidRPr="00CE1E81" w:rsidRDefault="00B47ECE" w:rsidP="00B47ECE">
            <w:r w:rsidRPr="005C202E">
              <w:t>Основание для производства работ:</w:t>
            </w:r>
          </w:p>
        </w:tc>
        <w:tc>
          <w:tcPr>
            <w:tcW w:w="3971" w:type="dxa"/>
          </w:tcPr>
          <w:p w14:paraId="7DC15C05" w14:textId="03900E35" w:rsidR="00B47ECE" w:rsidRPr="00CE1E81" w:rsidRDefault="00B47ECE" w:rsidP="00292C74">
            <w:r w:rsidRPr="005C202E">
              <w:t xml:space="preserve">Указание </w:t>
            </w:r>
            <w:r w:rsidR="00292C74">
              <w:t>Представителя</w:t>
            </w:r>
            <w:r w:rsidRPr="005C202E">
              <w:t xml:space="preserve"> </w:t>
            </w:r>
            <w:r w:rsidR="00292C74">
              <w:t>П</w:t>
            </w:r>
            <w:r w:rsidRPr="005C202E">
              <w:t>АО «Агрокомбинат «Московский»</w:t>
            </w:r>
          </w:p>
        </w:tc>
      </w:tr>
      <w:tr w:rsidR="00791473" w:rsidRPr="00CE1E81" w14:paraId="4DD3861A" w14:textId="77777777" w:rsidTr="007465C3">
        <w:tc>
          <w:tcPr>
            <w:tcW w:w="898" w:type="dxa"/>
          </w:tcPr>
          <w:p w14:paraId="1A04BC41" w14:textId="77777777" w:rsidR="00DD6CEB" w:rsidRPr="00CE1E81" w:rsidRDefault="00DD6CEB" w:rsidP="00CE1E81">
            <w:r w:rsidRPr="00CE1E81">
              <w:t>1.2</w:t>
            </w:r>
          </w:p>
          <w:p w14:paraId="42B6CFF9" w14:textId="77777777" w:rsidR="00DD6CEB" w:rsidRPr="00CE1E81" w:rsidRDefault="00DD6CEB" w:rsidP="00CE1E81"/>
          <w:p w14:paraId="7A554C6F" w14:textId="77777777" w:rsidR="00DD6CEB" w:rsidRPr="00CE1E81" w:rsidRDefault="00DD6CEB" w:rsidP="00CE1E81"/>
          <w:p w14:paraId="35623B61" w14:textId="77777777" w:rsidR="00DD6CEB" w:rsidRPr="00CE1E81" w:rsidRDefault="00DD6CEB" w:rsidP="00CE1E81"/>
          <w:p w14:paraId="148CD839" w14:textId="77777777" w:rsidR="00DD6CEB" w:rsidRPr="00CE1E81" w:rsidRDefault="00DD6CEB" w:rsidP="00CE1E81"/>
          <w:p w14:paraId="7A4FD054" w14:textId="77777777" w:rsidR="00DD6CEB" w:rsidRPr="00CE1E81" w:rsidRDefault="00DD6CEB" w:rsidP="00CE1E81"/>
          <w:p w14:paraId="62F82D9C" w14:textId="77777777" w:rsidR="00DD6CEB" w:rsidRPr="00CE1E81" w:rsidRDefault="00DD6CEB" w:rsidP="00CE1E81"/>
          <w:p w14:paraId="65FAA6B1" w14:textId="77777777" w:rsidR="00DD6CEB" w:rsidRPr="00CE1E81" w:rsidRDefault="00DD6CEB" w:rsidP="00CE1E81"/>
        </w:tc>
        <w:tc>
          <w:tcPr>
            <w:tcW w:w="4913" w:type="dxa"/>
            <w:gridSpan w:val="2"/>
          </w:tcPr>
          <w:p w14:paraId="5BD9B927" w14:textId="348895CC" w:rsidR="00DD6CEB" w:rsidRPr="00CE1E81" w:rsidRDefault="00DD6CEB" w:rsidP="00CE1E81">
            <w:r w:rsidRPr="00CE1E81">
              <w:t>Сведения об участке</w:t>
            </w:r>
            <w:r w:rsidR="00AD1DFF" w:rsidRPr="00CE1E81">
              <w:t>,</w:t>
            </w:r>
            <w:r w:rsidR="008051C1" w:rsidRPr="00CE1E81">
              <w:t xml:space="preserve"> </w:t>
            </w:r>
            <w:r w:rsidRPr="00CE1E81">
              <w:t>планировочных ограничениях</w:t>
            </w:r>
            <w:r w:rsidR="00AD1DFF" w:rsidRPr="00CE1E81">
              <w:t>, основных габаритных и функциональных параметрах склада.</w:t>
            </w:r>
          </w:p>
        </w:tc>
        <w:tc>
          <w:tcPr>
            <w:tcW w:w="3971" w:type="dxa"/>
          </w:tcPr>
          <w:p w14:paraId="6307BA5A" w14:textId="7ACA2402" w:rsidR="00B47ECE" w:rsidRPr="00094EF9" w:rsidRDefault="00583266" w:rsidP="00CE1E81">
            <w:r w:rsidRPr="00094EF9">
              <w:t xml:space="preserve">Площадь </w:t>
            </w:r>
            <w:r w:rsidR="00DD5504" w:rsidRPr="00094EF9">
              <w:t>земельного участка,</w:t>
            </w:r>
            <w:r w:rsidRPr="00094EF9">
              <w:t xml:space="preserve"> отведенного </w:t>
            </w:r>
            <w:r w:rsidR="00B47ECE" w:rsidRPr="00094EF9">
              <w:t>под строительство,</w:t>
            </w:r>
            <w:r w:rsidR="00FA16F5" w:rsidRPr="00094EF9">
              <w:t xml:space="preserve"> </w:t>
            </w:r>
            <w:r w:rsidR="005C0E0D" w:rsidRPr="00094EF9">
              <w:t>составляет</w:t>
            </w:r>
            <w:r w:rsidR="007465C3" w:rsidRPr="00094EF9">
              <w:t xml:space="preserve"> </w:t>
            </w:r>
            <w:r w:rsidR="005C0E0D" w:rsidRPr="00094EF9">
              <w:t xml:space="preserve">– </w:t>
            </w:r>
            <w:r w:rsidR="007465C3" w:rsidRPr="00094EF9">
              <w:t>1</w:t>
            </w:r>
            <w:r w:rsidR="00292C74" w:rsidRPr="00094EF9">
              <w:t>7</w:t>
            </w:r>
            <w:r w:rsidR="00306FB0" w:rsidRPr="00094EF9">
              <w:t>2904</w:t>
            </w:r>
            <w:r w:rsidRPr="00094EF9">
              <w:t xml:space="preserve"> (га)</w:t>
            </w:r>
            <w:r w:rsidR="005C0E0D" w:rsidRPr="00094EF9">
              <w:t xml:space="preserve">. Земельный участок находится в собственности </w:t>
            </w:r>
            <w:r w:rsidR="00292C74" w:rsidRPr="00094EF9">
              <w:t>П</w:t>
            </w:r>
            <w:r w:rsidR="00B47ECE" w:rsidRPr="00094EF9">
              <w:t>АО «Агрокомбинат «Московский»</w:t>
            </w:r>
            <w:r w:rsidR="00292C74" w:rsidRPr="00094EF9">
              <w:t xml:space="preserve">, кадастровый номер участка </w:t>
            </w:r>
            <w:r w:rsidR="00306FB0" w:rsidRPr="00094EF9">
              <w:t>50:21</w:t>
            </w:r>
            <w:r w:rsidR="00292C74" w:rsidRPr="00094EF9">
              <w:t>:</w:t>
            </w:r>
            <w:r w:rsidR="00306FB0" w:rsidRPr="00094EF9">
              <w:t>0150205</w:t>
            </w:r>
            <w:r w:rsidR="00292C74" w:rsidRPr="00094EF9">
              <w:t>:</w:t>
            </w:r>
            <w:r w:rsidR="00306FB0" w:rsidRPr="00094EF9">
              <w:t>20</w:t>
            </w:r>
            <w:r w:rsidR="00B47ECE" w:rsidRPr="00094EF9">
              <w:t xml:space="preserve">. </w:t>
            </w:r>
            <w:r w:rsidR="00FC1093" w:rsidRPr="00094EF9">
              <w:t>О</w:t>
            </w:r>
            <w:r w:rsidR="00662FA1" w:rsidRPr="00094EF9">
              <w:t xml:space="preserve">сновные габаритные </w:t>
            </w:r>
            <w:r w:rsidR="00FC1093" w:rsidRPr="00094EF9">
              <w:t xml:space="preserve">и высотные </w:t>
            </w:r>
            <w:r w:rsidR="00662FA1" w:rsidRPr="00094EF9">
              <w:t>размеры</w:t>
            </w:r>
            <w:r w:rsidR="004D1072" w:rsidRPr="00094EF9">
              <w:t xml:space="preserve"> одноэтажного</w:t>
            </w:r>
            <w:r w:rsidR="00662FA1" w:rsidRPr="00094EF9">
              <w:t xml:space="preserve"> склада</w:t>
            </w:r>
            <w:r w:rsidR="00B47ECE" w:rsidRPr="00094EF9">
              <w:t>:</w:t>
            </w:r>
          </w:p>
          <w:p w14:paraId="690234A2" w14:textId="62AD6208" w:rsidR="00ED4E63" w:rsidRPr="00094EF9" w:rsidRDefault="00ED4E63" w:rsidP="00CE1E81">
            <w:r w:rsidRPr="00094EF9">
              <w:t xml:space="preserve">-ширина </w:t>
            </w:r>
            <w:r w:rsidR="00636E8D" w:rsidRPr="00094EF9">
              <w:t>2</w:t>
            </w:r>
            <w:r w:rsidRPr="00094EF9">
              <w:t>0м</w:t>
            </w:r>
          </w:p>
          <w:p w14:paraId="14AA2596" w14:textId="6A3B34C2" w:rsidR="00ED4E63" w:rsidRPr="00094EF9" w:rsidRDefault="00ED4E63" w:rsidP="00CE1E81">
            <w:r w:rsidRPr="00094EF9">
              <w:t xml:space="preserve">-длина </w:t>
            </w:r>
            <w:r w:rsidR="00306FB0" w:rsidRPr="00094EF9">
              <w:t>5</w:t>
            </w:r>
            <w:r w:rsidR="00636E8D" w:rsidRPr="00094EF9">
              <w:t>0</w:t>
            </w:r>
            <w:r w:rsidRPr="00094EF9">
              <w:t>м</w:t>
            </w:r>
          </w:p>
          <w:p w14:paraId="60C7D156" w14:textId="0E6A2101" w:rsidR="00ED4E63" w:rsidRPr="00094EF9" w:rsidRDefault="00ED4E63" w:rsidP="00CE1E81">
            <w:r w:rsidRPr="00094EF9">
              <w:t xml:space="preserve">-отметка низа фермы </w:t>
            </w:r>
            <w:r w:rsidR="00636E8D" w:rsidRPr="00094EF9">
              <w:t>6</w:t>
            </w:r>
            <w:r w:rsidRPr="00094EF9">
              <w:t>м</w:t>
            </w:r>
          </w:p>
          <w:p w14:paraId="4DF7D01C" w14:textId="2F7C5C28" w:rsidR="005C0E0D" w:rsidRPr="00094EF9" w:rsidRDefault="005C0E0D" w:rsidP="00CE1E81">
            <w:r w:rsidRPr="00094EF9">
              <w:t>В составе склада</w:t>
            </w:r>
            <w:r w:rsidR="002F5FE9" w:rsidRPr="00094EF9">
              <w:t xml:space="preserve"> </w:t>
            </w:r>
            <w:r w:rsidR="00FC1093" w:rsidRPr="00094EF9">
              <w:t>готовой продукции</w:t>
            </w:r>
            <w:r w:rsidR="005869B5" w:rsidRPr="00094EF9">
              <w:t xml:space="preserve"> </w:t>
            </w:r>
            <w:r w:rsidR="002F5FE9" w:rsidRPr="00094EF9">
              <w:t>предусмотреть</w:t>
            </w:r>
            <w:r w:rsidR="00ED4E63" w:rsidRPr="00094EF9">
              <w:t xml:space="preserve"> помещения</w:t>
            </w:r>
            <w:r w:rsidRPr="00094EF9">
              <w:t>:</w:t>
            </w:r>
          </w:p>
          <w:p w14:paraId="120EB161" w14:textId="77777777" w:rsidR="002278AB" w:rsidRPr="00094EF9" w:rsidRDefault="002278AB" w:rsidP="002278AB">
            <w:r w:rsidRPr="00094EF9">
              <w:t>-электрощитовая</w:t>
            </w:r>
          </w:p>
          <w:p w14:paraId="0FD56545" w14:textId="3CC6B013" w:rsidR="006F5099" w:rsidRPr="00094EF9" w:rsidRDefault="002278AB" w:rsidP="00CE1E81">
            <w:r w:rsidRPr="00094EF9">
              <w:t>-</w:t>
            </w:r>
            <w:r w:rsidR="00FB0A03" w:rsidRPr="00094EF9">
              <w:t xml:space="preserve"> </w:t>
            </w:r>
            <w:r w:rsidR="00830C4C" w:rsidRPr="00094EF9">
              <w:t>подсобное помещение</w:t>
            </w:r>
            <w:r w:rsidR="00FC1093" w:rsidRPr="00094EF9">
              <w:t xml:space="preserve">, </w:t>
            </w:r>
          </w:p>
          <w:p w14:paraId="78902649" w14:textId="089AB673" w:rsidR="005651FB" w:rsidRPr="00094EF9" w:rsidRDefault="006F5099" w:rsidP="00CE1E81">
            <w:r w:rsidRPr="00094EF9">
              <w:t>- гардеробная</w:t>
            </w:r>
            <w:r w:rsidR="00287343" w:rsidRPr="00094EF9">
              <w:t xml:space="preserve"> -</w:t>
            </w:r>
            <w:r w:rsidR="002278AB" w:rsidRPr="00094EF9">
              <w:t xml:space="preserve"> не предусматривать</w:t>
            </w:r>
            <w:r w:rsidR="006D1DE6" w:rsidRPr="00094EF9">
              <w:t xml:space="preserve">. </w:t>
            </w:r>
          </w:p>
          <w:p w14:paraId="6FCAB01F" w14:textId="7204565F" w:rsidR="00160372" w:rsidRPr="00094EF9" w:rsidRDefault="00C57EBA" w:rsidP="00094EF9">
            <w:r w:rsidRPr="00094EF9">
              <w:t xml:space="preserve">Выполнить </w:t>
            </w:r>
            <w:r w:rsidR="005651FB" w:rsidRPr="00094EF9">
              <w:t>прокладк</w:t>
            </w:r>
            <w:r w:rsidRPr="00094EF9">
              <w:t>у</w:t>
            </w:r>
            <w:r w:rsidR="005651FB" w:rsidRPr="00094EF9">
              <w:t xml:space="preserve"> в</w:t>
            </w:r>
            <w:r w:rsidR="00583266" w:rsidRPr="00094EF9">
              <w:t>нутри</w:t>
            </w:r>
            <w:r w:rsidR="005651FB" w:rsidRPr="00094EF9">
              <w:t>площадочных сетей</w:t>
            </w:r>
            <w:r w:rsidR="006E5004" w:rsidRPr="00094EF9">
              <w:t xml:space="preserve"> </w:t>
            </w:r>
            <w:r w:rsidR="00636E8D" w:rsidRPr="00094EF9">
              <w:t>электроснабжения</w:t>
            </w:r>
            <w:r w:rsidR="00583266" w:rsidRPr="00094EF9">
              <w:t>.</w:t>
            </w:r>
          </w:p>
        </w:tc>
      </w:tr>
      <w:tr w:rsidR="00791473" w:rsidRPr="00CE1E81" w14:paraId="247D84EF" w14:textId="77777777" w:rsidTr="007465C3">
        <w:trPr>
          <w:trHeight w:val="70"/>
        </w:trPr>
        <w:tc>
          <w:tcPr>
            <w:tcW w:w="898" w:type="dxa"/>
          </w:tcPr>
          <w:p w14:paraId="46CC8290" w14:textId="4F572008" w:rsidR="00DD6CEB" w:rsidRPr="00CE1E81" w:rsidRDefault="00DD6CEB" w:rsidP="00CE1E81">
            <w:r w:rsidRPr="00CE1E81">
              <w:t>1.3</w:t>
            </w:r>
          </w:p>
          <w:p w14:paraId="2EB9B677" w14:textId="77777777" w:rsidR="00DD6CEB" w:rsidRPr="00CE1E81" w:rsidRDefault="00DD6CEB" w:rsidP="00CE1E81"/>
          <w:p w14:paraId="2599B924" w14:textId="77777777" w:rsidR="00583266" w:rsidRPr="00CE1E81" w:rsidRDefault="00583266" w:rsidP="00CE1E81"/>
          <w:p w14:paraId="15605F9D" w14:textId="77777777" w:rsidR="00DD6CEB" w:rsidRPr="00CE1E81" w:rsidRDefault="00DD6CEB" w:rsidP="00CE1E81"/>
          <w:p w14:paraId="2D40D317" w14:textId="77777777" w:rsidR="00DD6CEB" w:rsidRPr="00CE1E81" w:rsidRDefault="00DD6CEB" w:rsidP="00CE1E81"/>
          <w:p w14:paraId="2AEEF704" w14:textId="77777777" w:rsidR="00DD6CEB" w:rsidRPr="00CE1E81" w:rsidRDefault="00DD6CEB" w:rsidP="00CE1E81"/>
          <w:p w14:paraId="2C87303E" w14:textId="77777777" w:rsidR="00DD6CEB" w:rsidRPr="00CE1E81" w:rsidRDefault="00DD6CEB" w:rsidP="00CE1E81"/>
          <w:p w14:paraId="5952818E" w14:textId="77777777" w:rsidR="00DD6CEB" w:rsidRPr="00CE1E81" w:rsidRDefault="00DD6CEB" w:rsidP="00CE1E81">
            <w:r w:rsidRPr="00CE1E81">
              <w:lastRenderedPageBreak/>
              <w:t xml:space="preserve">             </w:t>
            </w:r>
          </w:p>
        </w:tc>
        <w:tc>
          <w:tcPr>
            <w:tcW w:w="4913" w:type="dxa"/>
            <w:gridSpan w:val="2"/>
          </w:tcPr>
          <w:p w14:paraId="4D4105EB" w14:textId="299740D4" w:rsidR="00DD6CEB" w:rsidRPr="00CE1E81" w:rsidRDefault="005D7D52" w:rsidP="00CE1E81">
            <w:r w:rsidRPr="00CE1E81">
              <w:lastRenderedPageBreak/>
              <w:t>Данные о продукте хранения</w:t>
            </w:r>
            <w:r w:rsidR="00A7604B" w:rsidRPr="00CE1E81">
              <w:t xml:space="preserve"> в складе</w:t>
            </w:r>
            <w:r w:rsidR="0085252F" w:rsidRPr="00CE1E81">
              <w:t xml:space="preserve">, </w:t>
            </w:r>
            <w:r w:rsidR="00A7604B" w:rsidRPr="00CE1E81">
              <w:t>технические параметры объемов хранения</w:t>
            </w:r>
            <w:r w:rsidR="00A176A5" w:rsidRPr="00CE1E81">
              <w:t xml:space="preserve"> и технические требования по размещению объемов хранения в зонах склада.</w:t>
            </w:r>
          </w:p>
          <w:p w14:paraId="528CE056" w14:textId="77777777" w:rsidR="00DD6CEB" w:rsidRPr="00CE1E81" w:rsidRDefault="00DD6CEB" w:rsidP="00CE1E81"/>
          <w:p w14:paraId="01872687" w14:textId="77777777" w:rsidR="00DD6CEB" w:rsidRPr="00CE1E81" w:rsidRDefault="00DD6CEB" w:rsidP="00CE1E81"/>
          <w:p w14:paraId="38DDB002" w14:textId="77777777" w:rsidR="00F47FC3" w:rsidRPr="00CE1E81" w:rsidRDefault="00F47FC3" w:rsidP="00CE1E81"/>
          <w:p w14:paraId="2BB60197" w14:textId="77777777" w:rsidR="00DD6CEB" w:rsidRPr="00CE1E81" w:rsidRDefault="00DD6CEB" w:rsidP="00CE1E81"/>
        </w:tc>
        <w:tc>
          <w:tcPr>
            <w:tcW w:w="3971" w:type="dxa"/>
          </w:tcPr>
          <w:p w14:paraId="78AD8C2F" w14:textId="77777777" w:rsidR="00B62116" w:rsidRPr="00CE1E81" w:rsidRDefault="00B62116" w:rsidP="00CE1E81">
            <w:pPr>
              <w:rPr>
                <w:b/>
                <w:u w:val="single"/>
              </w:rPr>
            </w:pPr>
            <w:r w:rsidRPr="00CE1E81">
              <w:rPr>
                <w:b/>
                <w:u w:val="single"/>
              </w:rPr>
              <w:lastRenderedPageBreak/>
              <w:t>Данные о продукте и технические параметры объемов хранения.</w:t>
            </w:r>
          </w:p>
          <w:p w14:paraId="4AE1BF1E" w14:textId="7B5E840E" w:rsidR="007545F6" w:rsidRPr="00CE1E81" w:rsidRDefault="009F7069" w:rsidP="00306FB0">
            <w:r w:rsidRPr="00CE1E81">
              <w:t xml:space="preserve">Продукт хранения </w:t>
            </w:r>
            <w:r w:rsidR="000B184D" w:rsidRPr="00CE1E81">
              <w:t>–</w:t>
            </w:r>
            <w:r w:rsidRPr="00CE1E81">
              <w:t xml:space="preserve"> </w:t>
            </w:r>
            <w:r w:rsidR="00306FB0">
              <w:t>размещение технологического оборудования</w:t>
            </w:r>
          </w:p>
          <w:p w14:paraId="481314B7" w14:textId="3A804DBE" w:rsidR="00A13018" w:rsidRPr="00CE1E81" w:rsidRDefault="00A13018" w:rsidP="00CE1E81"/>
          <w:p w14:paraId="53A29EB0" w14:textId="53E22C54" w:rsidR="002D2A2A" w:rsidRPr="00CE1E81" w:rsidRDefault="002D2A2A" w:rsidP="00CE1E81">
            <w:pPr>
              <w:rPr>
                <w:b/>
                <w:u w:val="single"/>
              </w:rPr>
            </w:pPr>
            <w:r w:rsidRPr="00CE1E81">
              <w:rPr>
                <w:b/>
                <w:u w:val="single"/>
              </w:rPr>
              <w:t xml:space="preserve">Дополнительные технические требования к конструктивным </w:t>
            </w:r>
            <w:r w:rsidRPr="00CE1E81">
              <w:rPr>
                <w:b/>
                <w:u w:val="single"/>
              </w:rPr>
              <w:lastRenderedPageBreak/>
              <w:t>особенностям склада.</w:t>
            </w:r>
          </w:p>
          <w:p w14:paraId="5245A31F" w14:textId="668948C9" w:rsidR="009A0ABE" w:rsidRPr="00CE1E81" w:rsidRDefault="002D2A2A" w:rsidP="00CE1E81">
            <w:r w:rsidRPr="00CE1E81">
              <w:t>Склад</w:t>
            </w:r>
            <w:r w:rsidR="006176E0" w:rsidRPr="00CE1E81">
              <w:t>скую зону</w:t>
            </w:r>
            <w:r w:rsidR="00144818">
              <w:t xml:space="preserve"> запроектировать одноэтажной</w:t>
            </w:r>
            <w:r w:rsidRPr="00CE1E81">
              <w:t>.</w:t>
            </w:r>
            <w:r w:rsidR="001928B4" w:rsidRPr="00CE1E81">
              <w:t xml:space="preserve"> </w:t>
            </w:r>
          </w:p>
          <w:p w14:paraId="298606E5" w14:textId="616AEAFE" w:rsidR="009A0ABE" w:rsidRPr="00CE1E81" w:rsidRDefault="009A0ABE" w:rsidP="00CE1E81">
            <w:r w:rsidRPr="00CE1E81">
              <w:t>За относительную отметку здания 0,0</w:t>
            </w:r>
            <w:r w:rsidR="00EC50A0">
              <w:t>00 принять отметку чистого пола</w:t>
            </w:r>
            <w:r w:rsidRPr="00CE1E81">
              <w:t>.</w:t>
            </w:r>
          </w:p>
          <w:p w14:paraId="26584C8D" w14:textId="562867A5" w:rsidR="002D2A2A" w:rsidRPr="00CE1E81" w:rsidRDefault="002D2A2A" w:rsidP="00CE1E81"/>
        </w:tc>
      </w:tr>
      <w:tr w:rsidR="00791473" w:rsidRPr="00CE1E81" w14:paraId="66CB0B8F" w14:textId="77777777" w:rsidTr="007465C3">
        <w:trPr>
          <w:trHeight w:val="70"/>
        </w:trPr>
        <w:tc>
          <w:tcPr>
            <w:tcW w:w="898" w:type="dxa"/>
          </w:tcPr>
          <w:p w14:paraId="7E61802A" w14:textId="548FBE58" w:rsidR="001469FD" w:rsidRPr="00CE1E81" w:rsidRDefault="00F47FC3" w:rsidP="00CE1E81">
            <w:r w:rsidRPr="00CE1E81">
              <w:lastRenderedPageBreak/>
              <w:t>1.4</w:t>
            </w:r>
          </w:p>
          <w:p w14:paraId="7D7EC610" w14:textId="77777777" w:rsidR="002B3E5C" w:rsidRPr="00CE1E81" w:rsidRDefault="002B3E5C" w:rsidP="00CE1E81"/>
        </w:tc>
        <w:tc>
          <w:tcPr>
            <w:tcW w:w="4913" w:type="dxa"/>
            <w:gridSpan w:val="2"/>
          </w:tcPr>
          <w:p w14:paraId="038148EE" w14:textId="77777777" w:rsidR="00DD6CEB" w:rsidRPr="00CE1E81" w:rsidRDefault="00DD6CEB" w:rsidP="00CE1E81">
            <w:r w:rsidRPr="00CE1E81">
              <w:t>Стадийность проектирования</w:t>
            </w:r>
          </w:p>
        </w:tc>
        <w:tc>
          <w:tcPr>
            <w:tcW w:w="3971" w:type="dxa"/>
          </w:tcPr>
          <w:p w14:paraId="13B02012" w14:textId="5C505287" w:rsidR="002B3E5C" w:rsidRPr="00CE1E81" w:rsidRDefault="00410A2F" w:rsidP="00144818">
            <w:r w:rsidRPr="00CE1E81">
              <w:rPr>
                <w:b/>
                <w:u w:val="single"/>
              </w:rPr>
              <w:t>Стадия «Р»</w:t>
            </w:r>
            <w:r w:rsidRPr="00CE1E81">
              <w:t xml:space="preserve"> - </w:t>
            </w:r>
            <w:r w:rsidR="006D55EC" w:rsidRPr="00CE1E81">
              <w:t>Рабочая документация</w:t>
            </w:r>
            <w:r w:rsidR="001A7981" w:rsidRPr="00CE1E81">
              <w:t xml:space="preserve"> в объеме достаточном для производства строительно-монтажных работ</w:t>
            </w:r>
            <w:r w:rsidR="00144818">
              <w:t>.</w:t>
            </w:r>
          </w:p>
        </w:tc>
      </w:tr>
      <w:tr w:rsidR="00791473" w:rsidRPr="00CE1E81" w14:paraId="2802CDC9" w14:textId="77777777" w:rsidTr="007465C3">
        <w:trPr>
          <w:trHeight w:val="70"/>
        </w:trPr>
        <w:tc>
          <w:tcPr>
            <w:tcW w:w="898" w:type="dxa"/>
          </w:tcPr>
          <w:p w14:paraId="16874F8F" w14:textId="77777777" w:rsidR="00F47FC3" w:rsidRPr="00CE1E81" w:rsidRDefault="00F47FC3" w:rsidP="00CE1E81">
            <w:r w:rsidRPr="00CE1E81">
              <w:t>1.5</w:t>
            </w:r>
          </w:p>
        </w:tc>
        <w:tc>
          <w:tcPr>
            <w:tcW w:w="4913" w:type="dxa"/>
            <w:gridSpan w:val="2"/>
          </w:tcPr>
          <w:p w14:paraId="6003D5EC" w14:textId="77777777" w:rsidR="00F47FC3" w:rsidRPr="00CE1E81" w:rsidRDefault="003A04B8" w:rsidP="00CE1E81">
            <w:r w:rsidRPr="00CE1E81">
              <w:t>Энергоносители и инженерное оборудование и сети</w:t>
            </w:r>
          </w:p>
        </w:tc>
        <w:tc>
          <w:tcPr>
            <w:tcW w:w="3971" w:type="dxa"/>
          </w:tcPr>
          <w:p w14:paraId="0E32A8B0" w14:textId="2AC9DAB7" w:rsidR="00F47FC3" w:rsidRPr="00CE1E81" w:rsidRDefault="003A04B8" w:rsidP="00CE1E81">
            <w:r w:rsidRPr="00CE1E81">
              <w:t xml:space="preserve">Обеспечение энергоносителями (электроэнергия) осуществляется от существующих </w:t>
            </w:r>
            <w:r w:rsidR="00730A74" w:rsidRPr="00CE1E81">
              <w:t xml:space="preserve">сетей </w:t>
            </w:r>
            <w:r w:rsidRPr="00CE1E81">
              <w:t>по техническим</w:t>
            </w:r>
            <w:r w:rsidR="00730A74" w:rsidRPr="00CE1E81">
              <w:t xml:space="preserve"> </w:t>
            </w:r>
            <w:r w:rsidRPr="00CE1E81">
              <w:t>условиям</w:t>
            </w:r>
            <w:r w:rsidR="00C57EBA">
              <w:t xml:space="preserve">, </w:t>
            </w:r>
            <w:r w:rsidRPr="00CE1E81">
              <w:t xml:space="preserve">выданным </w:t>
            </w:r>
            <w:r w:rsidR="0080124B">
              <w:t>Заказчиком</w:t>
            </w:r>
            <w:r w:rsidRPr="00CE1E81">
              <w:t>.</w:t>
            </w:r>
          </w:p>
          <w:p w14:paraId="487E1545" w14:textId="297C765F" w:rsidR="003A04B8" w:rsidRPr="00CE1E81" w:rsidRDefault="003A04B8" w:rsidP="00C57EBA"/>
        </w:tc>
      </w:tr>
      <w:tr w:rsidR="00791473" w:rsidRPr="00CE1E81" w14:paraId="579A769E" w14:textId="77777777" w:rsidTr="007465C3">
        <w:trPr>
          <w:trHeight w:val="70"/>
        </w:trPr>
        <w:tc>
          <w:tcPr>
            <w:tcW w:w="898" w:type="dxa"/>
          </w:tcPr>
          <w:p w14:paraId="0E9D6A12" w14:textId="77777777" w:rsidR="00DD6CEB" w:rsidRPr="00CE1E81" w:rsidRDefault="002B3E5C" w:rsidP="00CE1E81">
            <w:r w:rsidRPr="00CE1E81">
              <w:t>1.</w:t>
            </w:r>
            <w:r w:rsidR="00135FEB" w:rsidRPr="00CE1E81">
              <w:t>6</w:t>
            </w:r>
          </w:p>
        </w:tc>
        <w:tc>
          <w:tcPr>
            <w:tcW w:w="4913" w:type="dxa"/>
            <w:gridSpan w:val="2"/>
          </w:tcPr>
          <w:p w14:paraId="47FAE40B" w14:textId="77777777" w:rsidR="00DD6CEB" w:rsidRPr="00CE1E81" w:rsidRDefault="00DD6CEB" w:rsidP="00CE1E81">
            <w:r w:rsidRPr="00CE1E81">
              <w:t xml:space="preserve">Исходно-разрешительная </w:t>
            </w:r>
            <w:r w:rsidR="00662FA1" w:rsidRPr="00CE1E81">
              <w:t>д</w:t>
            </w:r>
            <w:r w:rsidRPr="00CE1E81">
              <w:t>окументация</w:t>
            </w:r>
          </w:p>
        </w:tc>
        <w:tc>
          <w:tcPr>
            <w:tcW w:w="3971" w:type="dxa"/>
          </w:tcPr>
          <w:p w14:paraId="7F0B59FA" w14:textId="6F701F8A" w:rsidR="006D55EC" w:rsidRDefault="00E64086" w:rsidP="00CE1E81">
            <w:r w:rsidRPr="00CE1E81">
              <w:t xml:space="preserve">Предоставляется </w:t>
            </w:r>
            <w:r w:rsidR="006D55EC" w:rsidRPr="00CE1E81">
              <w:t xml:space="preserve">Заказчиком </w:t>
            </w:r>
            <w:r w:rsidRPr="00CE1E81">
              <w:t>в установленном порядке</w:t>
            </w:r>
            <w:r w:rsidR="006D55EC" w:rsidRPr="00CE1E81">
              <w:t xml:space="preserve"> в следующем объеме</w:t>
            </w:r>
            <w:r w:rsidR="00410A2F" w:rsidRPr="00CE1E81">
              <w:t xml:space="preserve"> перед началом проектирования</w:t>
            </w:r>
            <w:r w:rsidR="006D55EC" w:rsidRPr="00CE1E81">
              <w:t>:</w:t>
            </w:r>
          </w:p>
          <w:p w14:paraId="00B0F56B" w14:textId="77777777" w:rsidR="0080124B" w:rsidRDefault="0080124B" w:rsidP="0080124B">
            <w:r>
              <w:t>1) Градостроительный план земельного участка (ГПЗУ)</w:t>
            </w:r>
          </w:p>
          <w:p w14:paraId="1FC3B003" w14:textId="77777777" w:rsidR="0080124B" w:rsidRDefault="0080124B" w:rsidP="0080124B">
            <w:r>
              <w:t xml:space="preserve">2) Топографическая съемка в М1:500 в формате </w:t>
            </w:r>
            <w:proofErr w:type="spellStart"/>
            <w:r>
              <w:t>dwg</w:t>
            </w:r>
            <w:proofErr w:type="spellEnd"/>
            <w:r>
              <w:t xml:space="preserve"> </w:t>
            </w:r>
          </w:p>
          <w:p w14:paraId="45CA8A7A" w14:textId="31442807" w:rsidR="0080124B" w:rsidRPr="00CE1E81" w:rsidRDefault="0080124B" w:rsidP="0080124B">
            <w:r>
              <w:t>3) Геологические и иные изыскания не предоставляются</w:t>
            </w:r>
          </w:p>
          <w:p w14:paraId="5CCC7646" w14:textId="53F1EE65" w:rsidR="007545F6" w:rsidRPr="00CE1E81" w:rsidRDefault="0080124B" w:rsidP="00CE1E81">
            <w:r>
              <w:t>4</w:t>
            </w:r>
            <w:r w:rsidR="007545F6" w:rsidRPr="00CE1E81">
              <w:t>) Технические условия на:</w:t>
            </w:r>
          </w:p>
          <w:p w14:paraId="026B5BAC" w14:textId="4DAC4983" w:rsidR="007545F6" w:rsidRPr="00CE1E81" w:rsidRDefault="007545F6" w:rsidP="00CE1E81">
            <w:r w:rsidRPr="00CE1E81">
              <w:t>- электроснабжение;</w:t>
            </w:r>
          </w:p>
          <w:p w14:paraId="6BA2977D" w14:textId="7731A7B4" w:rsidR="006D55EC" w:rsidRPr="00CE1E81" w:rsidRDefault="006D55EC" w:rsidP="00636E8D"/>
        </w:tc>
      </w:tr>
      <w:tr w:rsidR="00791473" w:rsidRPr="00CE1E81" w14:paraId="71672B30" w14:textId="77777777" w:rsidTr="007465C3">
        <w:trPr>
          <w:trHeight w:val="70"/>
        </w:trPr>
        <w:tc>
          <w:tcPr>
            <w:tcW w:w="898" w:type="dxa"/>
          </w:tcPr>
          <w:p w14:paraId="5BC56DEE" w14:textId="77777777" w:rsidR="001F1880" w:rsidRPr="00CE1E81" w:rsidRDefault="001F1880" w:rsidP="00CE1E81">
            <w:r w:rsidRPr="00CE1E81">
              <w:t>1.</w:t>
            </w:r>
            <w:r w:rsidR="00135FEB" w:rsidRPr="00CE1E81">
              <w:t>7</w:t>
            </w:r>
          </w:p>
        </w:tc>
        <w:tc>
          <w:tcPr>
            <w:tcW w:w="4913" w:type="dxa"/>
            <w:gridSpan w:val="2"/>
          </w:tcPr>
          <w:p w14:paraId="401717D5" w14:textId="77777777" w:rsidR="001F1880" w:rsidRPr="00CE1E81" w:rsidRDefault="001F1880" w:rsidP="00CE1E81">
            <w:r w:rsidRPr="00CE1E81">
              <w:t xml:space="preserve">Климатические данные площадки </w:t>
            </w:r>
            <w:r w:rsidR="007D1900" w:rsidRPr="00CE1E81">
              <w:t>строительства</w:t>
            </w:r>
          </w:p>
        </w:tc>
        <w:tc>
          <w:tcPr>
            <w:tcW w:w="3971" w:type="dxa"/>
            <w:vAlign w:val="center"/>
          </w:tcPr>
          <w:p w14:paraId="50FA0E16" w14:textId="137F44EC" w:rsidR="001F1880" w:rsidRPr="00CE1E81" w:rsidRDefault="001F1880" w:rsidP="00CE1E81">
            <w:r w:rsidRPr="00CE1E81">
              <w:t xml:space="preserve">а) Снеговой район – </w:t>
            </w:r>
            <w:r w:rsidRPr="00CE1E81">
              <w:rPr>
                <w:lang w:val="en-US"/>
              </w:rPr>
              <w:t>III</w:t>
            </w:r>
            <w:r w:rsidRPr="00CE1E81">
              <w:t xml:space="preserve"> (</w:t>
            </w:r>
            <w:r w:rsidR="00AD19C6" w:rsidRPr="00CE1E81">
              <w:t>нормативное</w:t>
            </w:r>
            <w:r w:rsidRPr="00CE1E81">
              <w:t xml:space="preserve"> значение снеговой нагрузки принять - 1</w:t>
            </w:r>
            <w:r w:rsidR="00AD19C6" w:rsidRPr="00CE1E81">
              <w:t>5</w:t>
            </w:r>
            <w:r w:rsidRPr="00CE1E81">
              <w:t>0 кг/м</w:t>
            </w:r>
            <w:r w:rsidRPr="00CE1E81">
              <w:rPr>
                <w:vertAlign w:val="superscript"/>
              </w:rPr>
              <w:t>2</w:t>
            </w:r>
            <w:r w:rsidRPr="00CE1E81">
              <w:t>);</w:t>
            </w:r>
          </w:p>
          <w:p w14:paraId="23FB3551" w14:textId="77777777" w:rsidR="001F1880" w:rsidRPr="00CE1E81" w:rsidRDefault="001F1880" w:rsidP="00CE1E81">
            <w:r w:rsidRPr="00CE1E81">
              <w:t xml:space="preserve">б) Ветровой район – </w:t>
            </w:r>
            <w:r w:rsidRPr="00CE1E81">
              <w:rPr>
                <w:lang w:val="en-US"/>
              </w:rPr>
              <w:t>I</w:t>
            </w:r>
            <w:r w:rsidRPr="00CE1E81">
              <w:t xml:space="preserve"> (нормативное значение ветровой нагрузки принять – 23кг/м</w:t>
            </w:r>
            <w:r w:rsidRPr="00CE1E81">
              <w:rPr>
                <w:vertAlign w:val="superscript"/>
              </w:rPr>
              <w:t>2</w:t>
            </w:r>
            <w:r w:rsidRPr="00CE1E81">
              <w:t>, тип местности – А;</w:t>
            </w:r>
          </w:p>
          <w:p w14:paraId="7739174D" w14:textId="4E2C3D35" w:rsidR="00156B44" w:rsidRPr="00CE1E81" w:rsidRDefault="00156B44" w:rsidP="00CE1E81">
            <w:r w:rsidRPr="00CE1E81">
              <w:t>в) температура наружн</w:t>
            </w:r>
            <w:r w:rsidR="00B77364" w:rsidRPr="00CE1E81">
              <w:t>о</w:t>
            </w:r>
            <w:r w:rsidRPr="00CE1E81">
              <w:t>го воздуха наиболее холодных суток с обеспеченностью 0,98 -</w:t>
            </w:r>
            <w:r w:rsidR="007545F6" w:rsidRPr="00CE1E81">
              <w:t xml:space="preserve"> -</w:t>
            </w:r>
            <w:r w:rsidRPr="00CE1E81">
              <w:t>35 ,0°С.</w:t>
            </w:r>
          </w:p>
          <w:p w14:paraId="643FCB9F" w14:textId="77777777" w:rsidR="001F1880" w:rsidRPr="00CE1E81" w:rsidRDefault="00156B44" w:rsidP="00CE1E81">
            <w:r w:rsidRPr="00CE1E81">
              <w:t>г</w:t>
            </w:r>
            <w:r w:rsidR="001F1880" w:rsidRPr="00CE1E81">
              <w:t>) Параметры наружного воздуха:</w:t>
            </w:r>
          </w:p>
          <w:p w14:paraId="7E738D44" w14:textId="77777777" w:rsidR="00E50959" w:rsidRPr="00CE1E81" w:rsidRDefault="00E50959" w:rsidP="00CE1E81">
            <w:r w:rsidRPr="00CE1E81">
              <w:t>холодный</w:t>
            </w:r>
            <w:r w:rsidR="001F1880" w:rsidRPr="00CE1E81">
              <w:t xml:space="preserve"> период – температура </w:t>
            </w:r>
            <w:r w:rsidRPr="00CE1E81">
              <w:t xml:space="preserve">– </w:t>
            </w:r>
          </w:p>
          <w:p w14:paraId="31FF693B" w14:textId="09EA8AA3" w:rsidR="001F1880" w:rsidRPr="00CE1E81" w:rsidRDefault="00E50959" w:rsidP="00CE1E81">
            <w:r w:rsidRPr="00CE1E81">
              <w:t xml:space="preserve"> -</w:t>
            </w:r>
            <w:r w:rsidR="00662FA1" w:rsidRPr="00CE1E81">
              <w:t>28</w:t>
            </w:r>
            <w:r w:rsidR="001F1880" w:rsidRPr="00CE1E81">
              <w:t>,0°С, влажность -  83%</w:t>
            </w:r>
            <w:r w:rsidR="00D12514" w:rsidRPr="00CE1E81">
              <w:t>;</w:t>
            </w:r>
          </w:p>
          <w:p w14:paraId="2E74DC45" w14:textId="77777777" w:rsidR="001F1880" w:rsidRPr="00CE1E81" w:rsidRDefault="00E50959" w:rsidP="00CE1E81">
            <w:r w:rsidRPr="00CE1E81">
              <w:t>теплый</w:t>
            </w:r>
            <w:r w:rsidR="001F1880" w:rsidRPr="00CE1E81">
              <w:t xml:space="preserve"> период - температура +26,0°С, влажность -  73%. </w:t>
            </w:r>
          </w:p>
          <w:p w14:paraId="543302C1" w14:textId="77777777" w:rsidR="001F1880" w:rsidRPr="00CE1E81" w:rsidRDefault="00156B44" w:rsidP="00CE1E81">
            <w:r w:rsidRPr="00CE1E81">
              <w:t>д</w:t>
            </w:r>
            <w:r w:rsidR="001F1880" w:rsidRPr="00CE1E81">
              <w:t>) Параметры наружного воздуха в переходные периоды принять:</w:t>
            </w:r>
          </w:p>
          <w:p w14:paraId="43FD8F17" w14:textId="77777777" w:rsidR="001F1880" w:rsidRPr="00CE1E81" w:rsidRDefault="00E50959" w:rsidP="00CE1E81">
            <w:r w:rsidRPr="00CE1E81">
              <w:t>т</w:t>
            </w:r>
            <w:r w:rsidR="001F1880" w:rsidRPr="00CE1E81">
              <w:t xml:space="preserve">емпература - +4,0 - +15,0°С, влажность – 75%. </w:t>
            </w:r>
          </w:p>
        </w:tc>
      </w:tr>
      <w:tr w:rsidR="00DD6CEB" w:rsidRPr="00CE1E81" w14:paraId="366AA467" w14:textId="77777777" w:rsidTr="007465C3">
        <w:trPr>
          <w:cantSplit/>
          <w:trHeight w:val="70"/>
        </w:trPr>
        <w:tc>
          <w:tcPr>
            <w:tcW w:w="9782" w:type="dxa"/>
            <w:gridSpan w:val="4"/>
          </w:tcPr>
          <w:p w14:paraId="1DF0B55E" w14:textId="77777777" w:rsidR="00DD6CEB" w:rsidRPr="00CE1E81" w:rsidRDefault="00DD6CEB" w:rsidP="00CE1E81">
            <w:pPr>
              <w:rPr>
                <w:b/>
                <w:bCs/>
              </w:rPr>
            </w:pPr>
            <w:r w:rsidRPr="00CE1E81">
              <w:rPr>
                <w:b/>
                <w:bCs/>
              </w:rPr>
              <w:t xml:space="preserve">                             2. Основные требования к проектным решениям</w:t>
            </w:r>
          </w:p>
        </w:tc>
      </w:tr>
      <w:tr w:rsidR="00791473" w:rsidRPr="00CE1E81" w14:paraId="5472D1B6" w14:textId="77777777" w:rsidTr="007465C3">
        <w:trPr>
          <w:trHeight w:val="70"/>
        </w:trPr>
        <w:tc>
          <w:tcPr>
            <w:tcW w:w="1216" w:type="dxa"/>
            <w:gridSpan w:val="2"/>
          </w:tcPr>
          <w:p w14:paraId="3431C14F" w14:textId="77777777" w:rsidR="00410A2F" w:rsidRPr="00CE1E81" w:rsidRDefault="00410A2F" w:rsidP="00CE1E81">
            <w:r w:rsidRPr="00CE1E81">
              <w:t>2.1</w:t>
            </w:r>
          </w:p>
        </w:tc>
        <w:tc>
          <w:tcPr>
            <w:tcW w:w="4595" w:type="dxa"/>
          </w:tcPr>
          <w:p w14:paraId="73D1CEE2" w14:textId="150242B9" w:rsidR="00410A2F" w:rsidRPr="00CE1E81" w:rsidRDefault="000A397A" w:rsidP="00CE1E81">
            <w:r w:rsidRPr="000A397A">
              <w:t>Осн</w:t>
            </w:r>
            <w:r>
              <w:t xml:space="preserve">овные нормативные требования к </w:t>
            </w:r>
            <w:r w:rsidRPr="000A397A">
              <w:t>разработке РД</w:t>
            </w:r>
          </w:p>
        </w:tc>
        <w:tc>
          <w:tcPr>
            <w:tcW w:w="3971" w:type="dxa"/>
            <w:vAlign w:val="center"/>
          </w:tcPr>
          <w:p w14:paraId="7F76272B" w14:textId="77777777" w:rsidR="000A397A" w:rsidRDefault="000A397A" w:rsidP="000A397A">
            <w:r>
              <w:t xml:space="preserve">СП 20.13330.2016; СП 16.13330.2017; СП 28.13330.2017; </w:t>
            </w:r>
          </w:p>
          <w:p w14:paraId="4D4B1509" w14:textId="72C99E18" w:rsidR="006A0F58" w:rsidRPr="00CE1E81" w:rsidRDefault="000A397A" w:rsidP="000A397A">
            <w:r>
              <w:lastRenderedPageBreak/>
              <w:t>СП 50-101-2004.</w:t>
            </w:r>
          </w:p>
        </w:tc>
      </w:tr>
      <w:tr w:rsidR="00791473" w:rsidRPr="00CE1E81" w14:paraId="575759E8" w14:textId="77777777" w:rsidTr="007465C3">
        <w:trPr>
          <w:trHeight w:val="70"/>
        </w:trPr>
        <w:tc>
          <w:tcPr>
            <w:tcW w:w="1216" w:type="dxa"/>
            <w:gridSpan w:val="2"/>
          </w:tcPr>
          <w:p w14:paraId="53E40BFB" w14:textId="77777777" w:rsidR="00630DAC" w:rsidRPr="00CE1E81" w:rsidRDefault="00135FEB" w:rsidP="00CE1E81">
            <w:r w:rsidRPr="00CE1E81">
              <w:lastRenderedPageBreak/>
              <w:t>2.2</w:t>
            </w:r>
          </w:p>
        </w:tc>
        <w:tc>
          <w:tcPr>
            <w:tcW w:w="4595" w:type="dxa"/>
          </w:tcPr>
          <w:p w14:paraId="6EAC865B" w14:textId="5356EF15" w:rsidR="00630DAC" w:rsidRPr="00CE1E81" w:rsidRDefault="00630DAC" w:rsidP="00CE1E81">
            <w:r w:rsidRPr="00CE1E81">
              <w:t>Климатические параметры</w:t>
            </w:r>
            <w:r w:rsidR="00662FA1" w:rsidRPr="00CE1E81">
              <w:t xml:space="preserve"> </w:t>
            </w:r>
            <w:r w:rsidR="00B36222" w:rsidRPr="00CE1E81">
              <w:t>воздушной среды</w:t>
            </w:r>
            <w:r w:rsidRPr="00CE1E81">
              <w:t xml:space="preserve"> </w:t>
            </w:r>
            <w:r w:rsidR="00B36222" w:rsidRPr="00CE1E81">
              <w:t>зоны хранения</w:t>
            </w:r>
            <w:r w:rsidRPr="00CE1E81">
              <w:t xml:space="preserve"> склада</w:t>
            </w:r>
          </w:p>
        </w:tc>
        <w:tc>
          <w:tcPr>
            <w:tcW w:w="3971" w:type="dxa"/>
            <w:vAlign w:val="center"/>
          </w:tcPr>
          <w:p w14:paraId="19AE85FF" w14:textId="35E57915" w:rsidR="00C47CAB" w:rsidRPr="00CE1E81" w:rsidRDefault="000A397A" w:rsidP="00CE1E81">
            <w:r>
              <w:t>Не регулируются</w:t>
            </w:r>
          </w:p>
        </w:tc>
      </w:tr>
      <w:tr w:rsidR="00791473" w:rsidRPr="00CE1E81" w14:paraId="7FC0DD8E" w14:textId="77777777" w:rsidTr="007465C3">
        <w:trPr>
          <w:trHeight w:val="70"/>
        </w:trPr>
        <w:tc>
          <w:tcPr>
            <w:tcW w:w="1216" w:type="dxa"/>
            <w:gridSpan w:val="2"/>
          </w:tcPr>
          <w:p w14:paraId="4D21040E" w14:textId="77777777" w:rsidR="00DD6CEB" w:rsidRPr="00CE1E81" w:rsidRDefault="00135FEB" w:rsidP="00CE1E81">
            <w:r w:rsidRPr="00CE1E81">
              <w:t>2.3</w:t>
            </w:r>
            <w:r w:rsidR="00DD6CEB" w:rsidRPr="00CE1E81">
              <w:t>.</w:t>
            </w:r>
          </w:p>
          <w:p w14:paraId="06A560B6" w14:textId="77777777" w:rsidR="00DD6CEB" w:rsidRPr="00CE1E81" w:rsidRDefault="00DD6CEB" w:rsidP="00CE1E81"/>
          <w:p w14:paraId="117BCE82" w14:textId="77777777" w:rsidR="00DD6CEB" w:rsidRPr="00CE1E81" w:rsidRDefault="00DD6CEB" w:rsidP="00CE1E81"/>
        </w:tc>
        <w:tc>
          <w:tcPr>
            <w:tcW w:w="4595" w:type="dxa"/>
          </w:tcPr>
          <w:p w14:paraId="55AE0108" w14:textId="77777777" w:rsidR="00DD6CEB" w:rsidRPr="00CE1E81" w:rsidRDefault="00DD6CEB" w:rsidP="00CE1E81">
            <w:r w:rsidRPr="00CE1E81">
              <w:t>Градостроительные решения, генплан, благоустройство,</w:t>
            </w:r>
            <w:r w:rsidR="006D55EC" w:rsidRPr="00CE1E81">
              <w:t xml:space="preserve"> </w:t>
            </w:r>
            <w:r w:rsidRPr="00CE1E81">
              <w:t>озеленение</w:t>
            </w:r>
          </w:p>
        </w:tc>
        <w:tc>
          <w:tcPr>
            <w:tcW w:w="3971" w:type="dxa"/>
          </w:tcPr>
          <w:p w14:paraId="0F6A6567" w14:textId="310ECC82" w:rsidR="002B3E5C" w:rsidRPr="00CE1E81" w:rsidRDefault="000A397A" w:rsidP="000A397A">
            <w:r>
              <w:t>Принять в соответствии с ГПЗУ</w:t>
            </w:r>
            <w:r w:rsidR="00E55AF2" w:rsidRPr="00CE1E81">
              <w:t xml:space="preserve">. </w:t>
            </w:r>
          </w:p>
        </w:tc>
      </w:tr>
      <w:tr w:rsidR="00791473" w:rsidRPr="00CE1E81" w14:paraId="581D99B2" w14:textId="77777777" w:rsidTr="007465C3">
        <w:trPr>
          <w:trHeight w:val="70"/>
        </w:trPr>
        <w:tc>
          <w:tcPr>
            <w:tcW w:w="1216" w:type="dxa"/>
            <w:gridSpan w:val="2"/>
          </w:tcPr>
          <w:p w14:paraId="2500992F" w14:textId="77777777" w:rsidR="00DD6CEB" w:rsidRPr="00CE1E81" w:rsidRDefault="00410A2F" w:rsidP="00CE1E81">
            <w:r w:rsidRPr="00CE1E81">
              <w:t>2.</w:t>
            </w:r>
            <w:r w:rsidR="00135FEB" w:rsidRPr="00CE1E81">
              <w:t>4</w:t>
            </w:r>
            <w:r w:rsidR="00DD6CEB" w:rsidRPr="00CE1E81">
              <w:t>.</w:t>
            </w:r>
          </w:p>
          <w:p w14:paraId="230158A6" w14:textId="77777777" w:rsidR="00DD6CEB" w:rsidRPr="00CE1E81" w:rsidRDefault="00DD6CEB" w:rsidP="00CE1E81"/>
          <w:p w14:paraId="05B2911B" w14:textId="77777777" w:rsidR="00DD6CEB" w:rsidRPr="00CE1E81" w:rsidRDefault="00DD6CEB" w:rsidP="00CE1E81"/>
          <w:p w14:paraId="2E756026" w14:textId="77777777" w:rsidR="00DD6CEB" w:rsidRPr="00CE1E81" w:rsidRDefault="00DD6CEB" w:rsidP="00CE1E81"/>
          <w:p w14:paraId="67F65324" w14:textId="77777777" w:rsidR="00DD6CEB" w:rsidRPr="00CE1E81" w:rsidRDefault="00DD6CEB" w:rsidP="00CE1E81"/>
          <w:p w14:paraId="6FE074E6" w14:textId="77777777" w:rsidR="00DD6CEB" w:rsidRPr="00CE1E81" w:rsidRDefault="00DD6CEB" w:rsidP="00CE1E81"/>
          <w:p w14:paraId="10F1A02E" w14:textId="77777777" w:rsidR="00DD6CEB" w:rsidRPr="00CE1E81" w:rsidRDefault="00DD6CEB" w:rsidP="00CE1E81"/>
          <w:p w14:paraId="209ACBAC" w14:textId="77777777" w:rsidR="00DD6CEB" w:rsidRPr="00CE1E81" w:rsidRDefault="00DD6CEB" w:rsidP="00CE1E81"/>
        </w:tc>
        <w:tc>
          <w:tcPr>
            <w:tcW w:w="4595" w:type="dxa"/>
          </w:tcPr>
          <w:p w14:paraId="6D84397B" w14:textId="0C234D2C" w:rsidR="00E55AF2" w:rsidRPr="00CE1E81" w:rsidRDefault="00DD6CEB" w:rsidP="00CE1E81">
            <w:r w:rsidRPr="00CE1E81">
              <w:t xml:space="preserve">Архитектурно-планировочные решения </w:t>
            </w:r>
          </w:p>
          <w:p w14:paraId="049E2623" w14:textId="33FEA566" w:rsidR="00DD6CEB" w:rsidRPr="00CE1E81" w:rsidRDefault="00DD6CEB" w:rsidP="00CE1E81"/>
        </w:tc>
        <w:tc>
          <w:tcPr>
            <w:tcW w:w="3971" w:type="dxa"/>
          </w:tcPr>
          <w:p w14:paraId="4229C955" w14:textId="3BC07163" w:rsidR="00C60BCC" w:rsidRPr="00CE1E81" w:rsidRDefault="00965281" w:rsidP="000A397A">
            <w:r w:rsidRPr="00CE1E81">
              <w:t>Принять в соответствии</w:t>
            </w:r>
            <w:r w:rsidR="00583266" w:rsidRPr="00CE1E81">
              <w:t xml:space="preserve"> </w:t>
            </w:r>
            <w:r w:rsidR="00B049F5" w:rsidRPr="00CE1E81">
              <w:t xml:space="preserve">с </w:t>
            </w:r>
            <w:r w:rsidR="00410A2F" w:rsidRPr="00CE1E81">
              <w:t>ГПЗУ</w:t>
            </w:r>
            <w:r w:rsidR="00F80284" w:rsidRPr="00CE1E81">
              <w:t xml:space="preserve">, </w:t>
            </w:r>
            <w:r w:rsidRPr="00CE1E81">
              <w:t>а также в соответствии</w:t>
            </w:r>
            <w:r w:rsidR="008F5A3F" w:rsidRPr="00CE1E81">
              <w:t xml:space="preserve"> </w:t>
            </w:r>
            <w:r w:rsidR="00583266" w:rsidRPr="00CE1E81">
              <w:t>действующи</w:t>
            </w:r>
            <w:r w:rsidR="00736CBE" w:rsidRPr="00CE1E81">
              <w:t>ми</w:t>
            </w:r>
            <w:r w:rsidR="00583266" w:rsidRPr="00CE1E81">
              <w:t xml:space="preserve"> норматив</w:t>
            </w:r>
            <w:r w:rsidR="008F5A3F" w:rsidRPr="00CE1E81">
              <w:t>ны</w:t>
            </w:r>
            <w:r w:rsidR="00736CBE" w:rsidRPr="00CE1E81">
              <w:t>ми</w:t>
            </w:r>
            <w:r w:rsidR="008F5A3F" w:rsidRPr="00CE1E81">
              <w:t xml:space="preserve"> документ</w:t>
            </w:r>
            <w:r w:rsidR="00736CBE" w:rsidRPr="00CE1E81">
              <w:t xml:space="preserve">ами - </w:t>
            </w:r>
            <w:r w:rsidR="008F5A3F" w:rsidRPr="00CE1E81">
              <w:t xml:space="preserve"> ГОСТ</w:t>
            </w:r>
            <w:r w:rsidR="00736CBE" w:rsidRPr="00CE1E81">
              <w:t>ы</w:t>
            </w:r>
            <w:r w:rsidR="008F5A3F" w:rsidRPr="00CE1E81">
              <w:t xml:space="preserve">, </w:t>
            </w:r>
            <w:proofErr w:type="spellStart"/>
            <w:r w:rsidR="008F5A3F" w:rsidRPr="00CE1E81">
              <w:t>СНИП</w:t>
            </w:r>
            <w:r w:rsidR="00736CBE" w:rsidRPr="00CE1E81">
              <w:t>ы</w:t>
            </w:r>
            <w:proofErr w:type="spellEnd"/>
            <w:r w:rsidR="008F5A3F" w:rsidRPr="00CE1E81">
              <w:t xml:space="preserve">, </w:t>
            </w:r>
            <w:r w:rsidR="00156B44" w:rsidRPr="00CE1E81">
              <w:t xml:space="preserve">СП </w:t>
            </w:r>
            <w:r w:rsidR="008F5A3F" w:rsidRPr="00CE1E81">
              <w:t xml:space="preserve">и </w:t>
            </w:r>
            <w:r w:rsidR="00583266" w:rsidRPr="00CE1E81">
              <w:t>т.д.</w:t>
            </w:r>
          </w:p>
        </w:tc>
      </w:tr>
      <w:tr w:rsidR="00791473" w:rsidRPr="00CE1E81" w14:paraId="194C9267" w14:textId="77777777" w:rsidTr="007465C3">
        <w:trPr>
          <w:trHeight w:val="70"/>
        </w:trPr>
        <w:tc>
          <w:tcPr>
            <w:tcW w:w="1216" w:type="dxa"/>
            <w:gridSpan w:val="2"/>
          </w:tcPr>
          <w:p w14:paraId="029E1703" w14:textId="77777777" w:rsidR="00DD6CEB" w:rsidRPr="00CE1E81" w:rsidRDefault="00135FEB" w:rsidP="00CE1E81">
            <w:r w:rsidRPr="00CE1E81">
              <w:t>2.5</w:t>
            </w:r>
            <w:r w:rsidR="00DD6CEB" w:rsidRPr="00CE1E81">
              <w:t>.</w:t>
            </w:r>
          </w:p>
          <w:p w14:paraId="05E57D4C" w14:textId="77777777" w:rsidR="00DD6CEB" w:rsidRPr="00CE1E81" w:rsidRDefault="00DD6CEB" w:rsidP="00CE1E81"/>
          <w:p w14:paraId="500490B9" w14:textId="77777777" w:rsidR="00DD6CEB" w:rsidRPr="00CE1E81" w:rsidRDefault="00DD6CEB" w:rsidP="00CE1E81"/>
          <w:p w14:paraId="5A30D7F2" w14:textId="77777777" w:rsidR="00DD6CEB" w:rsidRPr="00CE1E81" w:rsidRDefault="00DD6CEB" w:rsidP="00CE1E81"/>
          <w:p w14:paraId="1ED94C29" w14:textId="77777777" w:rsidR="00DD6CEB" w:rsidRPr="00CE1E81" w:rsidRDefault="00DD6CEB" w:rsidP="00CE1E81"/>
        </w:tc>
        <w:tc>
          <w:tcPr>
            <w:tcW w:w="4595" w:type="dxa"/>
          </w:tcPr>
          <w:p w14:paraId="114B944B" w14:textId="540FEF17" w:rsidR="00DD6CEB" w:rsidRPr="00CE1E81" w:rsidRDefault="00921AA9" w:rsidP="00CE1E81">
            <w:r w:rsidRPr="00CE1E81">
              <w:t>Технические требования к к</w:t>
            </w:r>
            <w:r w:rsidR="00DD6CEB" w:rsidRPr="00CE1E81">
              <w:t>онструктивны</w:t>
            </w:r>
            <w:r w:rsidRPr="00CE1E81">
              <w:t>м</w:t>
            </w:r>
            <w:r w:rsidR="00DD6CEB" w:rsidRPr="00CE1E81">
              <w:t xml:space="preserve"> решения</w:t>
            </w:r>
            <w:r w:rsidRPr="00CE1E81">
              <w:t>м,</w:t>
            </w:r>
            <w:r w:rsidR="00DD6CEB" w:rsidRPr="00CE1E81">
              <w:t xml:space="preserve"> материал</w:t>
            </w:r>
            <w:r w:rsidRPr="00CE1E81">
              <w:t>ам</w:t>
            </w:r>
            <w:r w:rsidR="00DD6CEB" w:rsidRPr="00CE1E81">
              <w:t xml:space="preserve"> несущих и ограждающих конструкций</w:t>
            </w:r>
            <w:r w:rsidRPr="00CE1E81">
              <w:t xml:space="preserve"> и различным разделам проекта</w:t>
            </w:r>
          </w:p>
          <w:p w14:paraId="1B84BB18" w14:textId="77777777" w:rsidR="00DD6CEB" w:rsidRPr="00CE1E81" w:rsidRDefault="00DD6CEB" w:rsidP="00CE1E81"/>
          <w:p w14:paraId="4E0A43E3" w14:textId="77777777" w:rsidR="00DD6CEB" w:rsidRPr="00CE1E81" w:rsidRDefault="00DD6CEB" w:rsidP="00CE1E81"/>
          <w:p w14:paraId="7ADB2FD5" w14:textId="77777777" w:rsidR="00DD6CEB" w:rsidRPr="00CE1E81" w:rsidRDefault="00DD6CEB" w:rsidP="00CE1E81"/>
        </w:tc>
        <w:tc>
          <w:tcPr>
            <w:tcW w:w="3971" w:type="dxa"/>
          </w:tcPr>
          <w:p w14:paraId="45C6EC73" w14:textId="1DEEBC16" w:rsidR="00B049F5" w:rsidRPr="00CE1E81" w:rsidRDefault="0098107E" w:rsidP="00CE1E81">
            <w:r w:rsidRPr="00CE1E81">
              <w:rPr>
                <w:b/>
                <w:u w:val="single"/>
              </w:rPr>
              <w:t>Технические требования к конструктивным решениям, материалам несущих и ограждающих конструкций</w:t>
            </w:r>
            <w:r w:rsidRPr="00CE1E81">
              <w:t xml:space="preserve"> </w:t>
            </w:r>
            <w:r w:rsidR="00A742CC" w:rsidRPr="00CE1E81">
              <w:t xml:space="preserve">Конструктивные решения </w:t>
            </w:r>
            <w:r w:rsidR="00921AA9" w:rsidRPr="00CE1E81">
              <w:t xml:space="preserve">склада </w:t>
            </w:r>
            <w:r w:rsidR="00A742CC" w:rsidRPr="00CE1E81">
              <w:t>п</w:t>
            </w:r>
            <w:r w:rsidR="00965281" w:rsidRPr="00CE1E81">
              <w:t xml:space="preserve">ринять </w:t>
            </w:r>
            <w:r w:rsidR="00B049F5" w:rsidRPr="00CE1E81">
              <w:t>следующими:</w:t>
            </w:r>
          </w:p>
          <w:p w14:paraId="7B69CB2B" w14:textId="557CD3EC" w:rsidR="00B049F5" w:rsidRPr="00CE1E81" w:rsidRDefault="00B21722" w:rsidP="00CE1E81">
            <w:r w:rsidRPr="00CE1E81">
              <w:t xml:space="preserve">1) </w:t>
            </w:r>
            <w:r w:rsidR="00B049F5" w:rsidRPr="00CE1E81">
              <w:t>Конструкции фундаментов</w:t>
            </w:r>
            <w:r w:rsidR="00A742CC" w:rsidRPr="00CE1E81">
              <w:t xml:space="preserve"> </w:t>
            </w:r>
            <w:r w:rsidR="00722AB5" w:rsidRPr="00722AB5">
              <w:t xml:space="preserve">– </w:t>
            </w:r>
            <w:r w:rsidR="00EC50A0">
              <w:t>винтовые сваи, диаметр и глубину заложения определить расчетом</w:t>
            </w:r>
            <w:r w:rsidR="00B049F5" w:rsidRPr="00CE1E81">
              <w:t>.</w:t>
            </w:r>
          </w:p>
          <w:p w14:paraId="24A43732" w14:textId="074F0B87" w:rsidR="00D15675" w:rsidRPr="00CE1E81" w:rsidRDefault="00B21722" w:rsidP="00CE1E81">
            <w:r w:rsidRPr="00CE1E81">
              <w:t xml:space="preserve">2) </w:t>
            </w:r>
            <w:r w:rsidR="00E64086" w:rsidRPr="00CE1E81">
              <w:t xml:space="preserve">Несущие конструкции </w:t>
            </w:r>
            <w:r w:rsidR="00B049F5" w:rsidRPr="00CE1E81">
              <w:t xml:space="preserve">здания выполнить из </w:t>
            </w:r>
            <w:r w:rsidR="009F7069" w:rsidRPr="00CE1E81">
              <w:t>металлоконструкций</w:t>
            </w:r>
            <w:r w:rsidR="00D15675" w:rsidRPr="00CE1E81">
              <w:t>.</w:t>
            </w:r>
            <w:r w:rsidR="0086773A">
              <w:t xml:space="preserve"> Предусмотреть соединение металлоконструкций на болтах для многократного демонтажа/монтажа здания.</w:t>
            </w:r>
            <w:r w:rsidR="00D15675" w:rsidRPr="00CE1E81">
              <w:t xml:space="preserve"> </w:t>
            </w:r>
          </w:p>
          <w:p w14:paraId="4AE63555" w14:textId="0E9007E6" w:rsidR="00D15675" w:rsidRPr="00306FB0" w:rsidRDefault="00B21722" w:rsidP="00CE1E81">
            <w:r w:rsidRPr="00CE1E81">
              <w:t xml:space="preserve">3) </w:t>
            </w:r>
            <w:r w:rsidR="00D15675" w:rsidRPr="00CE1E81">
              <w:t xml:space="preserve">Покрытие кровли – </w:t>
            </w:r>
            <w:r w:rsidR="00EC50A0">
              <w:t>тентовое покрытие</w:t>
            </w:r>
            <w:r w:rsidR="00306FB0">
              <w:t xml:space="preserve"> </w:t>
            </w:r>
            <w:r w:rsidR="00306FB0" w:rsidRPr="00306FB0">
              <w:t>(</w:t>
            </w:r>
            <w:r w:rsidR="0086773A" w:rsidRPr="0086773A">
              <w:rPr>
                <w:lang w:val="en-US"/>
              </w:rPr>
              <w:t>RAL</w:t>
            </w:r>
            <w:r w:rsidR="0086773A" w:rsidRPr="007267C5">
              <w:t>6005</w:t>
            </w:r>
            <w:r w:rsidR="00306FB0">
              <w:t>)</w:t>
            </w:r>
            <w:r w:rsidR="008F347A">
              <w:t>.</w:t>
            </w:r>
          </w:p>
          <w:p w14:paraId="2C2F126C" w14:textId="7999F63B" w:rsidR="008F347A" w:rsidRDefault="00B21722" w:rsidP="00CE1E81">
            <w:r w:rsidRPr="00CE1E81">
              <w:t xml:space="preserve">4) </w:t>
            </w:r>
            <w:r w:rsidR="00A742CC" w:rsidRPr="00CE1E81">
              <w:t xml:space="preserve">Ограждающие конструкции </w:t>
            </w:r>
            <w:r w:rsidR="000D1EC6" w:rsidRPr="00CE1E81">
              <w:t xml:space="preserve">наружных стен </w:t>
            </w:r>
            <w:r w:rsidR="00A742CC" w:rsidRPr="00CE1E81">
              <w:t xml:space="preserve">выполнить из </w:t>
            </w:r>
            <w:r w:rsidR="008F347A" w:rsidRPr="008F347A">
              <w:t>профилированн</w:t>
            </w:r>
            <w:r w:rsidR="007267C5">
              <w:t>ого</w:t>
            </w:r>
            <w:r w:rsidR="008F347A" w:rsidRPr="008F347A">
              <w:t xml:space="preserve"> лист</w:t>
            </w:r>
            <w:r w:rsidR="007267C5">
              <w:t>а</w:t>
            </w:r>
            <w:r w:rsidR="008F347A" w:rsidRPr="008F347A">
              <w:t xml:space="preserve"> (</w:t>
            </w:r>
            <w:r w:rsidR="0086773A" w:rsidRPr="0086773A">
              <w:t>RAL1014</w:t>
            </w:r>
            <w:r w:rsidR="008F347A" w:rsidRPr="008F347A">
              <w:t>).</w:t>
            </w:r>
          </w:p>
          <w:p w14:paraId="5EB37996" w14:textId="24E2800B" w:rsidR="0098107E" w:rsidRDefault="00E34167" w:rsidP="00CE1E81">
            <w:r w:rsidRPr="00CE1E81">
              <w:t>5</w:t>
            </w:r>
            <w:r w:rsidR="00B21722" w:rsidRPr="00CE1E81">
              <w:t xml:space="preserve">) Ворота выполнить </w:t>
            </w:r>
            <w:r w:rsidR="00E85C8D" w:rsidRPr="00FA6DCC">
              <w:t xml:space="preserve">распашные металлические, размер: высота 3000 мм ширина 2500 м. предусмотреть </w:t>
            </w:r>
            <w:r w:rsidR="00FA6DCC" w:rsidRPr="00FA6DCC">
              <w:t>калитку</w:t>
            </w:r>
            <w:r w:rsidR="00E85C8D" w:rsidRPr="00FA6DCC">
              <w:t xml:space="preserve"> размером 2000*1000 мм.</w:t>
            </w:r>
            <w:r w:rsidR="00E85C8D">
              <w:t xml:space="preserve"> </w:t>
            </w:r>
          </w:p>
          <w:p w14:paraId="0221659F" w14:textId="57ACBD1F" w:rsidR="006F5099" w:rsidRPr="00CE1E81" w:rsidRDefault="006F5099" w:rsidP="00CE1E81">
            <w:r>
              <w:t xml:space="preserve">Для ворот и для калитки предусмотреть наличие проушин для навесного замка. </w:t>
            </w:r>
          </w:p>
          <w:p w14:paraId="661FF4C1" w14:textId="7350D445" w:rsidR="00505CE1" w:rsidRPr="00CE1E81" w:rsidRDefault="00E34167" w:rsidP="008F347A">
            <w:r w:rsidRPr="00CE1E81">
              <w:t>6</w:t>
            </w:r>
            <w:r w:rsidR="0098107E" w:rsidRPr="00CE1E81">
              <w:t>) Полы</w:t>
            </w:r>
            <w:r w:rsidR="00DA55DB" w:rsidRPr="00CE1E81">
              <w:t xml:space="preserve"> на </w:t>
            </w:r>
            <w:proofErr w:type="spellStart"/>
            <w:r w:rsidR="00DA55DB" w:rsidRPr="00CE1E81">
              <w:t>отм</w:t>
            </w:r>
            <w:proofErr w:type="spellEnd"/>
            <w:r w:rsidR="00DA55DB" w:rsidRPr="00CE1E81">
              <w:t>. 0.000</w:t>
            </w:r>
            <w:r w:rsidR="0098107E" w:rsidRPr="00CE1E81">
              <w:t xml:space="preserve"> </w:t>
            </w:r>
            <w:r w:rsidR="00313CAF" w:rsidRPr="00CE1E81">
              <w:t xml:space="preserve">в складской зоне </w:t>
            </w:r>
            <w:r w:rsidR="0098107E" w:rsidRPr="00CE1E81">
              <w:t>выполнить</w:t>
            </w:r>
            <w:r w:rsidR="00FA6DCC">
              <w:t xml:space="preserve"> из</w:t>
            </w:r>
            <w:r w:rsidR="0098107E" w:rsidRPr="00CE1E81">
              <w:t xml:space="preserve"> ж/б</w:t>
            </w:r>
            <w:r w:rsidR="00FA6DCC">
              <w:t xml:space="preserve"> плит ПАГ 18, с </w:t>
            </w:r>
            <w:proofErr w:type="spellStart"/>
            <w:r w:rsidR="00FA6DCC">
              <w:t>разваркой</w:t>
            </w:r>
            <w:proofErr w:type="spellEnd"/>
            <w:r w:rsidR="00FA6DCC">
              <w:t xml:space="preserve"> и заделкой стыков </w:t>
            </w:r>
            <w:proofErr w:type="spellStart"/>
            <w:r w:rsidR="00FA6DCC">
              <w:t>пескобетоном</w:t>
            </w:r>
            <w:proofErr w:type="spellEnd"/>
            <w:r w:rsidR="0098107E" w:rsidRPr="00CE1E81">
              <w:t xml:space="preserve">. </w:t>
            </w:r>
            <w:r w:rsidR="007267C5">
              <w:t xml:space="preserve">Финишное покрытие полов – </w:t>
            </w:r>
            <w:proofErr w:type="gramStart"/>
            <w:r w:rsidR="007267C5">
              <w:t>пропитка</w:t>
            </w:r>
            <w:proofErr w:type="gramEnd"/>
            <w:r w:rsidR="007267C5">
              <w:t xml:space="preserve"> обеспыливающая для бетонных полов.</w:t>
            </w:r>
          </w:p>
          <w:p w14:paraId="059A8E83" w14:textId="77777777" w:rsidR="00094EF9" w:rsidRPr="00C37B0A" w:rsidRDefault="008F347A" w:rsidP="00CE1E81">
            <w:r>
              <w:t>7</w:t>
            </w:r>
            <w:r w:rsidR="00505CE1" w:rsidRPr="00C37B0A">
              <w:t xml:space="preserve">) </w:t>
            </w:r>
            <w:r w:rsidR="00094EF9" w:rsidRPr="00C37B0A">
              <w:t xml:space="preserve">подсобное помещение, помещения персонала выполнить в размере размер 3,0*3,0, высота 2,7 </w:t>
            </w:r>
            <w:proofErr w:type="gramStart"/>
            <w:r w:rsidR="00094EF9" w:rsidRPr="00C37B0A">
              <w:t>м;,</w:t>
            </w:r>
            <w:proofErr w:type="gramEnd"/>
            <w:r w:rsidR="00094EF9" w:rsidRPr="00C37B0A">
              <w:t xml:space="preserve"> предусмотреть отопление </w:t>
            </w:r>
            <w:r w:rsidR="00094EF9" w:rsidRPr="00C37B0A">
              <w:lastRenderedPageBreak/>
              <w:t>помещения электрокалорифером.</w:t>
            </w:r>
          </w:p>
          <w:p w14:paraId="22BF7C34" w14:textId="7038A246" w:rsidR="00094EF9" w:rsidRPr="00C37B0A" w:rsidRDefault="00094EF9" w:rsidP="00094EF9">
            <w:r w:rsidRPr="00C37B0A">
              <w:t xml:space="preserve">8) Предусмотреть рабочее освещение склада, с использованием светильников LED, общая освещенность склада предусмотреть не менее 200 </w:t>
            </w:r>
            <w:proofErr w:type="spellStart"/>
            <w:r w:rsidRPr="00C37B0A">
              <w:t>лк</w:t>
            </w:r>
            <w:proofErr w:type="spellEnd"/>
            <w:proofErr w:type="gramStart"/>
            <w:r w:rsidRPr="00C37B0A">
              <w:t>. ,</w:t>
            </w:r>
            <w:proofErr w:type="gramEnd"/>
            <w:r w:rsidRPr="00C37B0A">
              <w:t xml:space="preserve"> для подсобного помещения не менее 300 </w:t>
            </w:r>
            <w:proofErr w:type="spellStart"/>
            <w:r w:rsidRPr="00C37B0A">
              <w:t>лк</w:t>
            </w:r>
            <w:proofErr w:type="spellEnd"/>
            <w:r w:rsidRPr="00C37B0A">
              <w:t xml:space="preserve">, </w:t>
            </w:r>
          </w:p>
          <w:p w14:paraId="270C959C" w14:textId="77777777" w:rsidR="00094EF9" w:rsidRPr="00C37B0A" w:rsidRDefault="00094EF9" w:rsidP="00094EF9">
            <w:r w:rsidRPr="00C37B0A">
              <w:t xml:space="preserve">Включение освещения склада выполнить </w:t>
            </w:r>
            <w:proofErr w:type="spellStart"/>
            <w:r w:rsidRPr="00C37B0A">
              <w:t>позонно</w:t>
            </w:r>
            <w:proofErr w:type="spellEnd"/>
            <w:r w:rsidRPr="00C37B0A">
              <w:t xml:space="preserve"> (через ряд).</w:t>
            </w:r>
          </w:p>
          <w:p w14:paraId="1D6FE0A3" w14:textId="77777777" w:rsidR="00094EF9" w:rsidRPr="00C37B0A" w:rsidRDefault="00094EF9" w:rsidP="00094EF9">
            <w:r w:rsidRPr="00C37B0A">
              <w:t>9) Предусмотреть организацию подъезда к складу.  Ширина проезжей части 3 м.</w:t>
            </w:r>
          </w:p>
          <w:p w14:paraId="3491A5CA" w14:textId="56A545B4" w:rsidR="00094EF9" w:rsidRPr="00C37B0A" w:rsidRDefault="00094EF9" w:rsidP="00094EF9">
            <w:r w:rsidRPr="00C37B0A">
              <w:t xml:space="preserve"> нагрузка на ось не менее 5 т.</w:t>
            </w:r>
          </w:p>
          <w:p w14:paraId="517B081E" w14:textId="3442A315" w:rsidR="00094EF9" w:rsidRDefault="00094EF9" w:rsidP="00094EF9">
            <w:r w:rsidRPr="00C37B0A">
              <w:t>Характер дорожного покрытия определить проектном.</w:t>
            </w:r>
            <w:r>
              <w:t xml:space="preserve"> </w:t>
            </w:r>
          </w:p>
          <w:p w14:paraId="32279830" w14:textId="0754D5F0" w:rsidR="00D15675" w:rsidRDefault="00094EF9" w:rsidP="00CE1E81">
            <w:r>
              <w:t xml:space="preserve">10) </w:t>
            </w:r>
            <w:r w:rsidR="00D15675" w:rsidRPr="00CE1E81">
              <w:t>Остальные конструкции здан</w:t>
            </w:r>
            <w:r w:rsidR="00367549" w:rsidRPr="00CE1E81">
              <w:t>ия принять в соответствие</w:t>
            </w:r>
            <w:r w:rsidR="00D15675" w:rsidRPr="00CE1E81">
              <w:t xml:space="preserve"> </w:t>
            </w:r>
            <w:r w:rsidR="000D1EC6" w:rsidRPr="00CE1E81">
              <w:t>действующи</w:t>
            </w:r>
            <w:r w:rsidR="00156B44" w:rsidRPr="00CE1E81">
              <w:t>ми стандартами и нормативами.</w:t>
            </w:r>
          </w:p>
          <w:p w14:paraId="4868DB07" w14:textId="25DF3E57" w:rsidR="00320E97" w:rsidRPr="00CE1E81" w:rsidRDefault="00320E97" w:rsidP="00CE1E81"/>
          <w:p w14:paraId="2AE5B498" w14:textId="18915F88" w:rsidR="00505CE1" w:rsidRPr="00CE1E81" w:rsidRDefault="00505CE1" w:rsidP="00CE1E81">
            <w:pPr>
              <w:rPr>
                <w:b/>
                <w:u w:val="single"/>
              </w:rPr>
            </w:pPr>
            <w:r w:rsidRPr="00CE1E81">
              <w:rPr>
                <w:b/>
                <w:u w:val="single"/>
              </w:rPr>
              <w:t>Технические требования к различным разделам проекта:</w:t>
            </w:r>
          </w:p>
          <w:p w14:paraId="56666584" w14:textId="74370887" w:rsidR="00505CE1" w:rsidRPr="00CE1E81" w:rsidRDefault="00ED4EA1" w:rsidP="00CE1E81">
            <w:r w:rsidRPr="00CE1E81">
              <w:t>1</w:t>
            </w:r>
            <w:r w:rsidR="00050FEB" w:rsidRPr="00CE1E81">
              <w:t xml:space="preserve">) </w:t>
            </w:r>
            <w:r w:rsidR="004624D7" w:rsidRPr="00CE1E81">
              <w:t xml:space="preserve">Молниезащиту склада выполнить по </w:t>
            </w:r>
            <w:r w:rsidR="004624D7" w:rsidRPr="00CE1E81">
              <w:rPr>
                <w:lang w:val="en-US"/>
              </w:rPr>
              <w:t>II</w:t>
            </w:r>
            <w:r w:rsidR="004624D7" w:rsidRPr="00CE1E81">
              <w:t xml:space="preserve"> категории</w:t>
            </w:r>
            <w:r w:rsidR="00791473" w:rsidRPr="00CE1E81">
              <w:t>. Для защиты от вторичного проявления молнии и статического электричества стеллажи, воздуховоды, трубопроводы</w:t>
            </w:r>
            <w:r w:rsidRPr="00CE1E81">
              <w:t>,</w:t>
            </w:r>
            <w:r w:rsidR="002D2A2A" w:rsidRPr="00CE1E81">
              <w:t xml:space="preserve"> оборудование</w:t>
            </w:r>
            <w:r w:rsidRPr="00CE1E81">
              <w:t xml:space="preserve"> </w:t>
            </w:r>
            <w:r w:rsidR="00791473" w:rsidRPr="00CE1E81">
              <w:t>должны быть заземлены.</w:t>
            </w:r>
          </w:p>
          <w:p w14:paraId="0DC6A8F6" w14:textId="2218F2CE" w:rsidR="00505CE1" w:rsidRPr="00CE1E81" w:rsidRDefault="00505CE1" w:rsidP="00CE1E81"/>
        </w:tc>
      </w:tr>
      <w:tr w:rsidR="00791473" w:rsidRPr="00CE1E81" w14:paraId="50CDC097" w14:textId="77777777" w:rsidTr="007465C3">
        <w:trPr>
          <w:trHeight w:val="1008"/>
        </w:trPr>
        <w:tc>
          <w:tcPr>
            <w:tcW w:w="1216" w:type="dxa"/>
            <w:gridSpan w:val="2"/>
          </w:tcPr>
          <w:p w14:paraId="29993344" w14:textId="79A7651F" w:rsidR="00DD6CEB" w:rsidRPr="00CE1E81" w:rsidRDefault="00135FEB" w:rsidP="00CE1E81">
            <w:r w:rsidRPr="00CE1E81">
              <w:lastRenderedPageBreak/>
              <w:t>2.6</w:t>
            </w:r>
            <w:r w:rsidR="00DD6CEB" w:rsidRPr="00CE1E81">
              <w:t>.</w:t>
            </w:r>
          </w:p>
        </w:tc>
        <w:tc>
          <w:tcPr>
            <w:tcW w:w="4595" w:type="dxa"/>
          </w:tcPr>
          <w:p w14:paraId="755073DE" w14:textId="596388FD" w:rsidR="00DD6CEB" w:rsidRPr="00CE1E81" w:rsidRDefault="00857E7E" w:rsidP="00CE1E81">
            <w:r w:rsidRPr="00CE1E81">
              <w:t xml:space="preserve"> </w:t>
            </w:r>
            <w:r w:rsidRPr="00722AB5">
              <w:t>Объем и с</w:t>
            </w:r>
            <w:r w:rsidR="00367549" w:rsidRPr="00722AB5">
              <w:t xml:space="preserve">остав </w:t>
            </w:r>
            <w:r w:rsidR="008B43DB" w:rsidRPr="00722AB5">
              <w:t xml:space="preserve">рабочей </w:t>
            </w:r>
            <w:r w:rsidR="00367549" w:rsidRPr="00722AB5">
              <w:t>документации</w:t>
            </w:r>
          </w:p>
        </w:tc>
        <w:tc>
          <w:tcPr>
            <w:tcW w:w="3971" w:type="dxa"/>
          </w:tcPr>
          <w:p w14:paraId="07E466C1" w14:textId="2BB15A80" w:rsidR="002646B5" w:rsidRDefault="002646B5" w:rsidP="002646B5">
            <w:r>
              <w:t>-Схема планировочной организации земельного участка</w:t>
            </w:r>
          </w:p>
          <w:p w14:paraId="6046B2AF" w14:textId="77777777" w:rsidR="002646B5" w:rsidRDefault="002646B5" w:rsidP="002646B5">
            <w:r>
              <w:t xml:space="preserve">-Архитектурные решение </w:t>
            </w:r>
          </w:p>
          <w:p w14:paraId="1341C2BC" w14:textId="77777777" w:rsidR="002646B5" w:rsidRDefault="002646B5" w:rsidP="002646B5">
            <w:r>
              <w:t xml:space="preserve">-Конструктивные решения </w:t>
            </w:r>
          </w:p>
          <w:p w14:paraId="5CD873FF" w14:textId="77777777" w:rsidR="002646B5" w:rsidRDefault="002646B5" w:rsidP="002646B5">
            <w:r>
              <w:t>-Внутренние инженерные сети:</w:t>
            </w:r>
          </w:p>
          <w:p w14:paraId="76E6E556" w14:textId="77777777" w:rsidR="002646B5" w:rsidRDefault="002646B5" w:rsidP="002646B5">
            <w:r>
              <w:t>1.система электроснабжения</w:t>
            </w:r>
          </w:p>
          <w:p w14:paraId="015793CC" w14:textId="54FD7D8C" w:rsidR="00722AB5" w:rsidRPr="00722AB5" w:rsidRDefault="00FA6DCC" w:rsidP="002646B5">
            <w:r>
              <w:t>-Н</w:t>
            </w:r>
            <w:r w:rsidR="002646B5">
              <w:t xml:space="preserve">аружные сети </w:t>
            </w:r>
          </w:p>
          <w:p w14:paraId="17CDADC9" w14:textId="07C33546" w:rsidR="00722AB5" w:rsidRPr="00722AB5" w:rsidRDefault="00FA6DCC" w:rsidP="00CE1E81">
            <w:r w:rsidRPr="00FA6DCC">
              <w:t>1.система электроснабжения</w:t>
            </w:r>
            <w:r w:rsidR="007267C5">
              <w:t>.</w:t>
            </w:r>
          </w:p>
          <w:p w14:paraId="7D87762E" w14:textId="53D4CB6C" w:rsidR="006E56EC" w:rsidRPr="00722AB5" w:rsidRDefault="004578AC" w:rsidP="00CE1E81">
            <w:r w:rsidRPr="00722AB5">
              <w:t>Ведомость объемов работ по каждому разделу стадии Р.</w:t>
            </w:r>
          </w:p>
        </w:tc>
      </w:tr>
      <w:tr w:rsidR="00DD6CEB" w:rsidRPr="00CE1E81" w14:paraId="255CB062" w14:textId="77777777" w:rsidTr="007465C3">
        <w:trPr>
          <w:cantSplit/>
          <w:trHeight w:val="70"/>
        </w:trPr>
        <w:tc>
          <w:tcPr>
            <w:tcW w:w="9782" w:type="dxa"/>
            <w:gridSpan w:val="4"/>
          </w:tcPr>
          <w:p w14:paraId="0673D91C" w14:textId="77777777" w:rsidR="00DD6CEB" w:rsidRPr="00CE1E81" w:rsidRDefault="00DD6CEB" w:rsidP="00CE1E81">
            <w:pPr>
              <w:rPr>
                <w:b/>
                <w:bCs/>
              </w:rPr>
            </w:pPr>
            <w:r w:rsidRPr="00CE1E81">
              <w:rPr>
                <w:b/>
                <w:bCs/>
              </w:rPr>
              <w:t xml:space="preserve">                             3. Дополнительные требования</w:t>
            </w:r>
          </w:p>
        </w:tc>
      </w:tr>
      <w:tr w:rsidR="00791473" w:rsidRPr="00CE1E81" w14:paraId="1BCE38AC" w14:textId="77777777" w:rsidTr="007465C3">
        <w:trPr>
          <w:trHeight w:val="70"/>
        </w:trPr>
        <w:tc>
          <w:tcPr>
            <w:tcW w:w="1216" w:type="dxa"/>
            <w:gridSpan w:val="2"/>
          </w:tcPr>
          <w:p w14:paraId="6FE775B1" w14:textId="77777777" w:rsidR="00DD6CEB" w:rsidRPr="00CE1E81" w:rsidRDefault="00EF5E9F" w:rsidP="00CE1E81">
            <w:r w:rsidRPr="00CE1E81">
              <w:t>3.1</w:t>
            </w:r>
            <w:r w:rsidR="00DD6CEB" w:rsidRPr="00CE1E81">
              <w:t>.</w:t>
            </w:r>
          </w:p>
        </w:tc>
        <w:tc>
          <w:tcPr>
            <w:tcW w:w="4595" w:type="dxa"/>
          </w:tcPr>
          <w:p w14:paraId="1D9AFC31" w14:textId="77777777" w:rsidR="00DD6CEB" w:rsidRPr="00CE1E81" w:rsidRDefault="00C01047" w:rsidP="00CE1E81">
            <w:r w:rsidRPr="00CE1E81">
              <w:t>Видеонаблюдение</w:t>
            </w:r>
          </w:p>
        </w:tc>
        <w:tc>
          <w:tcPr>
            <w:tcW w:w="3971" w:type="dxa"/>
          </w:tcPr>
          <w:p w14:paraId="5DC9A510" w14:textId="26C08911" w:rsidR="00C4693D" w:rsidRPr="00CE1E81" w:rsidRDefault="00207A3F" w:rsidP="00CE1E81">
            <w:r>
              <w:t>Не выполняется</w:t>
            </w:r>
          </w:p>
        </w:tc>
      </w:tr>
      <w:tr w:rsidR="00791473" w:rsidRPr="00CE1E81" w14:paraId="1ED73C86" w14:textId="77777777" w:rsidTr="007465C3">
        <w:trPr>
          <w:trHeight w:val="70"/>
        </w:trPr>
        <w:tc>
          <w:tcPr>
            <w:tcW w:w="1216" w:type="dxa"/>
            <w:gridSpan w:val="2"/>
          </w:tcPr>
          <w:p w14:paraId="5160DA80" w14:textId="77777777" w:rsidR="00C01047" w:rsidRPr="00CE1E81" w:rsidRDefault="00135FEB" w:rsidP="00CE1E81">
            <w:r w:rsidRPr="00CE1E81">
              <w:t>3.2.</w:t>
            </w:r>
          </w:p>
        </w:tc>
        <w:tc>
          <w:tcPr>
            <w:tcW w:w="4595" w:type="dxa"/>
          </w:tcPr>
          <w:p w14:paraId="0BAB4D4D" w14:textId="77777777" w:rsidR="00C01047" w:rsidRPr="00CE1E81" w:rsidRDefault="00630DAC" w:rsidP="00CE1E81">
            <w:r w:rsidRPr="00CE1E81">
              <w:t>Сис</w:t>
            </w:r>
            <w:r w:rsidR="00FD6032" w:rsidRPr="00CE1E81">
              <w:t>тема контроля управления доступом (</w:t>
            </w:r>
            <w:r w:rsidR="00C01047" w:rsidRPr="00CE1E81">
              <w:t>СКУД</w:t>
            </w:r>
            <w:r w:rsidR="00FD6032" w:rsidRPr="00CE1E81">
              <w:t>)</w:t>
            </w:r>
          </w:p>
        </w:tc>
        <w:tc>
          <w:tcPr>
            <w:tcW w:w="3971" w:type="dxa"/>
          </w:tcPr>
          <w:p w14:paraId="45C12C8F" w14:textId="35E3DE49" w:rsidR="00C01047" w:rsidRPr="00CE1E81" w:rsidRDefault="00207A3F" w:rsidP="00CE1E81">
            <w:r>
              <w:t>Не выполняется</w:t>
            </w:r>
          </w:p>
        </w:tc>
      </w:tr>
      <w:tr w:rsidR="00791473" w:rsidRPr="00CE1E81" w14:paraId="2301F7FE" w14:textId="77777777" w:rsidTr="007465C3">
        <w:trPr>
          <w:trHeight w:val="70"/>
        </w:trPr>
        <w:tc>
          <w:tcPr>
            <w:tcW w:w="1216" w:type="dxa"/>
            <w:gridSpan w:val="2"/>
          </w:tcPr>
          <w:p w14:paraId="42399A99" w14:textId="77777777" w:rsidR="00C01047" w:rsidRPr="00CE1E81" w:rsidRDefault="00135FEB" w:rsidP="00CE1E81">
            <w:r w:rsidRPr="00CE1E81">
              <w:t>3.3.</w:t>
            </w:r>
          </w:p>
        </w:tc>
        <w:tc>
          <w:tcPr>
            <w:tcW w:w="4595" w:type="dxa"/>
          </w:tcPr>
          <w:p w14:paraId="36ECC915" w14:textId="77777777" w:rsidR="00C01047" w:rsidRPr="00CE1E81" w:rsidRDefault="00C01047" w:rsidP="00CE1E81">
            <w:r w:rsidRPr="00CE1E81">
              <w:t>Диспетчеризация</w:t>
            </w:r>
          </w:p>
        </w:tc>
        <w:tc>
          <w:tcPr>
            <w:tcW w:w="3971" w:type="dxa"/>
          </w:tcPr>
          <w:p w14:paraId="6EFAB516" w14:textId="59E5647A" w:rsidR="00FD6032" w:rsidRPr="00CE1E81" w:rsidRDefault="00207A3F" w:rsidP="00CE1E81">
            <w:r>
              <w:t>Не выполняется</w:t>
            </w:r>
          </w:p>
        </w:tc>
      </w:tr>
      <w:tr w:rsidR="00E90953" w:rsidRPr="00CE1E81" w14:paraId="1BBA4A69" w14:textId="77777777" w:rsidTr="007465C3">
        <w:trPr>
          <w:trHeight w:val="70"/>
        </w:trPr>
        <w:tc>
          <w:tcPr>
            <w:tcW w:w="9782" w:type="dxa"/>
            <w:gridSpan w:val="4"/>
          </w:tcPr>
          <w:p w14:paraId="2978D619" w14:textId="72B11738" w:rsidR="00E90953" w:rsidRPr="00CE1E81" w:rsidRDefault="00E90953" w:rsidP="00CE1E81">
            <w:pPr>
              <w:jc w:val="center"/>
            </w:pPr>
            <w:r w:rsidRPr="00CE1E81">
              <w:rPr>
                <w:b/>
                <w:bCs/>
              </w:rPr>
              <w:t>4. Сдача и приемка работ</w:t>
            </w:r>
          </w:p>
        </w:tc>
      </w:tr>
      <w:tr w:rsidR="00791473" w:rsidRPr="00CE1E81" w14:paraId="7BD98744" w14:textId="77777777" w:rsidTr="007465C3">
        <w:trPr>
          <w:trHeight w:val="70"/>
        </w:trPr>
        <w:tc>
          <w:tcPr>
            <w:tcW w:w="1216" w:type="dxa"/>
            <w:gridSpan w:val="2"/>
          </w:tcPr>
          <w:p w14:paraId="1D938D70" w14:textId="6D1578AE" w:rsidR="00C01047" w:rsidRPr="00CE1E81" w:rsidRDefault="00E90953" w:rsidP="00CE1E81">
            <w:r w:rsidRPr="00CE1E81">
              <w:t>4.1</w:t>
            </w:r>
          </w:p>
        </w:tc>
        <w:tc>
          <w:tcPr>
            <w:tcW w:w="4595" w:type="dxa"/>
          </w:tcPr>
          <w:p w14:paraId="40A5C413" w14:textId="24297AFB" w:rsidR="00C01047" w:rsidRPr="00CE1E81" w:rsidRDefault="00B41264" w:rsidP="00CE1E81">
            <w:r w:rsidRPr="00CE1E81">
              <w:t>Порядок сдачи и приемки работ</w:t>
            </w:r>
          </w:p>
        </w:tc>
        <w:tc>
          <w:tcPr>
            <w:tcW w:w="3971" w:type="dxa"/>
          </w:tcPr>
          <w:p w14:paraId="64C8866A" w14:textId="45129EB1" w:rsidR="00FD6032" w:rsidRPr="00CE1E81" w:rsidRDefault="00B41264" w:rsidP="00FA6DCC">
            <w:r w:rsidRPr="00CE1E81">
              <w:t>Вся разработанная Подрядчиком документация</w:t>
            </w:r>
            <w:r w:rsidR="00172B83" w:rsidRPr="00CE1E81">
              <w:t>,</w:t>
            </w:r>
            <w:r w:rsidRPr="00CE1E81">
              <w:t xml:space="preserve"> одобренная и согласованная Заказчиком</w:t>
            </w:r>
            <w:r w:rsidR="00172B83" w:rsidRPr="00CE1E81">
              <w:t>,</w:t>
            </w:r>
            <w:r w:rsidRPr="00CE1E81">
              <w:t xml:space="preserve"> передается Заказчику в </w:t>
            </w:r>
            <w:r w:rsidR="00172B83" w:rsidRPr="00CE1E81">
              <w:t>4</w:t>
            </w:r>
            <w:r w:rsidRPr="00CE1E81">
              <w:t xml:space="preserve">-х экз. на бумажном носителе и 1 экз. в </w:t>
            </w:r>
            <w:r w:rsidRPr="00CE1E81">
              <w:lastRenderedPageBreak/>
              <w:t>электронном виде</w:t>
            </w:r>
            <w:r w:rsidR="00207A3F">
              <w:t xml:space="preserve"> на </w:t>
            </w:r>
            <w:proofErr w:type="spellStart"/>
            <w:r w:rsidR="00207A3F">
              <w:t>флеш</w:t>
            </w:r>
            <w:proofErr w:type="spellEnd"/>
            <w:r w:rsidR="00207A3F">
              <w:t>-носителе</w:t>
            </w:r>
            <w:r w:rsidRPr="00CE1E81">
              <w:t xml:space="preserve"> в формате </w:t>
            </w:r>
            <w:r w:rsidRPr="00CE1E81">
              <w:rPr>
                <w:lang w:val="en-US"/>
              </w:rPr>
              <w:t>pdf</w:t>
            </w:r>
            <w:r w:rsidRPr="00CE1E81">
              <w:t xml:space="preserve"> и </w:t>
            </w:r>
            <w:r w:rsidRPr="00CE1E81">
              <w:rPr>
                <w:lang w:val="en-US"/>
              </w:rPr>
              <w:t>dwg</w:t>
            </w:r>
            <w:r w:rsidRPr="00CE1E81">
              <w:t xml:space="preserve"> для графических материалов и в формате </w:t>
            </w:r>
            <w:r w:rsidRPr="00CE1E81">
              <w:rPr>
                <w:lang w:val="en-US"/>
              </w:rPr>
              <w:t>pdf</w:t>
            </w:r>
            <w:r w:rsidRPr="00CE1E81">
              <w:t xml:space="preserve"> и </w:t>
            </w:r>
            <w:r w:rsidRPr="00CE1E81">
              <w:rPr>
                <w:lang w:val="en-US"/>
              </w:rPr>
              <w:t>doc</w:t>
            </w:r>
            <w:r w:rsidRPr="00CE1E81">
              <w:t>/</w:t>
            </w:r>
            <w:r w:rsidRPr="00CE1E81">
              <w:rPr>
                <w:lang w:val="en-US"/>
              </w:rPr>
              <w:t>xlsx</w:t>
            </w:r>
            <w:r w:rsidRPr="00CE1E81">
              <w:t xml:space="preserve"> для текстовых. Вся документация в формате </w:t>
            </w:r>
            <w:proofErr w:type="spellStart"/>
            <w:r w:rsidRPr="00CE1E81">
              <w:rPr>
                <w:lang w:val="en-US"/>
              </w:rPr>
              <w:t>dwg</w:t>
            </w:r>
            <w:proofErr w:type="spellEnd"/>
            <w:r w:rsidRPr="00CE1E81">
              <w:t xml:space="preserve"> должна соответствовать </w:t>
            </w:r>
            <w:proofErr w:type="spellStart"/>
            <w:r w:rsidRPr="00CE1E81">
              <w:rPr>
                <w:lang w:val="en-US"/>
              </w:rPr>
              <w:t>Autocad</w:t>
            </w:r>
            <w:proofErr w:type="spellEnd"/>
            <w:r w:rsidRPr="00CE1E81">
              <w:t xml:space="preserve"> не старше 200</w:t>
            </w:r>
            <w:r w:rsidR="00FA6DCC">
              <w:t>7</w:t>
            </w:r>
            <w:r w:rsidRPr="00CE1E81">
              <w:t xml:space="preserve"> года с применением стандартных шрифтов данной программы.</w:t>
            </w:r>
          </w:p>
        </w:tc>
      </w:tr>
      <w:tr w:rsidR="00616EFC" w:rsidRPr="00CE1E81" w14:paraId="4FBC40DB" w14:textId="77777777" w:rsidTr="005423AE">
        <w:trPr>
          <w:trHeight w:val="70"/>
        </w:trPr>
        <w:tc>
          <w:tcPr>
            <w:tcW w:w="9782" w:type="dxa"/>
            <w:gridSpan w:val="4"/>
          </w:tcPr>
          <w:p w14:paraId="5C80AEBC" w14:textId="086D89AA" w:rsidR="00616EFC" w:rsidRPr="00616EFC" w:rsidRDefault="00616EFC" w:rsidP="00616EFC">
            <w:pPr>
              <w:jc w:val="center"/>
              <w:rPr>
                <w:b/>
                <w:bCs/>
              </w:rPr>
            </w:pPr>
            <w:r w:rsidRPr="00616EFC">
              <w:rPr>
                <w:b/>
                <w:bCs/>
              </w:rPr>
              <w:lastRenderedPageBreak/>
              <w:t>5. Строительно-монтажные работы</w:t>
            </w:r>
          </w:p>
        </w:tc>
      </w:tr>
      <w:tr w:rsidR="00616EFC" w:rsidRPr="00CE1E81" w14:paraId="61C401E7" w14:textId="77777777" w:rsidTr="007465C3">
        <w:trPr>
          <w:trHeight w:val="70"/>
        </w:trPr>
        <w:tc>
          <w:tcPr>
            <w:tcW w:w="1216" w:type="dxa"/>
            <w:gridSpan w:val="2"/>
          </w:tcPr>
          <w:p w14:paraId="7DD3FDA6" w14:textId="6D46FAA0" w:rsidR="00616EFC" w:rsidRPr="00CE1E81" w:rsidRDefault="00616EFC" w:rsidP="00CE1E81">
            <w:r>
              <w:t>5.1</w:t>
            </w:r>
          </w:p>
        </w:tc>
        <w:tc>
          <w:tcPr>
            <w:tcW w:w="4595" w:type="dxa"/>
          </w:tcPr>
          <w:p w14:paraId="48B6C3F6" w14:textId="5DF1B682" w:rsidR="00616EFC" w:rsidRPr="00CE1E81" w:rsidRDefault="00616EFC" w:rsidP="00CE1E81">
            <w:r w:rsidRPr="00616EFC">
              <w:t>Объем основных выполняемых строительно-монтажных работ</w:t>
            </w:r>
          </w:p>
        </w:tc>
        <w:tc>
          <w:tcPr>
            <w:tcW w:w="3971" w:type="dxa"/>
          </w:tcPr>
          <w:p w14:paraId="778A1F5A" w14:textId="77777777" w:rsidR="00616EFC" w:rsidRDefault="00616EFC" w:rsidP="00616EFC">
            <w:r>
              <w:t>-Планировка земельного участка</w:t>
            </w:r>
          </w:p>
          <w:p w14:paraId="08E1BCD4" w14:textId="67273469" w:rsidR="00616EFC" w:rsidRDefault="00616EFC" w:rsidP="00616EFC">
            <w:r>
              <w:t xml:space="preserve">-Устройство корыта под песчаную подушку. Изымаемый грунт перевезти по месту на расстояние до </w:t>
            </w:r>
            <w:r w:rsidR="00FA6DCC">
              <w:t xml:space="preserve">1 </w:t>
            </w:r>
            <w:r>
              <w:t>км с последующей планировкой.</w:t>
            </w:r>
          </w:p>
          <w:p w14:paraId="5715D1AD" w14:textId="77777777" w:rsidR="00616EFC" w:rsidRDefault="00616EFC" w:rsidP="00616EFC">
            <w:r>
              <w:t xml:space="preserve">-Устройство основания из песка с трамбованием (толщ. 500мм, </w:t>
            </w:r>
            <w:proofErr w:type="spellStart"/>
            <w:r>
              <w:t>Купл</w:t>
            </w:r>
            <w:proofErr w:type="spellEnd"/>
            <w:r>
              <w:t xml:space="preserve">. =0,95), отметка на 100 мм выше существующего уровня </w:t>
            </w:r>
          </w:p>
          <w:p w14:paraId="1B7BE1C0" w14:textId="0ADEB0D7" w:rsidR="007267C5" w:rsidRDefault="007267C5" w:rsidP="00616EFC">
            <w:r>
              <w:t>-Устройство винтовых свай</w:t>
            </w:r>
          </w:p>
          <w:p w14:paraId="7B19D0AE" w14:textId="77777777" w:rsidR="00616EFC" w:rsidRDefault="00616EFC" w:rsidP="00616EFC">
            <w:r>
              <w:t>-Устройство основания из плит дорожных типа ПАГ 18 (6,0*2,0*0,18), (</w:t>
            </w:r>
            <w:proofErr w:type="spellStart"/>
            <w:r>
              <w:t>строповочные</w:t>
            </w:r>
            <w:proofErr w:type="spellEnd"/>
            <w:r>
              <w:t xml:space="preserve"> петли плит разварить между собой при помощи арматуры АIII Д 16, продольные и поперечные швы </w:t>
            </w:r>
            <w:proofErr w:type="spellStart"/>
            <w:r>
              <w:t>замонолитить</w:t>
            </w:r>
            <w:proofErr w:type="spellEnd"/>
            <w:r>
              <w:t xml:space="preserve"> </w:t>
            </w:r>
            <w:proofErr w:type="spellStart"/>
            <w:r>
              <w:t>пескобетоном</w:t>
            </w:r>
            <w:proofErr w:type="spellEnd"/>
            <w:r>
              <w:t xml:space="preserve"> М100)</w:t>
            </w:r>
          </w:p>
          <w:p w14:paraId="2867A690" w14:textId="1C32D30B" w:rsidR="00616EFC" w:rsidRDefault="00616EFC" w:rsidP="00616EFC">
            <w:r>
              <w:t>-Монтаж</w:t>
            </w:r>
            <w:r w:rsidR="007267C5">
              <w:t xml:space="preserve"> м/к</w:t>
            </w:r>
            <w:r>
              <w:t xml:space="preserve"> склада</w:t>
            </w:r>
          </w:p>
          <w:p w14:paraId="64D7038B" w14:textId="1E8B3666" w:rsidR="007267C5" w:rsidRDefault="007267C5" w:rsidP="00616EFC">
            <w:r>
              <w:t xml:space="preserve">-Монтаж тентового покрытия </w:t>
            </w:r>
          </w:p>
          <w:p w14:paraId="5DB29E46" w14:textId="286EDE9D" w:rsidR="007267C5" w:rsidRDefault="007267C5" w:rsidP="00616EFC">
            <w:r>
              <w:t>-Монтаж ограждающих конструкций из профилированного листа</w:t>
            </w:r>
          </w:p>
          <w:p w14:paraId="2B6DA5D3" w14:textId="66128DFD" w:rsidR="00616EFC" w:rsidRDefault="00616EFC" w:rsidP="00616EFC">
            <w:r>
              <w:t>-Устройство внутренних инженерных сетей</w:t>
            </w:r>
            <w:r w:rsidR="00FA6DCC">
              <w:t xml:space="preserve"> электроснабжения</w:t>
            </w:r>
          </w:p>
          <w:p w14:paraId="1E86D167" w14:textId="70DE07B0" w:rsidR="00616EFC" w:rsidRDefault="00616EFC" w:rsidP="00616EFC">
            <w:r>
              <w:t>-Устройство наружных инженерных сетей</w:t>
            </w:r>
            <w:r w:rsidR="00FA6DCC">
              <w:t xml:space="preserve"> электроснабжения</w:t>
            </w:r>
          </w:p>
          <w:p w14:paraId="26889B8C" w14:textId="3907CF14" w:rsidR="00616EFC" w:rsidRPr="00CE1E81" w:rsidRDefault="00616EFC" w:rsidP="00616EFC">
            <w:r>
              <w:t>-Временные здания и сооружения (Заказчик предоставляет точки подключения к электроснабжению, водоснабжению, канализации)</w:t>
            </w:r>
          </w:p>
        </w:tc>
      </w:tr>
      <w:tr w:rsidR="00616EFC" w:rsidRPr="00CE1E81" w14:paraId="2DEDB3C5" w14:textId="77777777" w:rsidTr="007465C3">
        <w:trPr>
          <w:trHeight w:val="70"/>
        </w:trPr>
        <w:tc>
          <w:tcPr>
            <w:tcW w:w="1216" w:type="dxa"/>
            <w:gridSpan w:val="2"/>
          </w:tcPr>
          <w:p w14:paraId="46570D6B" w14:textId="1494DB37" w:rsidR="00616EFC" w:rsidRPr="00CE1E81" w:rsidRDefault="00C542B0" w:rsidP="00CE1E81">
            <w:r>
              <w:t>5.2</w:t>
            </w:r>
          </w:p>
        </w:tc>
        <w:tc>
          <w:tcPr>
            <w:tcW w:w="4595" w:type="dxa"/>
          </w:tcPr>
          <w:p w14:paraId="14AA96EB" w14:textId="123EF6F5" w:rsidR="00616EFC" w:rsidRPr="00CE1E81" w:rsidRDefault="00C542B0" w:rsidP="00CE1E81">
            <w:r w:rsidRPr="00C542B0">
              <w:t>Особые требования при производстве СМР</w:t>
            </w:r>
          </w:p>
        </w:tc>
        <w:tc>
          <w:tcPr>
            <w:tcW w:w="3971" w:type="dxa"/>
          </w:tcPr>
          <w:p w14:paraId="0C4B0EA9" w14:textId="77777777" w:rsidR="00C542B0" w:rsidRDefault="00C542B0" w:rsidP="00C542B0">
            <w:r>
              <w:t>При производстве работ силами Подрядчика обеспечиваются следующие мероприятия:</w:t>
            </w:r>
          </w:p>
          <w:p w14:paraId="367E3333" w14:textId="77777777" w:rsidR="00C542B0" w:rsidRDefault="00C542B0" w:rsidP="00C542B0">
            <w:r>
              <w:t>а) Непрерывность существующего технологического процесса действующего предприятия в пределах зоны производства работ;</w:t>
            </w:r>
          </w:p>
          <w:p w14:paraId="227F0226" w14:textId="77777777" w:rsidR="00C542B0" w:rsidRDefault="00C542B0" w:rsidP="00C542B0">
            <w:r>
              <w:t xml:space="preserve">б) Временная защита зоны работ от воздействия климатических </w:t>
            </w:r>
            <w:r>
              <w:lastRenderedPageBreak/>
              <w:t>факторов (при необходимости);</w:t>
            </w:r>
          </w:p>
          <w:p w14:paraId="7D821E61" w14:textId="77777777" w:rsidR="00C542B0" w:rsidRDefault="00C542B0" w:rsidP="00C542B0">
            <w:r>
              <w:t>в) Доставка, вывоз, монтаж, демонтаж временных лесов (или подъемников) необходимых для производства работ, а также строительных материалов для производства работ и вывоз мусора после их завершения;</w:t>
            </w:r>
          </w:p>
          <w:p w14:paraId="03D46062" w14:textId="77777777" w:rsidR="00C542B0" w:rsidRDefault="00C542B0" w:rsidP="00C542B0">
            <w:r>
              <w:t>г) Обеспечение мероприятий по техники безопасности и охране труда при производстве монтажных, демонтажных работ, отделочных и окрасочных работ.</w:t>
            </w:r>
          </w:p>
          <w:p w14:paraId="6F6C6F10" w14:textId="05824DDF" w:rsidR="00616EFC" w:rsidRPr="00CE1E81" w:rsidRDefault="00C542B0" w:rsidP="00C542B0">
            <w:r>
              <w:t>Д) В стоимость работ Подрядчика входят затраты на временные здания и сооружения. Ограждение строительной площадки не выполнять.</w:t>
            </w:r>
          </w:p>
        </w:tc>
      </w:tr>
      <w:tr w:rsidR="00880FA6" w:rsidRPr="00CE1E81" w14:paraId="1556EE38" w14:textId="77777777" w:rsidTr="007465C3">
        <w:trPr>
          <w:trHeight w:val="70"/>
        </w:trPr>
        <w:tc>
          <w:tcPr>
            <w:tcW w:w="1216" w:type="dxa"/>
            <w:gridSpan w:val="2"/>
          </w:tcPr>
          <w:p w14:paraId="7AAA6355" w14:textId="16DCF0A6" w:rsidR="00880FA6" w:rsidRPr="00CE1E81" w:rsidRDefault="00475514" w:rsidP="00880FA6">
            <w:r>
              <w:lastRenderedPageBreak/>
              <w:t>5.3</w:t>
            </w:r>
          </w:p>
        </w:tc>
        <w:tc>
          <w:tcPr>
            <w:tcW w:w="4595" w:type="dxa"/>
          </w:tcPr>
          <w:p w14:paraId="75B1B99F" w14:textId="208A0402" w:rsidR="00880FA6" w:rsidRPr="00CE1E81" w:rsidRDefault="00880FA6" w:rsidP="00880FA6">
            <w:r w:rsidRPr="00D21F8C">
              <w:t>Порядок сдачи и приемки строительно-монтажных работ</w:t>
            </w:r>
          </w:p>
        </w:tc>
        <w:tc>
          <w:tcPr>
            <w:tcW w:w="3971" w:type="dxa"/>
          </w:tcPr>
          <w:p w14:paraId="1E07820E" w14:textId="2341B2F0" w:rsidR="00E03D1F" w:rsidRDefault="00E03D1F" w:rsidP="00E03D1F">
            <w:r>
              <w:t>Помимо выполнения и сдачи физических объемов работ по п.5.1 данного ТЗ Подрядчик передает Заказчику следующую документацию:</w:t>
            </w:r>
          </w:p>
          <w:p w14:paraId="3E2B11CE" w14:textId="21150C2F" w:rsidR="00880FA6" w:rsidRPr="00CE1E81" w:rsidRDefault="00E03D1F" w:rsidP="00E03D1F">
            <w:r>
              <w:t xml:space="preserve">1) Исполнительную документацию в составе предусмотренными действующими Нормами и правилами. Исполнительная документация передается по реестру в скоросшивателях или альбомах в 3экз. на бумажном носителе и 1 экз. в электронном виде на </w:t>
            </w:r>
            <w:proofErr w:type="spellStart"/>
            <w:r>
              <w:t>флеш</w:t>
            </w:r>
            <w:proofErr w:type="spellEnd"/>
            <w:r>
              <w:t xml:space="preserve">-носителе в формате </w:t>
            </w:r>
            <w:proofErr w:type="spellStart"/>
            <w:r>
              <w:t>pdf</w:t>
            </w:r>
            <w:proofErr w:type="spellEnd"/>
            <w:r>
              <w:t xml:space="preserve"> и в формате </w:t>
            </w:r>
            <w:proofErr w:type="spellStart"/>
            <w:r>
              <w:t>dwg</w:t>
            </w:r>
            <w:proofErr w:type="spellEnd"/>
            <w:r>
              <w:t xml:space="preserve"> только для исполнительных схем.</w:t>
            </w:r>
          </w:p>
        </w:tc>
      </w:tr>
      <w:tr w:rsidR="00616EFC" w:rsidRPr="00CE1E81" w14:paraId="636C68D4" w14:textId="77777777" w:rsidTr="007465C3">
        <w:trPr>
          <w:trHeight w:val="70"/>
        </w:trPr>
        <w:tc>
          <w:tcPr>
            <w:tcW w:w="1216" w:type="dxa"/>
            <w:gridSpan w:val="2"/>
          </w:tcPr>
          <w:p w14:paraId="3A6E5401" w14:textId="3E76D391" w:rsidR="00616EFC" w:rsidRPr="00CE1E81" w:rsidRDefault="00475514" w:rsidP="00CE1E81">
            <w:r>
              <w:t>5.4</w:t>
            </w:r>
          </w:p>
        </w:tc>
        <w:tc>
          <w:tcPr>
            <w:tcW w:w="4595" w:type="dxa"/>
          </w:tcPr>
          <w:p w14:paraId="35996D80" w14:textId="4D61DD62" w:rsidR="00616EFC" w:rsidRPr="00CE1E81" w:rsidRDefault="00475514" w:rsidP="00CE1E81">
            <w:r w:rsidRPr="00475514">
              <w:t>Гарантийные обязательства</w:t>
            </w:r>
          </w:p>
        </w:tc>
        <w:tc>
          <w:tcPr>
            <w:tcW w:w="3971" w:type="dxa"/>
          </w:tcPr>
          <w:p w14:paraId="5A0A97BF" w14:textId="6234AEDF" w:rsidR="00616EFC" w:rsidRPr="00CE1E81" w:rsidRDefault="00475514" w:rsidP="002F4D24">
            <w:r w:rsidRPr="00475514">
              <w:t>Подрядчик гарантирует что все работы будут выполнены в соответствии с действующими стандартами, нормами и правилами. Гарантия на все виды выполняемых работ составляет не менее 12 месяцев с момента их приемки представителями Заказчика. При наличии выявленных дефектов в течении гарантийного срока последние подлежат устранению за счет Подрядчика. Устранение выявленных дефектов в течении гарантийного срока осуществляется Подрядчиком не позднее 1 месяца с момента получения рекламации от Заказчика.</w:t>
            </w:r>
          </w:p>
        </w:tc>
      </w:tr>
    </w:tbl>
    <w:p w14:paraId="2A120443" w14:textId="504C7243" w:rsidR="00B41264" w:rsidRDefault="00B41264" w:rsidP="00207A3F">
      <w:pPr>
        <w:spacing w:before="240"/>
      </w:pPr>
    </w:p>
    <w:sectPr w:rsidR="00B4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52DBE"/>
    <w:multiLevelType w:val="hybridMultilevel"/>
    <w:tmpl w:val="FB7698B2"/>
    <w:lvl w:ilvl="0" w:tplc="8C88D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1093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4A8C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BAE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4A1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384F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58B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2A91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70E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E647C"/>
    <w:multiLevelType w:val="multilevel"/>
    <w:tmpl w:val="461C2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8516A32"/>
    <w:multiLevelType w:val="hybridMultilevel"/>
    <w:tmpl w:val="5A5E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65F0C"/>
    <w:multiLevelType w:val="multilevel"/>
    <w:tmpl w:val="444A2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4">
    <w:nsid w:val="470C5D8B"/>
    <w:multiLevelType w:val="hybridMultilevel"/>
    <w:tmpl w:val="040EC876"/>
    <w:lvl w:ilvl="0" w:tplc="D5EEB24C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 w:tplc="AB9ACBEC">
      <w:numFmt w:val="none"/>
      <w:lvlText w:val=""/>
      <w:lvlJc w:val="left"/>
      <w:pPr>
        <w:tabs>
          <w:tab w:val="num" w:pos="360"/>
        </w:tabs>
      </w:pPr>
    </w:lvl>
    <w:lvl w:ilvl="2" w:tplc="A7700116">
      <w:numFmt w:val="none"/>
      <w:lvlText w:val=""/>
      <w:lvlJc w:val="left"/>
      <w:pPr>
        <w:tabs>
          <w:tab w:val="num" w:pos="360"/>
        </w:tabs>
      </w:pPr>
    </w:lvl>
    <w:lvl w:ilvl="3" w:tplc="0CCC58FE">
      <w:numFmt w:val="none"/>
      <w:lvlText w:val=""/>
      <w:lvlJc w:val="left"/>
      <w:pPr>
        <w:tabs>
          <w:tab w:val="num" w:pos="360"/>
        </w:tabs>
      </w:pPr>
    </w:lvl>
    <w:lvl w:ilvl="4" w:tplc="7FCC5D42">
      <w:numFmt w:val="none"/>
      <w:lvlText w:val=""/>
      <w:lvlJc w:val="left"/>
      <w:pPr>
        <w:tabs>
          <w:tab w:val="num" w:pos="360"/>
        </w:tabs>
      </w:pPr>
    </w:lvl>
    <w:lvl w:ilvl="5" w:tplc="2B98C986">
      <w:numFmt w:val="none"/>
      <w:lvlText w:val=""/>
      <w:lvlJc w:val="left"/>
      <w:pPr>
        <w:tabs>
          <w:tab w:val="num" w:pos="360"/>
        </w:tabs>
      </w:pPr>
    </w:lvl>
    <w:lvl w:ilvl="6" w:tplc="9EFA83E0">
      <w:numFmt w:val="none"/>
      <w:lvlText w:val=""/>
      <w:lvlJc w:val="left"/>
      <w:pPr>
        <w:tabs>
          <w:tab w:val="num" w:pos="360"/>
        </w:tabs>
      </w:pPr>
    </w:lvl>
    <w:lvl w:ilvl="7" w:tplc="87509E5A">
      <w:numFmt w:val="none"/>
      <w:lvlText w:val=""/>
      <w:lvlJc w:val="left"/>
      <w:pPr>
        <w:tabs>
          <w:tab w:val="num" w:pos="360"/>
        </w:tabs>
      </w:pPr>
    </w:lvl>
    <w:lvl w:ilvl="8" w:tplc="7C4259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0034301"/>
    <w:multiLevelType w:val="hybridMultilevel"/>
    <w:tmpl w:val="8F100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76FD0"/>
    <w:multiLevelType w:val="hybridMultilevel"/>
    <w:tmpl w:val="8BB05FB4"/>
    <w:lvl w:ilvl="0" w:tplc="D7F8C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A6E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1AB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4CD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601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24D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E26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2BA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4C9C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8864A0"/>
    <w:multiLevelType w:val="hybridMultilevel"/>
    <w:tmpl w:val="0BE6E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722A2"/>
    <w:multiLevelType w:val="hybridMultilevel"/>
    <w:tmpl w:val="8D54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88"/>
    <w:rsid w:val="00016B4B"/>
    <w:rsid w:val="000432CE"/>
    <w:rsid w:val="00050FEB"/>
    <w:rsid w:val="0005488F"/>
    <w:rsid w:val="00057BDC"/>
    <w:rsid w:val="000801A7"/>
    <w:rsid w:val="00085387"/>
    <w:rsid w:val="0009409B"/>
    <w:rsid w:val="00094EF9"/>
    <w:rsid w:val="00095BDE"/>
    <w:rsid w:val="000A397A"/>
    <w:rsid w:val="000B0D53"/>
    <w:rsid w:val="000B184D"/>
    <w:rsid w:val="000B5462"/>
    <w:rsid w:val="000D1EC6"/>
    <w:rsid w:val="000D4ECC"/>
    <w:rsid w:val="000E39D6"/>
    <w:rsid w:val="00112CA7"/>
    <w:rsid w:val="00135FEB"/>
    <w:rsid w:val="001379A5"/>
    <w:rsid w:val="00144818"/>
    <w:rsid w:val="00144D65"/>
    <w:rsid w:val="001469FD"/>
    <w:rsid w:val="00150354"/>
    <w:rsid w:val="00154995"/>
    <w:rsid w:val="00156B44"/>
    <w:rsid w:val="00160372"/>
    <w:rsid w:val="001640E0"/>
    <w:rsid w:val="00172B83"/>
    <w:rsid w:val="001928B4"/>
    <w:rsid w:val="00195BC1"/>
    <w:rsid w:val="001A7981"/>
    <w:rsid w:val="001B1BAF"/>
    <w:rsid w:val="001B1BB3"/>
    <w:rsid w:val="001B366D"/>
    <w:rsid w:val="001C4202"/>
    <w:rsid w:val="001D6462"/>
    <w:rsid w:val="001E4924"/>
    <w:rsid w:val="001F1880"/>
    <w:rsid w:val="001F2ADD"/>
    <w:rsid w:val="001F59EE"/>
    <w:rsid w:val="002047EA"/>
    <w:rsid w:val="00207A3F"/>
    <w:rsid w:val="0021526A"/>
    <w:rsid w:val="002232EC"/>
    <w:rsid w:val="002278AB"/>
    <w:rsid w:val="00235351"/>
    <w:rsid w:val="0024237B"/>
    <w:rsid w:val="00260284"/>
    <w:rsid w:val="002646B5"/>
    <w:rsid w:val="00283A25"/>
    <w:rsid w:val="00287343"/>
    <w:rsid w:val="002903F2"/>
    <w:rsid w:val="00292C74"/>
    <w:rsid w:val="002A76A1"/>
    <w:rsid w:val="002A77CC"/>
    <w:rsid w:val="002B3E5C"/>
    <w:rsid w:val="002B7D20"/>
    <w:rsid w:val="002D2A2A"/>
    <w:rsid w:val="002D35EB"/>
    <w:rsid w:val="002D3C97"/>
    <w:rsid w:val="002D5443"/>
    <w:rsid w:val="002E5FAE"/>
    <w:rsid w:val="002F4D24"/>
    <w:rsid w:val="002F5FE9"/>
    <w:rsid w:val="00306FB0"/>
    <w:rsid w:val="00307D8E"/>
    <w:rsid w:val="00313CAF"/>
    <w:rsid w:val="00320E97"/>
    <w:rsid w:val="003222C3"/>
    <w:rsid w:val="00326616"/>
    <w:rsid w:val="00367549"/>
    <w:rsid w:val="0037024E"/>
    <w:rsid w:val="00370AB4"/>
    <w:rsid w:val="003772C8"/>
    <w:rsid w:val="00397BC1"/>
    <w:rsid w:val="003A04B8"/>
    <w:rsid w:val="003A0DBB"/>
    <w:rsid w:val="003B1C7E"/>
    <w:rsid w:val="003D7915"/>
    <w:rsid w:val="003E0FE0"/>
    <w:rsid w:val="003E2AEC"/>
    <w:rsid w:val="003E4BEE"/>
    <w:rsid w:val="003E5F03"/>
    <w:rsid w:val="003F654F"/>
    <w:rsid w:val="00402B9A"/>
    <w:rsid w:val="00410A2F"/>
    <w:rsid w:val="00410FA7"/>
    <w:rsid w:val="0043541D"/>
    <w:rsid w:val="004408B5"/>
    <w:rsid w:val="004518D5"/>
    <w:rsid w:val="004578AC"/>
    <w:rsid w:val="004624D7"/>
    <w:rsid w:val="004645DD"/>
    <w:rsid w:val="00475514"/>
    <w:rsid w:val="00476586"/>
    <w:rsid w:val="00482E13"/>
    <w:rsid w:val="004835A3"/>
    <w:rsid w:val="004937A8"/>
    <w:rsid w:val="004A2CE2"/>
    <w:rsid w:val="004A4279"/>
    <w:rsid w:val="004B158C"/>
    <w:rsid w:val="004B75F9"/>
    <w:rsid w:val="004C7205"/>
    <w:rsid w:val="004D1072"/>
    <w:rsid w:val="004D58D1"/>
    <w:rsid w:val="00505356"/>
    <w:rsid w:val="00505CE1"/>
    <w:rsid w:val="00506B67"/>
    <w:rsid w:val="00516C92"/>
    <w:rsid w:val="00536449"/>
    <w:rsid w:val="00537535"/>
    <w:rsid w:val="0054298D"/>
    <w:rsid w:val="00553300"/>
    <w:rsid w:val="00554E8C"/>
    <w:rsid w:val="005651FB"/>
    <w:rsid w:val="005668C3"/>
    <w:rsid w:val="00567525"/>
    <w:rsid w:val="00581D9F"/>
    <w:rsid w:val="00583266"/>
    <w:rsid w:val="005869B5"/>
    <w:rsid w:val="005960E7"/>
    <w:rsid w:val="00597AF3"/>
    <w:rsid w:val="005B5AE0"/>
    <w:rsid w:val="005C030B"/>
    <w:rsid w:val="005C0E0D"/>
    <w:rsid w:val="005D14A2"/>
    <w:rsid w:val="005D5842"/>
    <w:rsid w:val="005D7D52"/>
    <w:rsid w:val="005E78E6"/>
    <w:rsid w:val="00605404"/>
    <w:rsid w:val="00616EFC"/>
    <w:rsid w:val="006176E0"/>
    <w:rsid w:val="00623DFF"/>
    <w:rsid w:val="00630DAC"/>
    <w:rsid w:val="006352B4"/>
    <w:rsid w:val="006357FE"/>
    <w:rsid w:val="00636E8D"/>
    <w:rsid w:val="00640EB0"/>
    <w:rsid w:val="00642DB7"/>
    <w:rsid w:val="00645D45"/>
    <w:rsid w:val="00662FA1"/>
    <w:rsid w:val="006739A5"/>
    <w:rsid w:val="00674F3B"/>
    <w:rsid w:val="00675583"/>
    <w:rsid w:val="00676603"/>
    <w:rsid w:val="00692C67"/>
    <w:rsid w:val="006A0F58"/>
    <w:rsid w:val="006A66DE"/>
    <w:rsid w:val="006D1DE6"/>
    <w:rsid w:val="006D55EC"/>
    <w:rsid w:val="006D57D7"/>
    <w:rsid w:val="006E5004"/>
    <w:rsid w:val="006E56EC"/>
    <w:rsid w:val="006F173C"/>
    <w:rsid w:val="006F5099"/>
    <w:rsid w:val="0072120C"/>
    <w:rsid w:val="00722AB5"/>
    <w:rsid w:val="00724444"/>
    <w:rsid w:val="007267C5"/>
    <w:rsid w:val="0072753D"/>
    <w:rsid w:val="00730A74"/>
    <w:rsid w:val="007322A8"/>
    <w:rsid w:val="00733EC7"/>
    <w:rsid w:val="00736CBE"/>
    <w:rsid w:val="0074420E"/>
    <w:rsid w:val="00745B68"/>
    <w:rsid w:val="007465C3"/>
    <w:rsid w:val="007545F6"/>
    <w:rsid w:val="007603B0"/>
    <w:rsid w:val="0076551C"/>
    <w:rsid w:val="007870E0"/>
    <w:rsid w:val="00791473"/>
    <w:rsid w:val="007C3021"/>
    <w:rsid w:val="007C4D24"/>
    <w:rsid w:val="007D1900"/>
    <w:rsid w:val="007E0AB5"/>
    <w:rsid w:val="00800FAB"/>
    <w:rsid w:val="0080124B"/>
    <w:rsid w:val="0080485C"/>
    <w:rsid w:val="008051C1"/>
    <w:rsid w:val="00824835"/>
    <w:rsid w:val="00830C4C"/>
    <w:rsid w:val="00830FF8"/>
    <w:rsid w:val="0085252F"/>
    <w:rsid w:val="0085677E"/>
    <w:rsid w:val="00857E7E"/>
    <w:rsid w:val="00861CC0"/>
    <w:rsid w:val="0086773A"/>
    <w:rsid w:val="008723CB"/>
    <w:rsid w:val="00880BB5"/>
    <w:rsid w:val="00880FA6"/>
    <w:rsid w:val="00887EF3"/>
    <w:rsid w:val="008A026B"/>
    <w:rsid w:val="008A2405"/>
    <w:rsid w:val="008B43DB"/>
    <w:rsid w:val="008C04D6"/>
    <w:rsid w:val="008C7730"/>
    <w:rsid w:val="008D4547"/>
    <w:rsid w:val="008E1AB4"/>
    <w:rsid w:val="008E497A"/>
    <w:rsid w:val="008F347A"/>
    <w:rsid w:val="008F5A3F"/>
    <w:rsid w:val="008F75FF"/>
    <w:rsid w:val="0091057D"/>
    <w:rsid w:val="00921AA9"/>
    <w:rsid w:val="00940084"/>
    <w:rsid w:val="00960CDA"/>
    <w:rsid w:val="009631F9"/>
    <w:rsid w:val="00965281"/>
    <w:rsid w:val="0098107E"/>
    <w:rsid w:val="009877DE"/>
    <w:rsid w:val="00993A62"/>
    <w:rsid w:val="009A0ABE"/>
    <w:rsid w:val="009A54B4"/>
    <w:rsid w:val="009B0760"/>
    <w:rsid w:val="009B173C"/>
    <w:rsid w:val="009B383E"/>
    <w:rsid w:val="009B4ADE"/>
    <w:rsid w:val="009B60D4"/>
    <w:rsid w:val="009C2EDD"/>
    <w:rsid w:val="009D0F35"/>
    <w:rsid w:val="009D345A"/>
    <w:rsid w:val="009D47EE"/>
    <w:rsid w:val="009E74E3"/>
    <w:rsid w:val="009F3DBF"/>
    <w:rsid w:val="009F7069"/>
    <w:rsid w:val="00A04B26"/>
    <w:rsid w:val="00A11B24"/>
    <w:rsid w:val="00A13018"/>
    <w:rsid w:val="00A176A5"/>
    <w:rsid w:val="00A23699"/>
    <w:rsid w:val="00A3465C"/>
    <w:rsid w:val="00A55402"/>
    <w:rsid w:val="00A61E06"/>
    <w:rsid w:val="00A700A0"/>
    <w:rsid w:val="00A742CC"/>
    <w:rsid w:val="00A7604B"/>
    <w:rsid w:val="00A7606F"/>
    <w:rsid w:val="00A83BEC"/>
    <w:rsid w:val="00AA0F5D"/>
    <w:rsid w:val="00AC40E8"/>
    <w:rsid w:val="00AD19C6"/>
    <w:rsid w:val="00AD1DFF"/>
    <w:rsid w:val="00AD5340"/>
    <w:rsid w:val="00B0498C"/>
    <w:rsid w:val="00B049F5"/>
    <w:rsid w:val="00B21722"/>
    <w:rsid w:val="00B21E26"/>
    <w:rsid w:val="00B26EB5"/>
    <w:rsid w:val="00B36222"/>
    <w:rsid w:val="00B41264"/>
    <w:rsid w:val="00B47ECE"/>
    <w:rsid w:val="00B51260"/>
    <w:rsid w:val="00B62116"/>
    <w:rsid w:val="00B629A5"/>
    <w:rsid w:val="00B661E7"/>
    <w:rsid w:val="00B77364"/>
    <w:rsid w:val="00B97F5A"/>
    <w:rsid w:val="00BB4391"/>
    <w:rsid w:val="00BE5932"/>
    <w:rsid w:val="00C01047"/>
    <w:rsid w:val="00C0384A"/>
    <w:rsid w:val="00C07493"/>
    <w:rsid w:val="00C30D44"/>
    <w:rsid w:val="00C37010"/>
    <w:rsid w:val="00C37B0A"/>
    <w:rsid w:val="00C42982"/>
    <w:rsid w:val="00C4693D"/>
    <w:rsid w:val="00C47CAB"/>
    <w:rsid w:val="00C542B0"/>
    <w:rsid w:val="00C560D5"/>
    <w:rsid w:val="00C57EBA"/>
    <w:rsid w:val="00C60BCC"/>
    <w:rsid w:val="00C60DF4"/>
    <w:rsid w:val="00C820F1"/>
    <w:rsid w:val="00C87388"/>
    <w:rsid w:val="00C9298E"/>
    <w:rsid w:val="00CA7DE2"/>
    <w:rsid w:val="00CB1FAC"/>
    <w:rsid w:val="00CC2C8C"/>
    <w:rsid w:val="00CC7141"/>
    <w:rsid w:val="00CD66AE"/>
    <w:rsid w:val="00CE1E81"/>
    <w:rsid w:val="00D12514"/>
    <w:rsid w:val="00D15675"/>
    <w:rsid w:val="00D212C5"/>
    <w:rsid w:val="00D454EF"/>
    <w:rsid w:val="00D4590A"/>
    <w:rsid w:val="00D60011"/>
    <w:rsid w:val="00D64293"/>
    <w:rsid w:val="00D83897"/>
    <w:rsid w:val="00D910C5"/>
    <w:rsid w:val="00D948A4"/>
    <w:rsid w:val="00DA27E6"/>
    <w:rsid w:val="00DA55DB"/>
    <w:rsid w:val="00DD5504"/>
    <w:rsid w:val="00DD6CEB"/>
    <w:rsid w:val="00E03D1F"/>
    <w:rsid w:val="00E10288"/>
    <w:rsid w:val="00E10371"/>
    <w:rsid w:val="00E17311"/>
    <w:rsid w:val="00E34167"/>
    <w:rsid w:val="00E35E6E"/>
    <w:rsid w:val="00E36AFF"/>
    <w:rsid w:val="00E42760"/>
    <w:rsid w:val="00E50959"/>
    <w:rsid w:val="00E55AF2"/>
    <w:rsid w:val="00E56F16"/>
    <w:rsid w:val="00E64086"/>
    <w:rsid w:val="00E85C8D"/>
    <w:rsid w:val="00E90953"/>
    <w:rsid w:val="00EB344E"/>
    <w:rsid w:val="00EC50A0"/>
    <w:rsid w:val="00EC6C36"/>
    <w:rsid w:val="00EC7950"/>
    <w:rsid w:val="00ED22B5"/>
    <w:rsid w:val="00ED4E63"/>
    <w:rsid w:val="00ED4EA1"/>
    <w:rsid w:val="00EF3D2E"/>
    <w:rsid w:val="00EF5E9F"/>
    <w:rsid w:val="00F07BB2"/>
    <w:rsid w:val="00F27DAD"/>
    <w:rsid w:val="00F3225D"/>
    <w:rsid w:val="00F37BE0"/>
    <w:rsid w:val="00F47FC3"/>
    <w:rsid w:val="00F547AB"/>
    <w:rsid w:val="00F55BA0"/>
    <w:rsid w:val="00F80284"/>
    <w:rsid w:val="00F94E15"/>
    <w:rsid w:val="00FA16F5"/>
    <w:rsid w:val="00FA6DCC"/>
    <w:rsid w:val="00FB0A03"/>
    <w:rsid w:val="00FC1093"/>
    <w:rsid w:val="00FD6032"/>
    <w:rsid w:val="00FE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6E4F0"/>
  <w15:docId w15:val="{42E50292-AB5B-4525-9044-527243C5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2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sz w:val="28"/>
    </w:rPr>
  </w:style>
  <w:style w:type="paragraph" w:styleId="a4">
    <w:name w:val="No Spacing"/>
    <w:uiPriority w:val="1"/>
    <w:qFormat/>
    <w:rsid w:val="001640E0"/>
    <w:rPr>
      <w:sz w:val="24"/>
      <w:szCs w:val="24"/>
    </w:rPr>
  </w:style>
  <w:style w:type="paragraph" w:styleId="a5">
    <w:name w:val="List Paragraph"/>
    <w:basedOn w:val="a"/>
    <w:uiPriority w:val="34"/>
    <w:qFormat/>
    <w:rsid w:val="009877DE"/>
    <w:pPr>
      <w:ind w:left="720"/>
      <w:contextualSpacing/>
    </w:pPr>
  </w:style>
  <w:style w:type="character" w:styleId="a6">
    <w:name w:val="annotation reference"/>
    <w:basedOn w:val="a0"/>
    <w:rsid w:val="007C4D24"/>
    <w:rPr>
      <w:sz w:val="16"/>
      <w:szCs w:val="16"/>
    </w:rPr>
  </w:style>
  <w:style w:type="paragraph" w:styleId="a7">
    <w:name w:val="annotation text"/>
    <w:basedOn w:val="a"/>
    <w:link w:val="a8"/>
    <w:rsid w:val="007C4D2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C4D24"/>
  </w:style>
  <w:style w:type="paragraph" w:styleId="a9">
    <w:name w:val="Balloon Text"/>
    <w:basedOn w:val="a"/>
    <w:link w:val="aa"/>
    <w:rsid w:val="007C4D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7C4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823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125C6-E9CE-401F-BB9D-15E2E355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111</Company>
  <LinksUpToDate>false</LinksUpToDate>
  <CharactersWithSpaces>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1</dc:creator>
  <cp:lastModifiedBy>Новицкий Сергей</cp:lastModifiedBy>
  <cp:revision>44</cp:revision>
  <cp:lastPrinted>2024-08-07T11:58:00Z</cp:lastPrinted>
  <dcterms:created xsi:type="dcterms:W3CDTF">2020-06-08T15:25:00Z</dcterms:created>
  <dcterms:modified xsi:type="dcterms:W3CDTF">2024-08-07T12:19:00Z</dcterms:modified>
</cp:coreProperties>
</file>