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69" w:type="dxa"/>
        <w:tblInd w:w="5670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</w:tblGrid>
      <w:tr w:rsidR="00823D8B" w:rsidRPr="00A667E7" w:rsidTr="00823D8B">
        <w:trPr>
          <w:trHeight w:val="258"/>
        </w:trPr>
        <w:tc>
          <w:tcPr>
            <w:tcW w:w="3969" w:type="dxa"/>
          </w:tcPr>
          <w:p w:rsidR="00823D8B" w:rsidRPr="00A667E7" w:rsidRDefault="00823D8B" w:rsidP="009443B9">
            <w:pPr>
              <w:pStyle w:val="32"/>
              <w:pageBreakBefore/>
              <w:ind w:right="53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23D8B" w:rsidRPr="00A667E7" w:rsidTr="00823D8B">
        <w:trPr>
          <w:trHeight w:val="186"/>
        </w:trPr>
        <w:tc>
          <w:tcPr>
            <w:tcW w:w="3969" w:type="dxa"/>
          </w:tcPr>
          <w:p w:rsidR="00823D8B" w:rsidRPr="00823D8B" w:rsidRDefault="00823D8B" w:rsidP="009443B9">
            <w:pPr>
              <w:ind w:left="-50" w:right="-283" w:hanging="2"/>
              <w:jc w:val="both"/>
              <w:rPr>
                <w:rFonts w:cs="Arial"/>
                <w:szCs w:val="24"/>
              </w:rPr>
            </w:pPr>
          </w:p>
        </w:tc>
      </w:tr>
      <w:tr w:rsidR="00823D8B" w:rsidRPr="00A667E7" w:rsidTr="00823D8B">
        <w:trPr>
          <w:trHeight w:val="196"/>
        </w:trPr>
        <w:tc>
          <w:tcPr>
            <w:tcW w:w="3969" w:type="dxa"/>
          </w:tcPr>
          <w:p w:rsidR="00823D8B" w:rsidRDefault="00823D8B" w:rsidP="009443B9">
            <w:pPr>
              <w:ind w:left="373" w:right="-283" w:hanging="373"/>
              <w:jc w:val="both"/>
              <w:rPr>
                <w:rFonts w:cs="Arial"/>
                <w:szCs w:val="24"/>
              </w:rPr>
            </w:pPr>
          </w:p>
          <w:p w:rsidR="003F540C" w:rsidRDefault="003F540C" w:rsidP="009443B9">
            <w:pPr>
              <w:ind w:left="373" w:right="-283" w:hanging="373"/>
              <w:jc w:val="both"/>
              <w:rPr>
                <w:rFonts w:cs="Arial"/>
                <w:szCs w:val="24"/>
              </w:rPr>
            </w:pPr>
          </w:p>
          <w:p w:rsidR="003F540C" w:rsidRDefault="003F540C" w:rsidP="009443B9">
            <w:pPr>
              <w:ind w:left="373" w:right="-283" w:hanging="373"/>
              <w:jc w:val="both"/>
              <w:rPr>
                <w:rFonts w:cs="Arial"/>
                <w:szCs w:val="24"/>
              </w:rPr>
            </w:pPr>
          </w:p>
          <w:p w:rsidR="003F540C" w:rsidRPr="00A667E7" w:rsidRDefault="003F540C" w:rsidP="009443B9">
            <w:pPr>
              <w:ind w:left="373" w:right="-283" w:hanging="373"/>
              <w:jc w:val="both"/>
              <w:rPr>
                <w:rFonts w:cs="Arial"/>
                <w:szCs w:val="24"/>
              </w:rPr>
            </w:pPr>
          </w:p>
        </w:tc>
      </w:tr>
    </w:tbl>
    <w:tbl>
      <w:tblPr>
        <w:tblStyle w:val="a9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41183F" w:rsidTr="0041183F">
        <w:tc>
          <w:tcPr>
            <w:tcW w:w="4962" w:type="dxa"/>
          </w:tcPr>
          <w:p w:rsidR="0041183F" w:rsidRPr="0041183F" w:rsidRDefault="0041183F" w:rsidP="009443B9">
            <w:pPr>
              <w:pStyle w:val="31"/>
              <w:numPr>
                <w:ilvl w:val="0"/>
                <w:numId w:val="0"/>
              </w:numPr>
              <w:ind w:right="-284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41183F" w:rsidRDefault="0041183F" w:rsidP="009443B9">
            <w:pPr>
              <w:pStyle w:val="31"/>
              <w:numPr>
                <w:ilvl w:val="0"/>
                <w:numId w:val="0"/>
              </w:numPr>
              <w:ind w:left="459" w:right="-284"/>
              <w:rPr>
                <w:rFonts w:ascii="Arial" w:hAnsi="Arial" w:cs="Arial"/>
                <w:b/>
              </w:rPr>
            </w:pPr>
          </w:p>
        </w:tc>
      </w:tr>
    </w:tbl>
    <w:p w:rsidR="00CA1EFE" w:rsidRPr="00DF4658" w:rsidRDefault="00CA1EFE" w:rsidP="009443B9">
      <w:pPr>
        <w:pStyle w:val="Normal1"/>
        <w:tabs>
          <w:tab w:val="left" w:pos="2835"/>
        </w:tabs>
        <w:ind w:left="6090" w:right="-284"/>
        <w:rPr>
          <w:rFonts w:ascii="Arial" w:hAnsi="Arial" w:cs="Arial"/>
          <w:szCs w:val="24"/>
        </w:rPr>
      </w:pPr>
    </w:p>
    <w:p w:rsidR="00CA1EFE" w:rsidRDefault="00CA1EFE" w:rsidP="009443B9">
      <w:pPr>
        <w:pStyle w:val="Normal1"/>
        <w:tabs>
          <w:tab w:val="left" w:pos="2835"/>
        </w:tabs>
        <w:ind w:left="6090" w:right="-284"/>
        <w:rPr>
          <w:rFonts w:ascii="Arial" w:hAnsi="Arial" w:cs="Arial"/>
          <w:szCs w:val="24"/>
        </w:rPr>
      </w:pPr>
    </w:p>
    <w:p w:rsidR="00CA1EFE" w:rsidRDefault="00CA1EFE" w:rsidP="009443B9">
      <w:pPr>
        <w:pStyle w:val="Normal1"/>
        <w:tabs>
          <w:tab w:val="left" w:pos="2835"/>
        </w:tabs>
        <w:ind w:left="6090" w:right="-284"/>
        <w:rPr>
          <w:rFonts w:ascii="Arial" w:hAnsi="Arial" w:cs="Arial"/>
          <w:szCs w:val="24"/>
        </w:rPr>
      </w:pPr>
    </w:p>
    <w:p w:rsidR="00CA1EFE" w:rsidRPr="00CA1EFE" w:rsidRDefault="00CA1EFE" w:rsidP="009443B9">
      <w:pPr>
        <w:pStyle w:val="Normal1"/>
        <w:tabs>
          <w:tab w:val="left" w:pos="2835"/>
        </w:tabs>
        <w:ind w:left="6090" w:right="-284"/>
        <w:rPr>
          <w:rFonts w:ascii="Arial" w:hAnsi="Arial" w:cs="Arial"/>
          <w:szCs w:val="24"/>
        </w:rPr>
      </w:pPr>
    </w:p>
    <w:p w:rsidR="00150E28" w:rsidRDefault="00150E28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3F540C" w:rsidRDefault="003F540C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3F540C" w:rsidRDefault="003F540C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3F540C" w:rsidRPr="00150E28" w:rsidRDefault="003F540C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150E28" w:rsidRDefault="00150E28" w:rsidP="009443B9">
      <w:pPr>
        <w:jc w:val="both"/>
        <w:rPr>
          <w:rFonts w:ascii="Arial" w:hAnsi="Arial" w:cs="Arial"/>
          <w:b/>
          <w:sz w:val="32"/>
          <w:szCs w:val="28"/>
        </w:rPr>
      </w:pPr>
      <w:r w:rsidRPr="00150E28">
        <w:rPr>
          <w:rFonts w:ascii="Arial" w:hAnsi="Arial" w:cs="Arial"/>
          <w:b/>
          <w:sz w:val="32"/>
          <w:szCs w:val="28"/>
        </w:rPr>
        <w:t>Задание на работы по тестированию ИТ-инфраструктуры АО РНПК на проникновение из сети Интернет</w:t>
      </w:r>
    </w:p>
    <w:p w:rsidR="00050648" w:rsidRDefault="00050648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8B6548" w:rsidRDefault="008B6548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057C02" w:rsidRDefault="00057C02" w:rsidP="009443B9">
      <w:pPr>
        <w:jc w:val="both"/>
        <w:rPr>
          <w:rFonts w:ascii="Arial" w:hAnsi="Arial" w:cs="Arial"/>
          <w:b/>
          <w:sz w:val="32"/>
          <w:szCs w:val="28"/>
        </w:rPr>
      </w:pPr>
    </w:p>
    <w:p w:rsidR="00057C02" w:rsidRDefault="00057C02" w:rsidP="009443B9">
      <w:pPr>
        <w:ind w:left="4678"/>
        <w:jc w:val="both"/>
        <w:rPr>
          <w:rFonts w:ascii="Arial" w:hAnsi="Arial" w:cs="Arial"/>
          <w:b/>
          <w:sz w:val="32"/>
          <w:szCs w:val="28"/>
        </w:rPr>
      </w:pPr>
    </w:p>
    <w:p w:rsidR="00050648" w:rsidRDefault="00050648" w:rsidP="009443B9">
      <w:pPr>
        <w:ind w:left="4678"/>
        <w:jc w:val="both"/>
        <w:rPr>
          <w:rFonts w:ascii="Arial" w:hAnsi="Arial" w:cs="Arial"/>
          <w:sz w:val="24"/>
        </w:rPr>
      </w:pPr>
      <w:r w:rsidRPr="00DF4658">
        <w:rPr>
          <w:rFonts w:ascii="Arial" w:hAnsi="Arial" w:cs="Arial"/>
          <w:sz w:val="28"/>
        </w:rPr>
        <w:br w:type="page"/>
      </w:r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lastRenderedPageBreak/>
        <w:t>Содержание</w:t>
      </w:r>
    </w:p>
    <w:p w:rsidR="009443B9" w:rsidRDefault="00CC504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\h \z \u </w:instrText>
      </w:r>
      <w:r>
        <w:rPr>
          <w:szCs w:val="24"/>
        </w:rPr>
        <w:fldChar w:fldCharType="separate"/>
      </w:r>
      <w:hyperlink w:anchor="_Toc173336379" w:history="1">
        <w:r w:rsidR="009443B9" w:rsidRPr="00596DEE">
          <w:rPr>
            <w:rStyle w:val="a4"/>
          </w:rPr>
          <w:t>Общие сведения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_Toc173336379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3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0" w:history="1">
        <w:r w:rsidR="009443B9" w:rsidRPr="00596DEE">
          <w:rPr>
            <w:rStyle w:val="a4"/>
          </w:rPr>
          <w:t>1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Цели и задачи работ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_Toc173336380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3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1" w:history="1">
        <w:r w:rsidR="009443B9" w:rsidRPr="00596DEE">
          <w:rPr>
            <w:rStyle w:val="a4"/>
          </w:rPr>
          <w:t>2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Методология проведения работ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_Toc173336381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3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2" w:history="1">
        <w:r w:rsidR="009443B9" w:rsidRPr="00596DEE">
          <w:rPr>
            <w:rStyle w:val="a4"/>
          </w:rPr>
          <w:t>3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Требования к модели нарушителя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_Toc173336382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3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3" w:history="1">
        <w:r w:rsidR="009443B9" w:rsidRPr="00596DEE">
          <w:rPr>
            <w:rStyle w:val="a4"/>
          </w:rPr>
          <w:t>4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Требования к составу и содержанию работ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_Toc173336383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4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4" w:history="1">
        <w:r w:rsidR="009443B9" w:rsidRPr="00596DEE">
          <w:rPr>
            <w:rStyle w:val="a4"/>
          </w:rPr>
          <w:t>4.1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Внешний тест на проникновение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_Toc173336384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4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5" w:history="1">
        <w:r w:rsidR="009443B9" w:rsidRPr="00596DEE">
          <w:rPr>
            <w:rStyle w:val="a4"/>
          </w:rPr>
          <w:t>5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Требования к условиям выполнения работ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_Toc173336385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5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6" w:history="1">
        <w:r w:rsidR="009443B9" w:rsidRPr="00596DEE">
          <w:rPr>
            <w:rStyle w:val="a4"/>
          </w:rPr>
          <w:t>6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Требования к отчетной документации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_Toc173336386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6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7" w:history="1">
        <w:r w:rsidR="009443B9" w:rsidRPr="00596DEE">
          <w:rPr>
            <w:rStyle w:val="a4"/>
          </w:rPr>
          <w:t>6.1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Внешний тест на проникновение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_Toc173336387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6</w:t>
        </w:r>
        <w:r w:rsidR="009443B9">
          <w:rPr>
            <w:webHidden/>
          </w:rPr>
          <w:fldChar w:fldCharType="end"/>
        </w:r>
      </w:hyperlink>
    </w:p>
    <w:p w:rsidR="009443B9" w:rsidRDefault="00D8447E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73336388" w:history="1">
        <w:r w:rsidR="009443B9" w:rsidRPr="00596DEE">
          <w:rPr>
            <w:rStyle w:val="a4"/>
          </w:rPr>
          <w:t>7</w:t>
        </w:r>
        <w:r w:rsidR="009443B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3B9" w:rsidRPr="00596DEE">
          <w:rPr>
            <w:rStyle w:val="a4"/>
          </w:rPr>
          <w:t>Требования к Исполнителю</w:t>
        </w:r>
        <w:r w:rsidR="009443B9">
          <w:rPr>
            <w:webHidden/>
          </w:rPr>
          <w:tab/>
        </w:r>
        <w:r w:rsidR="009443B9">
          <w:rPr>
            <w:webHidden/>
          </w:rPr>
          <w:fldChar w:fldCharType="begin"/>
        </w:r>
        <w:r w:rsidR="009443B9">
          <w:rPr>
            <w:webHidden/>
          </w:rPr>
          <w:instrText xml:space="preserve"> PAGEREF _Toc173336388 \h </w:instrText>
        </w:r>
        <w:r w:rsidR="009443B9">
          <w:rPr>
            <w:webHidden/>
          </w:rPr>
        </w:r>
        <w:r w:rsidR="009443B9">
          <w:rPr>
            <w:webHidden/>
          </w:rPr>
          <w:fldChar w:fldCharType="separate"/>
        </w:r>
        <w:r w:rsidR="009443B9">
          <w:rPr>
            <w:webHidden/>
          </w:rPr>
          <w:t>6</w:t>
        </w:r>
        <w:r w:rsidR="009443B9">
          <w:rPr>
            <w:webHidden/>
          </w:rPr>
          <w:fldChar w:fldCharType="end"/>
        </w:r>
      </w:hyperlink>
    </w:p>
    <w:p w:rsidR="00CC504A" w:rsidRDefault="00CC504A" w:rsidP="009443B9">
      <w:pPr>
        <w:jc w:val="both"/>
        <w:rPr>
          <w:lang w:val="en-US"/>
        </w:rPr>
      </w:pPr>
      <w:r>
        <w:rPr>
          <w:rFonts w:cs="Arial"/>
          <w:noProof/>
          <w:szCs w:val="24"/>
          <w:lang w:eastAsia="ru-RU"/>
        </w:rPr>
        <w:fldChar w:fldCharType="end"/>
      </w:r>
    </w:p>
    <w:p w:rsidR="00CC504A" w:rsidRPr="00150E28" w:rsidRDefault="00CC504A" w:rsidP="009443B9">
      <w:pPr>
        <w:pStyle w:val="1"/>
        <w:numPr>
          <w:ilvl w:val="0"/>
          <w:numId w:val="0"/>
        </w:numPr>
        <w:ind w:left="709"/>
        <w:jc w:val="both"/>
      </w:pPr>
      <w:r w:rsidRPr="00DF4658">
        <w:br w:type="page"/>
      </w:r>
      <w:bookmarkStart w:id="0" w:name="_Toc211852919"/>
      <w:bookmarkStart w:id="1" w:name="_Toc24367480"/>
      <w:bookmarkStart w:id="2" w:name="_Toc38897422"/>
      <w:bookmarkStart w:id="3" w:name="_Toc339537259"/>
      <w:bookmarkStart w:id="4" w:name="_Toc379476040"/>
      <w:bookmarkStart w:id="5" w:name="_Toc382161526"/>
      <w:bookmarkStart w:id="6" w:name="_Toc494287666"/>
      <w:r w:rsidR="008B6548" w:rsidRPr="00150E28">
        <w:lastRenderedPageBreak/>
        <w:t xml:space="preserve"> </w:t>
      </w:r>
      <w:bookmarkStart w:id="7" w:name="_Toc173336379"/>
      <w:r w:rsidRPr="00150E28">
        <w:t>Общие сведения</w:t>
      </w:r>
      <w:bookmarkEnd w:id="0"/>
      <w:bookmarkEnd w:id="1"/>
      <w:bookmarkEnd w:id="2"/>
      <w:bookmarkEnd w:id="7"/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Заказчиком работ является АО Российская Национальная Перестраховочная Компания (далее «Заказчик»).</w:t>
      </w:r>
    </w:p>
    <w:p w:rsidR="00CC504A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 xml:space="preserve">Наименование работ: </w:t>
      </w:r>
      <w:r w:rsidR="00050648">
        <w:rPr>
          <w:rFonts w:ascii="Arial" w:hAnsi="Arial" w:cs="Arial"/>
          <w:sz w:val="24"/>
        </w:rPr>
        <w:t>Т</w:t>
      </w:r>
      <w:r w:rsidRPr="00150E28">
        <w:rPr>
          <w:rFonts w:ascii="Arial" w:hAnsi="Arial" w:cs="Arial"/>
          <w:sz w:val="24"/>
        </w:rPr>
        <w:t xml:space="preserve">естирование </w:t>
      </w:r>
      <w:r w:rsidR="00050648" w:rsidRPr="00050648">
        <w:rPr>
          <w:rFonts w:ascii="Arial" w:hAnsi="Arial" w:cs="Arial"/>
          <w:sz w:val="24"/>
        </w:rPr>
        <w:t>ИТ-инфраструктуры АО РНПК на проникновение из сети Интернет</w:t>
      </w:r>
      <w:r w:rsidRPr="00150E28">
        <w:rPr>
          <w:rFonts w:ascii="Arial" w:hAnsi="Arial" w:cs="Arial"/>
          <w:sz w:val="24"/>
        </w:rPr>
        <w:t>.</w:t>
      </w:r>
    </w:p>
    <w:p w:rsidR="00DF4658" w:rsidRPr="00150E28" w:rsidRDefault="00DF4658" w:rsidP="009443B9">
      <w:pPr>
        <w:jc w:val="both"/>
        <w:rPr>
          <w:rFonts w:ascii="Arial" w:hAnsi="Arial" w:cs="Arial"/>
          <w:sz w:val="24"/>
        </w:rPr>
      </w:pPr>
      <w:r w:rsidRPr="009443B9">
        <w:rPr>
          <w:rFonts w:ascii="Arial" w:hAnsi="Arial" w:cs="Arial"/>
          <w:sz w:val="24"/>
        </w:rPr>
        <w:t>Основание проведения работ:</w:t>
      </w:r>
      <w:r w:rsidRPr="009443B9">
        <w:rPr>
          <w:rFonts w:ascii="Arial" w:hAnsi="Arial" w:cs="Arial"/>
          <w:sz w:val="24"/>
          <w:szCs w:val="24"/>
        </w:rPr>
        <w:t xml:space="preserve"> </w:t>
      </w:r>
      <w:r w:rsidR="00E149F9" w:rsidRPr="009443B9">
        <w:rPr>
          <w:rFonts w:ascii="Arial" w:hAnsi="Arial" w:cs="Arial"/>
          <w:sz w:val="24"/>
          <w:szCs w:val="24"/>
        </w:rPr>
        <w:t xml:space="preserve">положение Банка России </w:t>
      </w:r>
      <w:r w:rsidR="00D127A4" w:rsidRPr="009443B9">
        <w:rPr>
          <w:rFonts w:ascii="Arial" w:hAnsi="Arial" w:cs="Arial"/>
          <w:sz w:val="24"/>
          <w:szCs w:val="24"/>
        </w:rPr>
        <w:t xml:space="preserve">от 20 апреля 2021 г. </w:t>
      </w:r>
      <w:r w:rsidR="00E149F9" w:rsidRPr="009443B9">
        <w:rPr>
          <w:rFonts w:ascii="Arial" w:hAnsi="Arial" w:cs="Arial"/>
          <w:sz w:val="24"/>
          <w:szCs w:val="24"/>
        </w:rPr>
        <w:t>№ </w:t>
      </w:r>
      <w:r w:rsidR="00D127A4" w:rsidRPr="009443B9">
        <w:rPr>
          <w:rFonts w:ascii="Arial" w:hAnsi="Arial" w:cs="Arial"/>
          <w:sz w:val="24"/>
          <w:szCs w:val="24"/>
        </w:rPr>
        <w:t>757</w:t>
      </w:r>
      <w:r w:rsidR="00994369">
        <w:rPr>
          <w:rFonts w:ascii="Arial" w:hAnsi="Arial" w:cs="Arial"/>
          <w:sz w:val="24"/>
          <w:szCs w:val="24"/>
          <w:lang w:val="en-US"/>
        </w:rPr>
        <w:t> </w:t>
      </w:r>
      <w:r w:rsidR="00D127A4" w:rsidRPr="009443B9">
        <w:rPr>
          <w:rFonts w:ascii="Arial" w:hAnsi="Arial" w:cs="Arial"/>
          <w:sz w:val="24"/>
          <w:szCs w:val="24"/>
        </w:rPr>
        <w:t>-</w:t>
      </w:r>
      <w:r w:rsidR="00CD38B2">
        <w:rPr>
          <w:rFonts w:ascii="Arial" w:hAnsi="Arial" w:cs="Arial"/>
          <w:sz w:val="24"/>
          <w:szCs w:val="24"/>
          <w:lang w:val="en-US"/>
        </w:rPr>
        <w:t> </w:t>
      </w:r>
      <w:r w:rsidR="00D127A4" w:rsidRPr="009443B9">
        <w:rPr>
          <w:rFonts w:ascii="Arial" w:hAnsi="Arial" w:cs="Arial"/>
          <w:sz w:val="24"/>
          <w:szCs w:val="24"/>
        </w:rPr>
        <w:t>П</w:t>
      </w:r>
      <w:r w:rsidR="00B40479" w:rsidRPr="009443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504A" w:rsidRDefault="00CC504A" w:rsidP="009443B9">
      <w:pPr>
        <w:pStyle w:val="1"/>
        <w:jc w:val="both"/>
      </w:pPr>
      <w:bookmarkStart w:id="8" w:name="_Toc173336380"/>
      <w:r>
        <w:t>Цели и задачи работ</w:t>
      </w:r>
      <w:bookmarkEnd w:id="3"/>
      <w:bookmarkEnd w:id="4"/>
      <w:bookmarkEnd w:id="5"/>
      <w:bookmarkEnd w:id="6"/>
      <w:bookmarkEnd w:id="8"/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bookmarkStart w:id="9" w:name="_Toc382161528"/>
      <w:bookmarkStart w:id="10" w:name="_Ref391048619"/>
      <w:bookmarkStart w:id="11" w:name="_Toc494287667"/>
      <w:r w:rsidRPr="00150E28">
        <w:rPr>
          <w:rFonts w:ascii="Arial" w:hAnsi="Arial" w:cs="Arial"/>
          <w:sz w:val="24"/>
        </w:rPr>
        <w:t>Целью проведения работ является выявление уязвимостей, влияющих на уровень защищенности, возможность эксплуатации этих уязвимостей, и выработка рекомендаций по их устранению и повышению уровня защищенности объекта тестирования.</w:t>
      </w:r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Задачами, решаемыми в ходе проведения работ, являются: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анализ защищенности объектов тестирования;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выявление в объекте тестирования уязвимостей и проверка возможности их эксплуатации для осуществления несанкционированных действий, направленных на нарушение конфиденциальности, целостности и доступности обрабатываемой информации;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разработка рекомендаций по устранению выявленных уязвимостей, повышению уровня защищенности объекта тестирования по результатам проведённых работ.</w:t>
      </w:r>
    </w:p>
    <w:p w:rsidR="00CC504A" w:rsidRDefault="00CC504A" w:rsidP="009443B9">
      <w:pPr>
        <w:pStyle w:val="1"/>
        <w:jc w:val="both"/>
      </w:pPr>
      <w:bookmarkStart w:id="12" w:name="_Toc173336381"/>
      <w:r>
        <w:t>Методология проведения работ</w:t>
      </w:r>
      <w:bookmarkEnd w:id="12"/>
    </w:p>
    <w:p w:rsidR="00CC504A" w:rsidRDefault="00CC504A" w:rsidP="009443B9">
      <w:pPr>
        <w:jc w:val="both"/>
      </w:pPr>
      <w:r w:rsidRPr="00150E28">
        <w:rPr>
          <w:rFonts w:ascii="Arial" w:hAnsi="Arial" w:cs="Arial"/>
          <w:sz w:val="24"/>
        </w:rPr>
        <w:t xml:space="preserve">Работы по тестированию на проникновение должны проводиться в соответствии с требованиями стандартов </w:t>
      </w:r>
      <w:proofErr w:type="spellStart"/>
      <w:r w:rsidRPr="00150E28">
        <w:rPr>
          <w:rFonts w:ascii="Arial" w:hAnsi="Arial" w:cs="Arial"/>
          <w:sz w:val="24"/>
        </w:rPr>
        <w:t>Open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Source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Security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Testing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Methodology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Manual</w:t>
      </w:r>
      <w:proofErr w:type="spellEnd"/>
      <w:r w:rsidRPr="00150E28">
        <w:rPr>
          <w:rFonts w:ascii="Arial" w:hAnsi="Arial" w:cs="Arial"/>
          <w:sz w:val="24"/>
        </w:rPr>
        <w:t xml:space="preserve"> (OSSTMM), </w:t>
      </w:r>
      <w:proofErr w:type="spellStart"/>
      <w:r w:rsidRPr="00150E28">
        <w:rPr>
          <w:rFonts w:ascii="Arial" w:hAnsi="Arial" w:cs="Arial"/>
          <w:sz w:val="24"/>
        </w:rPr>
        <w:t>Penetration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Testing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Execution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Standard</w:t>
      </w:r>
      <w:proofErr w:type="spellEnd"/>
      <w:r w:rsidRPr="00150E28">
        <w:rPr>
          <w:rFonts w:ascii="Arial" w:hAnsi="Arial" w:cs="Arial"/>
          <w:sz w:val="24"/>
        </w:rPr>
        <w:t xml:space="preserve"> (PTES) и </w:t>
      </w:r>
      <w:proofErr w:type="spellStart"/>
      <w:r w:rsidRPr="00150E28">
        <w:rPr>
          <w:rFonts w:ascii="Arial" w:hAnsi="Arial" w:cs="Arial"/>
          <w:sz w:val="24"/>
        </w:rPr>
        <w:t>Common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Vulnerability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Scoring</w:t>
      </w:r>
      <w:proofErr w:type="spellEnd"/>
      <w:r w:rsidRPr="00150E28">
        <w:rPr>
          <w:rFonts w:ascii="Arial" w:hAnsi="Arial" w:cs="Arial"/>
          <w:sz w:val="24"/>
        </w:rPr>
        <w:t xml:space="preserve"> </w:t>
      </w:r>
      <w:proofErr w:type="spellStart"/>
      <w:r w:rsidRPr="00150E28">
        <w:rPr>
          <w:rFonts w:ascii="Arial" w:hAnsi="Arial" w:cs="Arial"/>
          <w:sz w:val="24"/>
        </w:rPr>
        <w:t>System</w:t>
      </w:r>
      <w:proofErr w:type="spellEnd"/>
      <w:r w:rsidRPr="00150E28">
        <w:rPr>
          <w:rFonts w:ascii="Arial" w:hAnsi="Arial" w:cs="Arial"/>
          <w:sz w:val="24"/>
        </w:rPr>
        <w:t xml:space="preserve"> (CVSS).</w:t>
      </w:r>
    </w:p>
    <w:p w:rsidR="00CC504A" w:rsidRDefault="00CC504A" w:rsidP="009443B9">
      <w:pPr>
        <w:pStyle w:val="1"/>
        <w:jc w:val="both"/>
      </w:pPr>
      <w:bookmarkStart w:id="13" w:name="_Toc18492475"/>
      <w:bookmarkStart w:id="14" w:name="_Toc173336382"/>
      <w:bookmarkStart w:id="15" w:name="_Ref494460564"/>
      <w:r>
        <w:t>Требования к модели нарушителя</w:t>
      </w:r>
      <w:bookmarkEnd w:id="13"/>
      <w:bookmarkEnd w:id="14"/>
    </w:p>
    <w:p w:rsidR="00150E28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Все действия должны выполняться специалистами Исполнителя, находящимися в тех же условиях, что и потенциальный нарушитель. В рамках выполнения работ следует рассматривать следующи</w:t>
      </w:r>
      <w:r w:rsidR="003100A0">
        <w:rPr>
          <w:rFonts w:ascii="Arial" w:hAnsi="Arial" w:cs="Arial"/>
          <w:sz w:val="24"/>
        </w:rPr>
        <w:t>й</w:t>
      </w:r>
      <w:r w:rsidRPr="00150E28">
        <w:rPr>
          <w:rFonts w:ascii="Arial" w:hAnsi="Arial" w:cs="Arial"/>
          <w:sz w:val="24"/>
        </w:rPr>
        <w:t xml:space="preserve"> тип нарушителя:</w:t>
      </w:r>
      <w:bookmarkStart w:id="16" w:name="_Toc18492476"/>
    </w:p>
    <w:p w:rsidR="00CC504A" w:rsidRPr="00150E28" w:rsidRDefault="00CC504A" w:rsidP="009443B9">
      <w:pPr>
        <w:pStyle w:val="a5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Внешний нарушитель, действующий со стороны сети Интернет, не имеющий логически</w:t>
      </w:r>
      <w:r w:rsidR="00050648">
        <w:rPr>
          <w:rFonts w:ascii="Arial" w:hAnsi="Arial" w:cs="Arial"/>
          <w:sz w:val="24"/>
        </w:rPr>
        <w:t>х</w:t>
      </w:r>
      <w:r w:rsidRPr="00150E28">
        <w:rPr>
          <w:rFonts w:ascii="Arial" w:hAnsi="Arial" w:cs="Arial"/>
          <w:sz w:val="24"/>
        </w:rPr>
        <w:t xml:space="preserve"> прав в </w:t>
      </w:r>
      <w:r w:rsidR="00050648" w:rsidRPr="00050648">
        <w:rPr>
          <w:rFonts w:ascii="Arial" w:hAnsi="Arial" w:cs="Arial"/>
          <w:sz w:val="24"/>
        </w:rPr>
        <w:t>ИТ-инфраструктур</w:t>
      </w:r>
      <w:r w:rsidR="00050648">
        <w:rPr>
          <w:rFonts w:ascii="Arial" w:hAnsi="Arial" w:cs="Arial"/>
          <w:sz w:val="24"/>
        </w:rPr>
        <w:t>е</w:t>
      </w:r>
      <w:r w:rsidR="00050648" w:rsidRPr="00050648">
        <w:rPr>
          <w:rFonts w:ascii="Arial" w:hAnsi="Arial" w:cs="Arial"/>
          <w:sz w:val="24"/>
        </w:rPr>
        <w:t xml:space="preserve"> </w:t>
      </w:r>
      <w:r w:rsidRPr="00150E28">
        <w:rPr>
          <w:rFonts w:ascii="Arial" w:hAnsi="Arial" w:cs="Arial"/>
          <w:sz w:val="24"/>
        </w:rPr>
        <w:t xml:space="preserve">Заказчика, не обладающий сведениями о </w:t>
      </w:r>
      <w:r w:rsidR="00050648" w:rsidRPr="00050648">
        <w:rPr>
          <w:rFonts w:ascii="Arial" w:hAnsi="Arial" w:cs="Arial"/>
          <w:sz w:val="24"/>
        </w:rPr>
        <w:t>ИТ-инфраструктур</w:t>
      </w:r>
      <w:r w:rsidR="00050648">
        <w:rPr>
          <w:rFonts w:ascii="Arial" w:hAnsi="Arial" w:cs="Arial"/>
          <w:sz w:val="24"/>
        </w:rPr>
        <w:t>е</w:t>
      </w:r>
      <w:r w:rsidR="00050648" w:rsidRPr="00050648">
        <w:rPr>
          <w:rFonts w:ascii="Arial" w:hAnsi="Arial" w:cs="Arial"/>
          <w:sz w:val="24"/>
        </w:rPr>
        <w:t xml:space="preserve"> </w:t>
      </w:r>
      <w:r w:rsidRPr="00150E28">
        <w:rPr>
          <w:rFonts w:ascii="Arial" w:hAnsi="Arial" w:cs="Arial"/>
          <w:sz w:val="24"/>
        </w:rPr>
        <w:t>Заказчика и не обладающий информацией о работниках Заказчика (внут</w:t>
      </w:r>
      <w:r w:rsidR="00050648">
        <w:rPr>
          <w:rFonts w:ascii="Arial" w:hAnsi="Arial" w:cs="Arial"/>
          <w:sz w:val="24"/>
        </w:rPr>
        <w:t>ренние адреса электронной почты</w:t>
      </w:r>
      <w:r w:rsidR="0024138A">
        <w:rPr>
          <w:rFonts w:ascii="Arial" w:hAnsi="Arial" w:cs="Arial"/>
          <w:sz w:val="24"/>
        </w:rPr>
        <w:t>,</w:t>
      </w:r>
      <w:r w:rsidR="0024138A" w:rsidRPr="0024138A">
        <w:rPr>
          <w:rFonts w:ascii="Arial" w:hAnsi="Arial" w:cs="Arial"/>
          <w:sz w:val="24"/>
        </w:rPr>
        <w:t xml:space="preserve"> </w:t>
      </w:r>
      <w:r w:rsidR="0024138A" w:rsidRPr="00150E28">
        <w:rPr>
          <w:rFonts w:ascii="Arial" w:hAnsi="Arial" w:cs="Arial"/>
          <w:sz w:val="24"/>
        </w:rPr>
        <w:t xml:space="preserve">внутренние идентификаторы в </w:t>
      </w:r>
      <w:r w:rsidR="0024138A" w:rsidRPr="0024138A">
        <w:rPr>
          <w:rFonts w:ascii="Arial" w:hAnsi="Arial" w:cs="Arial"/>
          <w:sz w:val="24"/>
        </w:rPr>
        <w:t>ИТ-инфраструктур</w:t>
      </w:r>
      <w:r w:rsidR="0024138A">
        <w:rPr>
          <w:rFonts w:ascii="Arial" w:hAnsi="Arial" w:cs="Arial"/>
          <w:sz w:val="24"/>
        </w:rPr>
        <w:t>е</w:t>
      </w:r>
      <w:r w:rsidR="0024138A" w:rsidRPr="0024138A">
        <w:rPr>
          <w:rFonts w:ascii="Arial" w:hAnsi="Arial" w:cs="Arial"/>
          <w:sz w:val="24"/>
        </w:rPr>
        <w:t xml:space="preserve"> </w:t>
      </w:r>
      <w:r w:rsidR="0024138A" w:rsidRPr="00150E28">
        <w:rPr>
          <w:rFonts w:ascii="Arial" w:hAnsi="Arial" w:cs="Arial"/>
          <w:sz w:val="24"/>
        </w:rPr>
        <w:t>Заказчика</w:t>
      </w:r>
      <w:r w:rsidRPr="00150E28">
        <w:rPr>
          <w:rFonts w:ascii="Arial" w:hAnsi="Arial" w:cs="Arial"/>
          <w:sz w:val="24"/>
        </w:rPr>
        <w:t xml:space="preserve">). Данная модель нарушителя применятся на этапе «Внешний тест на проникновение». </w:t>
      </w:r>
    </w:p>
    <w:p w:rsidR="00CC504A" w:rsidRPr="00150E28" w:rsidRDefault="00CC504A" w:rsidP="009443B9">
      <w:pPr>
        <w:jc w:val="both"/>
      </w:pPr>
    </w:p>
    <w:p w:rsidR="00CC504A" w:rsidRDefault="00CC504A" w:rsidP="009443B9">
      <w:pPr>
        <w:pStyle w:val="1"/>
        <w:jc w:val="both"/>
      </w:pPr>
      <w:bookmarkStart w:id="17" w:name="_Toc173336383"/>
      <w:bookmarkEnd w:id="16"/>
      <w:r>
        <w:lastRenderedPageBreak/>
        <w:t>Требования к составу и содержанию работ</w:t>
      </w:r>
      <w:bookmarkEnd w:id="9"/>
      <w:bookmarkEnd w:id="10"/>
      <w:bookmarkEnd w:id="11"/>
      <w:bookmarkEnd w:id="15"/>
      <w:bookmarkEnd w:id="17"/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«</w:t>
      </w:r>
      <w:r w:rsidR="00050648">
        <w:rPr>
          <w:rFonts w:ascii="Arial" w:hAnsi="Arial" w:cs="Arial"/>
          <w:sz w:val="24"/>
        </w:rPr>
        <w:t>Т</w:t>
      </w:r>
      <w:r w:rsidRPr="00150E28">
        <w:rPr>
          <w:rFonts w:ascii="Arial" w:hAnsi="Arial" w:cs="Arial"/>
          <w:sz w:val="24"/>
        </w:rPr>
        <w:t xml:space="preserve">естирование на проникновение» необходимо выполнять в один этап (см. </w:t>
      </w:r>
      <w:r w:rsidRPr="00150E28">
        <w:rPr>
          <w:rFonts w:ascii="Arial" w:hAnsi="Arial" w:cs="Arial"/>
          <w:sz w:val="24"/>
        </w:rPr>
        <w:fldChar w:fldCharType="begin"/>
      </w:r>
      <w:r w:rsidRPr="00150E28">
        <w:rPr>
          <w:rFonts w:ascii="Arial" w:hAnsi="Arial" w:cs="Arial"/>
          <w:sz w:val="24"/>
        </w:rPr>
        <w:instrText xml:space="preserve"> REF _Ref39056767 \h  \* MERGEFORMAT </w:instrText>
      </w:r>
      <w:r w:rsidRPr="00150E28">
        <w:rPr>
          <w:rFonts w:ascii="Arial" w:hAnsi="Arial" w:cs="Arial"/>
          <w:sz w:val="24"/>
        </w:rPr>
      </w:r>
      <w:r w:rsidRPr="00150E28">
        <w:rPr>
          <w:rFonts w:ascii="Arial" w:hAnsi="Arial" w:cs="Arial"/>
          <w:sz w:val="24"/>
        </w:rPr>
        <w:fldChar w:fldCharType="separate"/>
      </w:r>
      <w:r w:rsidRPr="00150E28">
        <w:rPr>
          <w:rFonts w:ascii="Arial" w:hAnsi="Arial" w:cs="Arial"/>
          <w:sz w:val="24"/>
        </w:rPr>
        <w:t xml:space="preserve">Табл. </w:t>
      </w:r>
      <w:r w:rsidRPr="00150E28">
        <w:rPr>
          <w:rFonts w:ascii="Arial" w:hAnsi="Arial" w:cs="Arial"/>
          <w:noProof/>
          <w:sz w:val="24"/>
        </w:rPr>
        <w:t>2</w:t>
      </w:r>
      <w:r w:rsidRPr="00150E28">
        <w:rPr>
          <w:rFonts w:ascii="Arial" w:hAnsi="Arial" w:cs="Arial"/>
          <w:sz w:val="24"/>
        </w:rPr>
        <w:fldChar w:fldCharType="end"/>
      </w:r>
      <w:r w:rsidRPr="00150E28">
        <w:rPr>
          <w:rFonts w:ascii="Arial" w:hAnsi="Arial" w:cs="Arial"/>
          <w:sz w:val="24"/>
        </w:rPr>
        <w:t>).</w:t>
      </w:r>
    </w:p>
    <w:p w:rsidR="00CC504A" w:rsidRPr="00D54C25" w:rsidRDefault="00CC504A" w:rsidP="009443B9">
      <w:pPr>
        <w:pStyle w:val="a3"/>
        <w:jc w:val="both"/>
      </w:pPr>
      <w:r w:rsidRPr="00D54C25"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 w:rsidRPr="00D54C25">
        <w:rPr>
          <w:noProof/>
        </w:rPr>
        <w:t>2</w:t>
      </w:r>
      <w:r>
        <w:rPr>
          <w:noProof/>
        </w:rPr>
        <w:fldChar w:fldCharType="end"/>
      </w:r>
      <w:r w:rsidRPr="00D54C25">
        <w:t>. Состав и содержание работ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95"/>
        <w:gridCol w:w="4592"/>
        <w:gridCol w:w="1716"/>
      </w:tblGrid>
      <w:tr w:rsidR="00CC504A" w:rsidRPr="00D54C25" w:rsidTr="005C11D0">
        <w:trPr>
          <w:cantSplit/>
          <w:tblHeader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CC504A" w:rsidRPr="00D54C25" w:rsidRDefault="00CC504A" w:rsidP="009443B9">
            <w:pPr>
              <w:pStyle w:val="TableText"/>
              <w:keepNext/>
              <w:tabs>
                <w:tab w:val="left" w:pos="567"/>
              </w:tabs>
              <w:spacing w:before="0" w:after="0" w:line="360" w:lineRule="auto"/>
              <w:ind w:left="-57" w:right="-57"/>
              <w:jc w:val="both"/>
              <w:rPr>
                <w:rFonts w:ascii="Arial" w:hAnsi="Arial" w:cs="Arial"/>
                <w:b/>
                <w:lang w:eastAsia="ru-RU"/>
              </w:rPr>
            </w:pPr>
            <w:r w:rsidRPr="00D54C25">
              <w:rPr>
                <w:rFonts w:ascii="Arial" w:hAnsi="Arial" w:cs="Arial"/>
                <w:b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504A" w:rsidRPr="00D54C25" w:rsidRDefault="00CC504A" w:rsidP="009443B9">
            <w:pPr>
              <w:pStyle w:val="TableText"/>
              <w:keepNext/>
              <w:tabs>
                <w:tab w:val="left" w:pos="567"/>
              </w:tabs>
              <w:spacing w:before="0" w:after="0" w:line="360" w:lineRule="auto"/>
              <w:ind w:left="-57" w:right="-57"/>
              <w:jc w:val="both"/>
              <w:rPr>
                <w:rFonts w:ascii="Arial" w:hAnsi="Arial" w:cs="Arial"/>
                <w:b/>
                <w:lang w:eastAsia="ru-RU"/>
              </w:rPr>
            </w:pPr>
            <w:r w:rsidRPr="00D54C25">
              <w:rPr>
                <w:rFonts w:ascii="Arial" w:hAnsi="Arial" w:cs="Arial"/>
                <w:b/>
                <w:lang w:eastAsia="ru-RU"/>
              </w:rPr>
              <w:t xml:space="preserve">Наименование </w:t>
            </w:r>
            <w:r>
              <w:rPr>
                <w:rFonts w:ascii="Arial" w:hAnsi="Arial" w:cs="Arial"/>
                <w:b/>
                <w:lang w:eastAsia="ru-RU"/>
              </w:rPr>
              <w:t>этапа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C504A" w:rsidRPr="00D54C25" w:rsidRDefault="00CC504A" w:rsidP="009443B9">
            <w:pPr>
              <w:pStyle w:val="TableText"/>
              <w:keepNext/>
              <w:tabs>
                <w:tab w:val="left" w:pos="567"/>
              </w:tabs>
              <w:spacing w:before="0" w:after="0" w:line="360" w:lineRule="auto"/>
              <w:ind w:left="-57" w:right="-57"/>
              <w:jc w:val="both"/>
              <w:rPr>
                <w:rFonts w:ascii="Arial" w:hAnsi="Arial" w:cs="Arial"/>
                <w:b/>
                <w:lang w:eastAsia="ru-RU"/>
              </w:rPr>
            </w:pPr>
            <w:r w:rsidRPr="00D54C25">
              <w:rPr>
                <w:rFonts w:ascii="Arial" w:hAnsi="Arial" w:cs="Arial"/>
                <w:b/>
                <w:lang w:eastAsia="ru-RU"/>
              </w:rPr>
              <w:t>Состав работ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C504A" w:rsidRPr="00D54C25" w:rsidRDefault="00CC504A" w:rsidP="009443B9">
            <w:pPr>
              <w:pStyle w:val="TableText"/>
              <w:keepNext/>
              <w:tabs>
                <w:tab w:val="left" w:pos="567"/>
              </w:tabs>
              <w:spacing w:before="0" w:after="0" w:line="360" w:lineRule="auto"/>
              <w:ind w:left="-57" w:right="-57"/>
              <w:jc w:val="both"/>
              <w:rPr>
                <w:rFonts w:ascii="Arial" w:hAnsi="Arial" w:cs="Arial"/>
                <w:b/>
                <w:lang w:eastAsia="ru-RU"/>
              </w:rPr>
            </w:pPr>
            <w:r w:rsidRPr="00D54C25">
              <w:rPr>
                <w:rFonts w:ascii="Arial" w:hAnsi="Arial" w:cs="Arial"/>
                <w:b/>
                <w:lang w:eastAsia="ru-RU"/>
              </w:rPr>
              <w:t>Длительность, раб. дней</w:t>
            </w:r>
          </w:p>
        </w:tc>
      </w:tr>
      <w:tr w:rsidR="00CC504A" w:rsidRPr="00D54C25" w:rsidTr="005C11D0">
        <w:trPr>
          <w:cantSplit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CC504A" w:rsidRPr="00D54C25" w:rsidRDefault="00CC504A" w:rsidP="009443B9">
            <w:pPr>
              <w:pStyle w:val="TableText"/>
              <w:tabs>
                <w:tab w:val="left" w:pos="567"/>
              </w:tabs>
              <w:spacing w:before="0" w:after="0" w:line="360" w:lineRule="auto"/>
              <w:ind w:left="-57" w:right="-57"/>
              <w:jc w:val="both"/>
              <w:rPr>
                <w:rFonts w:ascii="Arial" w:hAnsi="Arial" w:cs="Arial"/>
                <w:lang w:eastAsia="ru-RU"/>
              </w:rPr>
            </w:pPr>
            <w:r w:rsidRPr="00D54C2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504A" w:rsidRPr="00D54C25" w:rsidRDefault="00CC504A" w:rsidP="009443B9">
            <w:pPr>
              <w:pStyle w:val="TableText"/>
              <w:tabs>
                <w:tab w:val="left" w:pos="567"/>
              </w:tabs>
              <w:spacing w:before="0" w:after="0" w:line="360" w:lineRule="auto"/>
              <w:ind w:left="-57" w:right="-57"/>
              <w:jc w:val="both"/>
              <w:rPr>
                <w:rFonts w:ascii="Arial" w:hAnsi="Arial" w:cs="Arial"/>
              </w:rPr>
            </w:pPr>
            <w:r w:rsidRPr="00D54C25">
              <w:rPr>
                <w:rFonts w:ascii="Arial" w:hAnsi="Arial" w:cs="Arial"/>
              </w:rPr>
              <w:t>Внешний</w:t>
            </w:r>
            <w:r>
              <w:rPr>
                <w:rFonts w:ascii="Arial" w:hAnsi="Arial" w:cs="Arial"/>
              </w:rPr>
              <w:t xml:space="preserve"> </w:t>
            </w:r>
            <w:r w:rsidRPr="00D54C25">
              <w:rPr>
                <w:rFonts w:ascii="Arial" w:hAnsi="Arial" w:cs="Arial"/>
              </w:rPr>
              <w:t>тест на проникновение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Сбор информации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Определение портов и сервисов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Выявление недостатков и уязвимостей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Анализ полученных результатов и выработка рекомендаций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Разработка отчетной документации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 xml:space="preserve">Разработка и согласование сценариев </w:t>
            </w:r>
            <w:r w:rsidR="00057C02">
              <w:rPr>
                <w:rFonts w:ascii="Arial" w:eastAsia="Times New Roman" w:hAnsi="Arial" w:cs="Arial"/>
                <w:color w:val="000000"/>
              </w:rPr>
              <w:t xml:space="preserve">учебных </w:t>
            </w:r>
            <w:r w:rsidRPr="00B21445">
              <w:rPr>
                <w:rFonts w:ascii="Arial" w:eastAsia="Times New Roman" w:hAnsi="Arial" w:cs="Arial"/>
                <w:color w:val="000000"/>
              </w:rPr>
              <w:t>атак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 xml:space="preserve">Проведение </w:t>
            </w:r>
            <w:r w:rsidR="00057C02">
              <w:rPr>
                <w:rFonts w:ascii="Arial" w:eastAsia="Times New Roman" w:hAnsi="Arial" w:cs="Arial"/>
                <w:color w:val="000000"/>
              </w:rPr>
              <w:t xml:space="preserve">учебных </w:t>
            </w:r>
            <w:r w:rsidRPr="00B21445">
              <w:rPr>
                <w:rFonts w:ascii="Arial" w:eastAsia="Times New Roman" w:hAnsi="Arial" w:cs="Arial"/>
                <w:color w:val="000000"/>
              </w:rPr>
              <w:t>атак</w:t>
            </w:r>
          </w:p>
          <w:p w:rsidR="00CC504A" w:rsidRPr="00B2144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Анализ полученных результатов и выработка рекомендаций</w:t>
            </w:r>
          </w:p>
          <w:p w:rsidR="00CC504A" w:rsidRPr="00D54C25" w:rsidRDefault="00CC504A" w:rsidP="009443B9">
            <w:pPr>
              <w:pStyle w:val="a5"/>
              <w:numPr>
                <w:ilvl w:val="0"/>
                <w:numId w:val="6"/>
              </w:numPr>
              <w:tabs>
                <w:tab w:val="left" w:pos="198"/>
              </w:tabs>
              <w:spacing w:after="0" w:line="360" w:lineRule="auto"/>
              <w:ind w:left="-57" w:right="-57" w:firstLine="0"/>
              <w:jc w:val="both"/>
              <w:rPr>
                <w:rFonts w:cs="Arial"/>
                <w:color w:val="000000"/>
              </w:rPr>
            </w:pPr>
            <w:r w:rsidRPr="00B21445">
              <w:rPr>
                <w:rFonts w:ascii="Arial" w:eastAsia="Times New Roman" w:hAnsi="Arial" w:cs="Arial"/>
                <w:color w:val="000000"/>
              </w:rPr>
              <w:t>Разработка отчетной документации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C504A" w:rsidRPr="00D54C25" w:rsidRDefault="00CC504A" w:rsidP="009443B9">
            <w:pPr>
              <w:tabs>
                <w:tab w:val="left" w:pos="198"/>
              </w:tabs>
              <w:ind w:left="-57" w:right="-57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Pr="00D54C25">
              <w:rPr>
                <w:rFonts w:cs="Arial"/>
                <w:color w:val="000000"/>
              </w:rPr>
              <w:t>0</w:t>
            </w:r>
          </w:p>
        </w:tc>
      </w:tr>
    </w:tbl>
    <w:p w:rsidR="00CC504A" w:rsidRPr="00D54C25" w:rsidRDefault="00CC504A" w:rsidP="009443B9">
      <w:pPr>
        <w:jc w:val="both"/>
      </w:pPr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Длительность выполнения работ не включает время согласования итоговой отчетной документации с Заказчиком.</w:t>
      </w:r>
    </w:p>
    <w:p w:rsidR="00CC504A" w:rsidRDefault="00CC504A" w:rsidP="009443B9">
      <w:pPr>
        <w:pStyle w:val="2"/>
        <w:jc w:val="both"/>
      </w:pPr>
      <w:bookmarkStart w:id="18" w:name="_Toc173336384"/>
      <w:bookmarkStart w:id="19" w:name="_Toc382161529"/>
      <w:bookmarkStart w:id="20" w:name="_Toc494287668"/>
      <w:r>
        <w:t>Внешний тест на проникновение</w:t>
      </w:r>
      <w:bookmarkEnd w:id="18"/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При проведении работ на данном этапе должны быть выполнены следующие действия: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сбор публично доступной информации об исследуемых ресурсах (используемые почтовые адреса, доменные имена, IP-адреса и др.) из различных источников (поисковые системы, регистраторы доменов, DNS-серверы, официальный сайт и др.);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инструментальное определение открытых портов, сетевых сервисов, версий прикладного программного обеспечения (далее – ПО) и операционных систем (далее – ОС);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 xml:space="preserve">выявление недостатков и уязвимостей на ресурсах внешнего сетевого периметра </w:t>
      </w:r>
      <w:r w:rsidR="0024138A" w:rsidRPr="0024138A">
        <w:rPr>
          <w:rFonts w:ascii="Arial" w:hAnsi="Arial" w:cs="Arial"/>
          <w:sz w:val="24"/>
        </w:rPr>
        <w:t>ИТ-инфраструктур</w:t>
      </w:r>
      <w:r w:rsidR="0024138A">
        <w:rPr>
          <w:rFonts w:ascii="Arial" w:hAnsi="Arial" w:cs="Arial"/>
          <w:sz w:val="24"/>
        </w:rPr>
        <w:t>ы</w:t>
      </w:r>
      <w:r w:rsidRPr="00150E28">
        <w:rPr>
          <w:rFonts w:ascii="Arial" w:hAnsi="Arial" w:cs="Arial"/>
          <w:sz w:val="24"/>
        </w:rPr>
        <w:t xml:space="preserve"> Заказчика, эксплуатация которых может привести к компрометации системы или может быть использована для получения неавторизованного доступа к конфиденциальным данным;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lastRenderedPageBreak/>
        <w:t xml:space="preserve">выявление недостатков и уязвимостей веб-приложений, доступных из сети Интернет, с учетом статистики и рекомендаций OWASP </w:t>
      </w:r>
      <w:proofErr w:type="spellStart"/>
      <w:r w:rsidRPr="00150E28">
        <w:rPr>
          <w:rFonts w:ascii="Arial" w:hAnsi="Arial" w:cs="Arial"/>
          <w:sz w:val="24"/>
        </w:rPr>
        <w:t>Top</w:t>
      </w:r>
      <w:proofErr w:type="spellEnd"/>
      <w:r w:rsidRPr="00150E28">
        <w:rPr>
          <w:rFonts w:ascii="Arial" w:hAnsi="Arial" w:cs="Arial"/>
          <w:sz w:val="24"/>
        </w:rPr>
        <w:t xml:space="preserve"> 10</w:t>
      </w:r>
      <w:r w:rsidRPr="00150E28">
        <w:rPr>
          <w:rStyle w:val="a8"/>
          <w:rFonts w:ascii="Arial" w:hAnsi="Arial" w:cs="Arial"/>
          <w:sz w:val="24"/>
        </w:rPr>
        <w:footnoteReference w:id="1"/>
      </w:r>
    </w:p>
    <w:p w:rsidR="00CC504A" w:rsidRPr="00057C02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 xml:space="preserve">разработка векторов </w:t>
      </w:r>
      <w:r w:rsidR="00057C02">
        <w:rPr>
          <w:rFonts w:ascii="Arial" w:hAnsi="Arial" w:cs="Arial"/>
          <w:sz w:val="24"/>
        </w:rPr>
        <w:t xml:space="preserve">учебных </w:t>
      </w:r>
      <w:r w:rsidRPr="00057C02">
        <w:rPr>
          <w:rFonts w:ascii="Arial" w:hAnsi="Arial" w:cs="Arial"/>
          <w:sz w:val="24"/>
        </w:rPr>
        <w:t>атак на основе полученной информации при проведении работ на предыдущих этапах;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попытки эксплуатации выявленных уязвимостей с целями: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согласование векторов эксплуатации и проведение попыток эксплуатации с целью компрометации целевых систем;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анализ полученной информации, оценка влияния выявленных уязвимостей на защищаемую информацию, категорирование уязвимостей;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выработка мер по устранению выявленных уязвимостей и/или снижению их уровня риска.</w:t>
      </w:r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A671F1">
        <w:rPr>
          <w:rFonts w:ascii="Arial" w:hAnsi="Arial" w:cs="Arial"/>
          <w:sz w:val="24"/>
        </w:rPr>
        <w:t xml:space="preserve">В рамках данных работ исследованию подлежат </w:t>
      </w:r>
      <w:r w:rsidR="00564065">
        <w:rPr>
          <w:rFonts w:ascii="Arial" w:hAnsi="Arial" w:cs="Arial"/>
          <w:sz w:val="24"/>
        </w:rPr>
        <w:t>13</w:t>
      </w:r>
      <w:r w:rsidRPr="00A671F1">
        <w:rPr>
          <w:rFonts w:ascii="Arial" w:hAnsi="Arial" w:cs="Arial"/>
          <w:sz w:val="24"/>
        </w:rPr>
        <w:t xml:space="preserve"> </w:t>
      </w:r>
      <w:r w:rsidRPr="00A671F1">
        <w:rPr>
          <w:rFonts w:ascii="Arial" w:hAnsi="Arial" w:cs="Arial"/>
          <w:sz w:val="24"/>
          <w:lang w:val="en-US"/>
        </w:rPr>
        <w:t>IP</w:t>
      </w:r>
      <w:r w:rsidRPr="00A671F1">
        <w:rPr>
          <w:rFonts w:ascii="Arial" w:hAnsi="Arial" w:cs="Arial"/>
          <w:sz w:val="24"/>
        </w:rPr>
        <w:t>-адресов. Точный список адресов должен быть предоставлен Заказчиком после подписания договора и до начала проведения работ.</w:t>
      </w:r>
    </w:p>
    <w:p w:rsidR="00CC504A" w:rsidRDefault="00CC504A" w:rsidP="009443B9">
      <w:pPr>
        <w:pStyle w:val="1"/>
        <w:jc w:val="both"/>
      </w:pPr>
      <w:bookmarkStart w:id="21" w:name="_Toc173336385"/>
      <w:r>
        <w:t>Требования к условиям выполнения работ</w:t>
      </w:r>
      <w:bookmarkEnd w:id="21"/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До начала проведения работ Исполнитель получает точную информацию об объектах исследования: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 xml:space="preserve">список </w:t>
      </w:r>
      <w:r w:rsidRPr="00150E28">
        <w:rPr>
          <w:rFonts w:ascii="Arial" w:hAnsi="Arial" w:cs="Arial"/>
          <w:sz w:val="24"/>
          <w:lang w:val="en-US"/>
        </w:rPr>
        <w:t>IP</w:t>
      </w:r>
      <w:r w:rsidRPr="00150E28">
        <w:rPr>
          <w:rFonts w:ascii="Arial" w:hAnsi="Arial" w:cs="Arial"/>
          <w:sz w:val="24"/>
        </w:rPr>
        <w:t>-адресов целевых систем;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список доменных имен целевых систем</w:t>
      </w:r>
    </w:p>
    <w:p w:rsidR="00CC504A" w:rsidRPr="00150E28" w:rsidRDefault="00CC504A" w:rsidP="009443B9">
      <w:p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Также до начала проведения работ Исполнитель согласует с Заказчиком следующие детали: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модель (модели) злоумышленника, применяемые на данных работах;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 xml:space="preserve">сценарии проведения </w:t>
      </w:r>
      <w:r w:rsidR="00057C02">
        <w:rPr>
          <w:rFonts w:ascii="Arial" w:hAnsi="Arial" w:cs="Arial"/>
          <w:sz w:val="24"/>
        </w:rPr>
        <w:t xml:space="preserve">учебных </w:t>
      </w:r>
      <w:r w:rsidRPr="00150E28">
        <w:rPr>
          <w:rFonts w:ascii="Arial" w:hAnsi="Arial" w:cs="Arial"/>
          <w:sz w:val="24"/>
        </w:rPr>
        <w:t>атак;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временные интервалы проведения активных работ;</w:t>
      </w:r>
    </w:p>
    <w:p w:rsidR="00CC504A" w:rsidRPr="00150E28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порядок взаимодействия с контактным лицом Заказчика;</w:t>
      </w:r>
    </w:p>
    <w:p w:rsidR="00CC504A" w:rsidRPr="00A12675" w:rsidRDefault="00CC504A" w:rsidP="009443B9">
      <w:pPr>
        <w:numPr>
          <w:ilvl w:val="0"/>
          <w:numId w:val="2"/>
        </w:numPr>
        <w:tabs>
          <w:tab w:val="clear" w:pos="1844"/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>порядок и частоту предоставления обратной связи о ходе работ контактному лицу Заказчика</w:t>
      </w:r>
      <w:r w:rsidRPr="00A12675">
        <w:rPr>
          <w:rFonts w:ascii="Arial" w:hAnsi="Arial" w:cs="Arial"/>
          <w:sz w:val="24"/>
        </w:rPr>
        <w:t>.</w:t>
      </w:r>
    </w:p>
    <w:p w:rsidR="00CC504A" w:rsidRDefault="00CC504A" w:rsidP="009443B9">
      <w:pPr>
        <w:pStyle w:val="1"/>
        <w:jc w:val="both"/>
      </w:pPr>
      <w:bookmarkStart w:id="22" w:name="_Toc173336386"/>
      <w:r>
        <w:t>Требования к отчетной документации</w:t>
      </w:r>
      <w:bookmarkEnd w:id="22"/>
    </w:p>
    <w:p w:rsidR="00CC504A" w:rsidRPr="00150E28" w:rsidRDefault="00CC504A" w:rsidP="009443B9">
      <w:pPr>
        <w:jc w:val="both"/>
        <w:rPr>
          <w:rFonts w:ascii="Arial" w:hAnsi="Arial" w:cs="Arial"/>
          <w:sz w:val="24"/>
        </w:rPr>
      </w:pPr>
      <w:r w:rsidRPr="00150E28">
        <w:rPr>
          <w:rFonts w:ascii="Arial" w:hAnsi="Arial" w:cs="Arial"/>
          <w:sz w:val="24"/>
        </w:rPr>
        <w:t xml:space="preserve">По результатам всех этапов должен быть разработан документ, содержащий в себе объективную и независимую оценку состояния защищенности исследуемых систем, обобщенное резюме по результатам проведенных работ, а также детальное описание результатов по каждому этапу с рекомендациями по </w:t>
      </w:r>
      <w:r w:rsidRPr="00150E28">
        <w:rPr>
          <w:rFonts w:ascii="Arial" w:hAnsi="Arial" w:cs="Arial"/>
          <w:sz w:val="24"/>
        </w:rPr>
        <w:lastRenderedPageBreak/>
        <w:t>устранению выявленных уязвимостей и повышению уровня защищенности исследуемых систем.</w:t>
      </w:r>
    </w:p>
    <w:p w:rsidR="00CC504A" w:rsidRDefault="00CC504A" w:rsidP="009443B9">
      <w:pPr>
        <w:pStyle w:val="2"/>
        <w:jc w:val="both"/>
      </w:pPr>
      <w:bookmarkStart w:id="23" w:name="_Toc173336387"/>
      <w:r>
        <w:t>Внешний тест на проникновение</w:t>
      </w:r>
      <w:bookmarkEnd w:id="23"/>
    </w:p>
    <w:p w:rsidR="00CC504A" w:rsidRPr="00150E28" w:rsidRDefault="00CC504A" w:rsidP="009443B9">
      <w:pPr>
        <w:jc w:val="both"/>
        <w:rPr>
          <w:rFonts w:ascii="Arial" w:hAnsi="Arial" w:cs="Arial"/>
          <w:sz w:val="24"/>
          <w:szCs w:val="24"/>
        </w:rPr>
      </w:pPr>
      <w:r w:rsidRPr="00150E28">
        <w:rPr>
          <w:rFonts w:ascii="Arial" w:hAnsi="Arial" w:cs="Arial"/>
          <w:sz w:val="24"/>
          <w:szCs w:val="24"/>
        </w:rPr>
        <w:t>Раздел по результатам внешнего тестирования на проникновение должен содержать: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общие сведения о проведенном внешнем тестировании на проникновение;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краткие выводы по анализу выявленных уязвимостей и методам их нейтрализации;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результаты проведенных проверок;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выявленные в ходе проведения работ уязвимости и недостатки;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степень критичности выявленных уязвимостей и недостатков;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фактические доказательства успешности/не успешности выполненных действий (снимки экранов, вывод используемого ПО, полученная информация);</w:t>
      </w:r>
    </w:p>
    <w:p w:rsidR="00CC504A" w:rsidRPr="00150E28" w:rsidRDefault="00CC504A" w:rsidP="009443B9">
      <w:pPr>
        <w:pStyle w:val="L1"/>
        <w:rPr>
          <w:rFonts w:cs="Arial"/>
          <w:szCs w:val="24"/>
        </w:rPr>
      </w:pPr>
      <w:r w:rsidRPr="00150E28">
        <w:rPr>
          <w:rFonts w:cs="Arial"/>
          <w:szCs w:val="24"/>
        </w:rPr>
        <w:t>рекомендации по устранению выявленных уязвимостей и/или снижению риска их эксплуатации.</w:t>
      </w:r>
    </w:p>
    <w:p w:rsidR="00CC504A" w:rsidRPr="00F6080C" w:rsidRDefault="00CC504A" w:rsidP="009443B9">
      <w:pPr>
        <w:pStyle w:val="1"/>
        <w:jc w:val="both"/>
      </w:pPr>
      <w:bookmarkStart w:id="24" w:name="_Toc173336388"/>
      <w:r>
        <w:t>Требования к Исполнителю</w:t>
      </w:r>
      <w:bookmarkEnd w:id="24"/>
    </w:p>
    <w:p w:rsidR="00CC504A" w:rsidRPr="00392577" w:rsidRDefault="00CC504A" w:rsidP="009443B9">
      <w:pPr>
        <w:pStyle w:val="20"/>
        <w:ind w:left="1134" w:hanging="426"/>
        <w:rPr>
          <w:rFonts w:ascii="Arial" w:hAnsi="Arial" w:cs="Arial"/>
          <w:sz w:val="24"/>
        </w:rPr>
      </w:pPr>
      <w:r w:rsidRPr="00F6080C">
        <w:rPr>
          <w:rFonts w:ascii="Arial" w:hAnsi="Arial" w:cs="Arial"/>
          <w:sz w:val="24"/>
        </w:rPr>
        <w:t>Профильной деятельностью Исполнителя должно являться оказание услуг по оценке</w:t>
      </w:r>
      <w:r>
        <w:rPr>
          <w:rFonts w:ascii="Arial" w:hAnsi="Arial" w:cs="Arial"/>
          <w:sz w:val="24"/>
        </w:rPr>
        <w:t xml:space="preserve"> </w:t>
      </w:r>
      <w:r w:rsidRPr="00392577">
        <w:rPr>
          <w:rFonts w:ascii="Arial" w:hAnsi="Arial" w:cs="Arial"/>
          <w:sz w:val="24"/>
        </w:rPr>
        <w:t>уровня защищенности и тестированию на проникновение.</w:t>
      </w:r>
      <w:r w:rsidR="007D52E6">
        <w:rPr>
          <w:rFonts w:ascii="Arial" w:hAnsi="Arial" w:cs="Arial"/>
          <w:sz w:val="24"/>
        </w:rPr>
        <w:t xml:space="preserve"> </w:t>
      </w:r>
      <w:r w:rsidR="007D52E6" w:rsidRPr="007D52E6">
        <w:rPr>
          <w:rFonts w:ascii="Arial" w:hAnsi="Arial" w:cs="Arial"/>
          <w:sz w:val="24"/>
        </w:rPr>
        <w:t>(Участник предоставляет договоры с актами, за последние 5 лет, минимум 3 договора).</w:t>
      </w:r>
    </w:p>
    <w:p w:rsidR="00CC504A" w:rsidRPr="00F6080C" w:rsidRDefault="00CC504A" w:rsidP="009443B9">
      <w:pPr>
        <w:pStyle w:val="20"/>
        <w:ind w:left="1134" w:hanging="426"/>
        <w:rPr>
          <w:rFonts w:ascii="Arial" w:hAnsi="Arial" w:cs="Arial"/>
          <w:sz w:val="24"/>
        </w:rPr>
      </w:pPr>
      <w:r w:rsidRPr="00F6080C">
        <w:rPr>
          <w:rFonts w:ascii="Arial" w:hAnsi="Arial" w:cs="Arial"/>
          <w:sz w:val="24"/>
        </w:rPr>
        <w:t xml:space="preserve">Исполнитель должен иметь лицензии ФСТЭК России на деятельность </w:t>
      </w:r>
      <w:r w:rsidR="007D52E6">
        <w:rPr>
          <w:rFonts w:ascii="Arial" w:hAnsi="Arial" w:cs="Arial"/>
          <w:sz w:val="24"/>
        </w:rPr>
        <w:br/>
      </w:r>
      <w:r w:rsidRPr="00F6080C">
        <w:rPr>
          <w:rFonts w:ascii="Arial" w:hAnsi="Arial" w:cs="Arial"/>
          <w:sz w:val="24"/>
        </w:rPr>
        <w:t>по технической защите конфиденциальной информации.</w:t>
      </w:r>
    </w:p>
    <w:p w:rsidR="00CC504A" w:rsidRDefault="00CC504A" w:rsidP="009443B9">
      <w:pPr>
        <w:pStyle w:val="20"/>
        <w:numPr>
          <w:ilvl w:val="0"/>
          <w:numId w:val="0"/>
        </w:numPr>
        <w:ind w:firstLine="1134"/>
        <w:rPr>
          <w:rFonts w:ascii="Arial" w:hAnsi="Arial" w:cs="Arial"/>
          <w:sz w:val="24"/>
        </w:rPr>
      </w:pPr>
      <w:bookmarkStart w:id="25" w:name="_GoBack"/>
      <w:bookmarkEnd w:id="19"/>
      <w:bookmarkEnd w:id="20"/>
      <w:bookmarkEnd w:id="25"/>
    </w:p>
    <w:sectPr w:rsidR="00CC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0F" w:rsidRDefault="00A92E0F" w:rsidP="00CC504A">
      <w:pPr>
        <w:spacing w:after="0" w:line="240" w:lineRule="auto"/>
      </w:pPr>
      <w:r>
        <w:separator/>
      </w:r>
    </w:p>
  </w:endnote>
  <w:endnote w:type="continuationSeparator" w:id="0">
    <w:p w:rsidR="00A92E0F" w:rsidRDefault="00A92E0F" w:rsidP="00CC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0F" w:rsidRDefault="00A92E0F" w:rsidP="00CC504A">
      <w:pPr>
        <w:spacing w:after="0" w:line="240" w:lineRule="auto"/>
      </w:pPr>
      <w:r>
        <w:separator/>
      </w:r>
    </w:p>
  </w:footnote>
  <w:footnote w:type="continuationSeparator" w:id="0">
    <w:p w:rsidR="00A92E0F" w:rsidRDefault="00A92E0F" w:rsidP="00CC504A">
      <w:pPr>
        <w:spacing w:after="0" w:line="240" w:lineRule="auto"/>
      </w:pPr>
      <w:r>
        <w:continuationSeparator/>
      </w:r>
    </w:p>
  </w:footnote>
  <w:footnote w:id="1">
    <w:p w:rsidR="00CC504A" w:rsidRPr="00A12675" w:rsidRDefault="00D8447E" w:rsidP="00A12675">
      <w:pPr>
        <w:pStyle w:val="a6"/>
        <w:ind w:firstLine="0"/>
      </w:pPr>
      <w:hyperlink r:id="rId1" w:history="1">
        <w:r w:rsidR="009443B9" w:rsidRPr="009443B9">
          <w:rPr>
            <w:rStyle w:val="a4"/>
          </w:rPr>
          <w:t>https://owasp.org/</w:t>
        </w:r>
      </w:hyperlink>
      <w:r w:rsidR="009443B9">
        <w:t xml:space="preserve"> - </w:t>
      </w:r>
      <w:r w:rsidR="009443B9" w:rsidRPr="00DC0D2A">
        <w:rPr>
          <w:rFonts w:cs="Arial"/>
        </w:rPr>
        <w:t xml:space="preserve">проект </w:t>
      </w:r>
      <w:r w:rsidR="009443B9" w:rsidRPr="00DC0D2A">
        <w:rPr>
          <w:rFonts w:cs="Arial"/>
          <w:lang w:val="en-US"/>
        </w:rPr>
        <w:t>OWASP</w:t>
      </w:r>
      <w:r w:rsidR="009443B9" w:rsidRPr="00DC0D2A">
        <w:rPr>
          <w:rFonts w:cs="Arial"/>
        </w:rPr>
        <w:t xml:space="preserve"> </w:t>
      </w:r>
      <w:r w:rsidR="009443B9" w:rsidRPr="00DC0D2A">
        <w:rPr>
          <w:rFonts w:cs="Arial"/>
          <w:lang w:val="en-US"/>
        </w:rPr>
        <w:t>Top</w:t>
      </w:r>
      <w:r w:rsidR="009443B9" w:rsidRPr="00DC0D2A">
        <w:rPr>
          <w:rFonts w:cs="Arial"/>
        </w:rPr>
        <w:t xml:space="preserve"> 10, официальный сайт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875"/>
    <w:multiLevelType w:val="multilevel"/>
    <w:tmpl w:val="4B16F5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420"/>
        </w:tabs>
        <w:ind w:left="242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C94AF8"/>
    <w:multiLevelType w:val="hybridMultilevel"/>
    <w:tmpl w:val="7E6A0808"/>
    <w:lvl w:ilvl="0" w:tplc="74DE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E4655"/>
    <w:multiLevelType w:val="hybridMultilevel"/>
    <w:tmpl w:val="CA1E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1409"/>
    <w:multiLevelType w:val="hybridMultilevel"/>
    <w:tmpl w:val="FD30BA10"/>
    <w:lvl w:ilvl="0" w:tplc="42D09E86">
      <w:start w:val="1"/>
      <w:numFmt w:val="bullet"/>
      <w:lvlRestart w:val="0"/>
      <w:lvlText w:val=""/>
      <w:lvlJc w:val="left"/>
      <w:pPr>
        <w:tabs>
          <w:tab w:val="num" w:pos="1844"/>
        </w:tabs>
        <w:ind w:left="1844" w:hanging="425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4FBA4C71"/>
    <w:multiLevelType w:val="hybridMultilevel"/>
    <w:tmpl w:val="7C8C66F2"/>
    <w:lvl w:ilvl="0" w:tplc="FB26645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E51FCA"/>
    <w:multiLevelType w:val="hybridMultilevel"/>
    <w:tmpl w:val="963AB21E"/>
    <w:lvl w:ilvl="0" w:tplc="50A2E258">
      <w:start w:val="1"/>
      <w:numFmt w:val="bullet"/>
      <w:lvlRestart w:val="0"/>
      <w:pStyle w:val="L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24"/>
      </w:rPr>
    </w:lvl>
    <w:lvl w:ilvl="1" w:tplc="FB2664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1B84"/>
    <w:multiLevelType w:val="hybridMultilevel"/>
    <w:tmpl w:val="9AF4FDC6"/>
    <w:lvl w:ilvl="0" w:tplc="FB266458">
      <w:start w:val="1"/>
      <w:numFmt w:val="bullet"/>
      <w:pStyle w:val="20"/>
      <w:lvlText w:val="-"/>
      <w:lvlJc w:val="left"/>
      <w:pPr>
        <w:ind w:left="0" w:firstLine="113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022C9"/>
    <w:multiLevelType w:val="hybridMultilevel"/>
    <w:tmpl w:val="4EDE0B76"/>
    <w:lvl w:ilvl="0" w:tplc="FB2664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4A"/>
    <w:rsid w:val="00050648"/>
    <w:rsid w:val="00057C02"/>
    <w:rsid w:val="00150E28"/>
    <w:rsid w:val="0024138A"/>
    <w:rsid w:val="003100A0"/>
    <w:rsid w:val="003F540C"/>
    <w:rsid w:val="0041183F"/>
    <w:rsid w:val="004B099F"/>
    <w:rsid w:val="004D4EE6"/>
    <w:rsid w:val="00564065"/>
    <w:rsid w:val="005974B5"/>
    <w:rsid w:val="006812DC"/>
    <w:rsid w:val="00785165"/>
    <w:rsid w:val="007A7E9D"/>
    <w:rsid w:val="007D52E6"/>
    <w:rsid w:val="00823D8B"/>
    <w:rsid w:val="0087687B"/>
    <w:rsid w:val="00880C63"/>
    <w:rsid w:val="008B6548"/>
    <w:rsid w:val="00933404"/>
    <w:rsid w:val="009443B9"/>
    <w:rsid w:val="00994369"/>
    <w:rsid w:val="00A12675"/>
    <w:rsid w:val="00A671F1"/>
    <w:rsid w:val="00A92E0F"/>
    <w:rsid w:val="00B40479"/>
    <w:rsid w:val="00BF2F80"/>
    <w:rsid w:val="00C524BF"/>
    <w:rsid w:val="00CA1EFE"/>
    <w:rsid w:val="00CC504A"/>
    <w:rsid w:val="00CC6692"/>
    <w:rsid w:val="00CD38B2"/>
    <w:rsid w:val="00D127A4"/>
    <w:rsid w:val="00D8447E"/>
    <w:rsid w:val="00DB6D3A"/>
    <w:rsid w:val="00DF4658"/>
    <w:rsid w:val="00E149F9"/>
    <w:rsid w:val="00EA352F"/>
    <w:rsid w:val="00F56DD4"/>
    <w:rsid w:val="00F6239D"/>
    <w:rsid w:val="00FD727B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69C3"/>
  <w15:chartTrackingRefBased/>
  <w15:docId w15:val="{AEFCB61A-A5FD-471E-8B7B-2EFDC65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150E28"/>
    <w:pPr>
      <w:keepNext/>
      <w:keepLines/>
      <w:numPr>
        <w:numId w:val="1"/>
      </w:numPr>
      <w:tabs>
        <w:tab w:val="clear" w:pos="432"/>
        <w:tab w:val="left" w:pos="1843"/>
      </w:tabs>
      <w:spacing w:before="120" w:after="120" w:line="360" w:lineRule="auto"/>
      <w:ind w:left="1843" w:hanging="1134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1"/>
    <w:autoRedefine/>
    <w:qFormat/>
    <w:rsid w:val="00CC504A"/>
    <w:pPr>
      <w:keepNext/>
      <w:keepLines/>
      <w:numPr>
        <w:ilvl w:val="1"/>
        <w:numId w:val="1"/>
      </w:numPr>
      <w:tabs>
        <w:tab w:val="clear" w:pos="2420"/>
        <w:tab w:val="left" w:pos="1843"/>
      </w:tabs>
      <w:spacing w:before="120" w:after="120" w:line="360" w:lineRule="auto"/>
      <w:ind w:left="1843" w:hanging="1134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styleId="3">
    <w:name w:val="heading 3"/>
    <w:basedOn w:val="a"/>
    <w:link w:val="30"/>
    <w:autoRedefine/>
    <w:qFormat/>
    <w:rsid w:val="00CC504A"/>
    <w:pPr>
      <w:keepNext/>
      <w:keepLines/>
      <w:numPr>
        <w:ilvl w:val="2"/>
        <w:numId w:val="1"/>
      </w:numPr>
      <w:tabs>
        <w:tab w:val="left" w:pos="1843"/>
      </w:tabs>
      <w:spacing w:before="120" w:after="120" w:line="360" w:lineRule="auto"/>
      <w:outlineLvl w:val="2"/>
    </w:pPr>
    <w:rPr>
      <w:rFonts w:ascii="Arial" w:eastAsia="Times New Roman" w:hAnsi="Arial" w:cs="Arial"/>
      <w:b/>
      <w:bCs/>
      <w:sz w:val="24"/>
      <w:szCs w:val="27"/>
    </w:rPr>
  </w:style>
  <w:style w:type="paragraph" w:styleId="4">
    <w:name w:val="heading 4"/>
    <w:basedOn w:val="a"/>
    <w:next w:val="a"/>
    <w:link w:val="40"/>
    <w:autoRedefine/>
    <w:qFormat/>
    <w:rsid w:val="00CC504A"/>
    <w:pPr>
      <w:keepNext/>
      <w:keepLines/>
      <w:numPr>
        <w:ilvl w:val="3"/>
        <w:numId w:val="1"/>
      </w:numPr>
      <w:tabs>
        <w:tab w:val="clear" w:pos="864"/>
        <w:tab w:val="left" w:pos="1843"/>
      </w:tabs>
      <w:spacing w:before="120" w:after="120" w:line="360" w:lineRule="auto"/>
      <w:ind w:left="1843" w:hanging="1134"/>
      <w:outlineLvl w:val="3"/>
    </w:pPr>
    <w:rPr>
      <w:rFonts w:ascii="Arial" w:eastAsia="Times New Roman" w:hAnsi="Arial" w:cs="Times New Roman"/>
      <w:b/>
      <w:bCs/>
      <w:iCs/>
      <w:sz w:val="24"/>
      <w:szCs w:val="20"/>
    </w:rPr>
  </w:style>
  <w:style w:type="paragraph" w:styleId="5">
    <w:name w:val="heading 5"/>
    <w:basedOn w:val="a"/>
    <w:next w:val="a"/>
    <w:link w:val="50"/>
    <w:autoRedefine/>
    <w:qFormat/>
    <w:rsid w:val="00CC504A"/>
    <w:pPr>
      <w:keepNext/>
      <w:keepLines/>
      <w:numPr>
        <w:ilvl w:val="4"/>
        <w:numId w:val="1"/>
      </w:numPr>
      <w:tabs>
        <w:tab w:val="clear" w:pos="1008"/>
        <w:tab w:val="left" w:pos="1843"/>
      </w:tabs>
      <w:autoSpaceDE w:val="0"/>
      <w:autoSpaceDN w:val="0"/>
      <w:adjustRightInd w:val="0"/>
      <w:spacing w:before="120" w:after="120" w:line="360" w:lineRule="auto"/>
      <w:ind w:left="1843" w:hanging="1134"/>
      <w:outlineLvl w:val="4"/>
    </w:pPr>
    <w:rPr>
      <w:rFonts w:ascii="Arial" w:eastAsia="Times New Roman" w:hAnsi="Arial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autoRedefine/>
    <w:qFormat/>
    <w:rsid w:val="00CC504A"/>
    <w:pPr>
      <w:keepNext/>
      <w:keepLines/>
      <w:numPr>
        <w:ilvl w:val="5"/>
        <w:numId w:val="1"/>
      </w:numPr>
      <w:tabs>
        <w:tab w:val="clear" w:pos="1152"/>
        <w:tab w:val="left" w:pos="2268"/>
      </w:tabs>
      <w:autoSpaceDE w:val="0"/>
      <w:autoSpaceDN w:val="0"/>
      <w:adjustRightInd w:val="0"/>
      <w:spacing w:before="120" w:after="120" w:line="360" w:lineRule="auto"/>
      <w:ind w:left="2268" w:hanging="1559"/>
      <w:jc w:val="both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E2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21">
    <w:name w:val="Заголовок 2 Знак"/>
    <w:basedOn w:val="a0"/>
    <w:link w:val="2"/>
    <w:rsid w:val="00CC504A"/>
    <w:rPr>
      <w:rFonts w:ascii="Arial" w:eastAsia="Times New Roman" w:hAnsi="Arial" w:cs="Arial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CC504A"/>
    <w:rPr>
      <w:rFonts w:ascii="Arial" w:eastAsia="Times New Roman" w:hAnsi="Arial" w:cs="Arial"/>
      <w:b/>
      <w:bCs/>
      <w:sz w:val="24"/>
      <w:szCs w:val="27"/>
    </w:rPr>
  </w:style>
  <w:style w:type="character" w:customStyle="1" w:styleId="40">
    <w:name w:val="Заголовок 4 Знак"/>
    <w:basedOn w:val="a0"/>
    <w:link w:val="4"/>
    <w:rsid w:val="00CC504A"/>
    <w:rPr>
      <w:rFonts w:ascii="Arial" w:eastAsia="Times New Roman" w:hAnsi="Arial" w:cs="Times New Roman"/>
      <w:b/>
      <w:bCs/>
      <w:iCs/>
      <w:sz w:val="24"/>
      <w:szCs w:val="20"/>
    </w:rPr>
  </w:style>
  <w:style w:type="character" w:customStyle="1" w:styleId="50">
    <w:name w:val="Заголовок 5 Знак"/>
    <w:basedOn w:val="a0"/>
    <w:link w:val="5"/>
    <w:rsid w:val="00CC504A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CC504A"/>
    <w:rPr>
      <w:rFonts w:ascii="Arial" w:eastAsia="Times New Roman" w:hAnsi="Arial" w:cs="Arial"/>
      <w:b/>
      <w:bCs/>
      <w:sz w:val="24"/>
      <w:szCs w:val="24"/>
    </w:rPr>
  </w:style>
  <w:style w:type="paragraph" w:styleId="a3">
    <w:name w:val="caption"/>
    <w:basedOn w:val="a"/>
    <w:next w:val="a"/>
    <w:autoRedefine/>
    <w:qFormat/>
    <w:rsid w:val="00CC504A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11">
    <w:name w:val="toc 1"/>
    <w:basedOn w:val="a"/>
    <w:next w:val="a"/>
    <w:autoRedefine/>
    <w:uiPriority w:val="39"/>
    <w:rsid w:val="00CC504A"/>
    <w:pPr>
      <w:tabs>
        <w:tab w:val="left" w:pos="426"/>
        <w:tab w:val="right" w:leader="dot" w:pos="9923"/>
      </w:tabs>
      <w:spacing w:after="60" w:line="240" w:lineRule="auto"/>
      <w:ind w:left="425" w:right="566" w:hanging="425"/>
    </w:pPr>
    <w:rPr>
      <w:rFonts w:ascii="Arial" w:eastAsia="Times New Roman" w:hAnsi="Arial" w:cs="Arial"/>
      <w:noProof/>
      <w:sz w:val="24"/>
      <w:szCs w:val="28"/>
      <w:lang w:eastAsia="ru-RU"/>
    </w:rPr>
  </w:style>
  <w:style w:type="paragraph" w:styleId="22">
    <w:name w:val="toc 2"/>
    <w:basedOn w:val="a"/>
    <w:next w:val="a"/>
    <w:autoRedefine/>
    <w:uiPriority w:val="39"/>
    <w:rsid w:val="00CC504A"/>
    <w:pPr>
      <w:tabs>
        <w:tab w:val="left" w:pos="993"/>
        <w:tab w:val="right" w:leader="dot" w:pos="9923"/>
      </w:tabs>
      <w:spacing w:after="60" w:line="240" w:lineRule="auto"/>
      <w:ind w:left="992" w:right="566" w:hanging="567"/>
    </w:pPr>
    <w:rPr>
      <w:rFonts w:ascii="Arial" w:eastAsia="Times New Roman" w:hAnsi="Arial" w:cs="Arial"/>
      <w:noProof/>
      <w:sz w:val="24"/>
      <w:szCs w:val="20"/>
      <w:lang w:eastAsia="ru-RU"/>
    </w:rPr>
  </w:style>
  <w:style w:type="character" w:styleId="a4">
    <w:name w:val="Hyperlink"/>
    <w:uiPriority w:val="99"/>
    <w:rsid w:val="00CC50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50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0">
    <w:name w:val="!Минус2"/>
    <w:basedOn w:val="a"/>
    <w:link w:val="23"/>
    <w:qFormat/>
    <w:rsid w:val="00CC504A"/>
    <w:pPr>
      <w:numPr>
        <w:numId w:val="3"/>
      </w:numPr>
      <w:spacing w:after="0" w:line="360" w:lineRule="auto"/>
      <w:jc w:val="both"/>
    </w:pPr>
    <w:rPr>
      <w:rFonts w:ascii="Times New Roman" w:eastAsia="Calibri" w:hAnsi="Times New Roman" w:cs="Times New Roman"/>
      <w:spacing w:val="-2"/>
      <w:sz w:val="28"/>
      <w:szCs w:val="20"/>
      <w:lang w:eastAsia="ru-RU"/>
    </w:rPr>
  </w:style>
  <w:style w:type="character" w:customStyle="1" w:styleId="23">
    <w:name w:val="!Минус2 Знак"/>
    <w:link w:val="20"/>
    <w:rsid w:val="00CC504A"/>
    <w:rPr>
      <w:rFonts w:ascii="Times New Roman" w:eastAsia="Calibri" w:hAnsi="Times New Roman" w:cs="Times New Roman"/>
      <w:spacing w:val="-2"/>
      <w:sz w:val="28"/>
      <w:szCs w:val="20"/>
      <w:lang w:eastAsia="ru-RU"/>
    </w:rPr>
  </w:style>
  <w:style w:type="paragraph" w:styleId="a6">
    <w:name w:val="footnote text"/>
    <w:basedOn w:val="a"/>
    <w:link w:val="a7"/>
    <w:rsid w:val="00CC504A"/>
    <w:pPr>
      <w:spacing w:after="0" w:line="240" w:lineRule="auto"/>
      <w:ind w:firstLine="71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CC504A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rsid w:val="00CC504A"/>
    <w:rPr>
      <w:vertAlign w:val="superscript"/>
    </w:rPr>
  </w:style>
  <w:style w:type="paragraph" w:customStyle="1" w:styleId="L1">
    <w:name w:val="L1"/>
    <w:rsid w:val="00CC504A"/>
    <w:pPr>
      <w:numPr>
        <w:numId w:val="5"/>
      </w:num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ableText">
    <w:name w:val="Table_Text"/>
    <w:rsid w:val="00CC504A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Normal1">
    <w:name w:val="Normal1"/>
    <w:uiPriority w:val="99"/>
    <w:rsid w:val="00CC504A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Название документа 3"/>
    <w:basedOn w:val="a"/>
    <w:uiPriority w:val="99"/>
    <w:rsid w:val="00CC504A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paragraph" w:customStyle="1" w:styleId="31">
    <w:name w:val="Список 31"/>
    <w:basedOn w:val="a"/>
    <w:rsid w:val="00DF4658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1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1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2675"/>
  </w:style>
  <w:style w:type="paragraph" w:styleId="ac">
    <w:name w:val="footer"/>
    <w:basedOn w:val="a"/>
    <w:link w:val="ad"/>
    <w:uiPriority w:val="99"/>
    <w:unhideWhenUsed/>
    <w:rsid w:val="00A1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2675"/>
  </w:style>
  <w:style w:type="character" w:styleId="ae">
    <w:name w:val="Unresolved Mention"/>
    <w:basedOn w:val="a0"/>
    <w:uiPriority w:val="99"/>
    <w:semiHidden/>
    <w:unhideWhenUsed/>
    <w:rsid w:val="0094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was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Александр Анатольевич</dc:creator>
  <cp:keywords/>
  <dc:description/>
  <cp:lastModifiedBy>Щебуняева Евгения Алексеевна</cp:lastModifiedBy>
  <cp:revision>8</cp:revision>
  <dcterms:created xsi:type="dcterms:W3CDTF">2024-07-31T13:41:00Z</dcterms:created>
  <dcterms:modified xsi:type="dcterms:W3CDTF">2024-08-09T09:50:00Z</dcterms:modified>
</cp:coreProperties>
</file>