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F4" w:rsidRDefault="002C5B9B" w:rsidP="002C5B9B">
      <w:pPr>
        <w:ind w:firstLine="708"/>
        <w:jc w:val="center"/>
        <w:rPr>
          <w:b/>
          <w:sz w:val="24"/>
          <w:szCs w:val="24"/>
        </w:rPr>
      </w:pPr>
      <w:r w:rsidRPr="003A0D52">
        <w:rPr>
          <w:b/>
          <w:sz w:val="24"/>
          <w:szCs w:val="24"/>
        </w:rPr>
        <w:t xml:space="preserve">Техническое задание </w:t>
      </w:r>
    </w:p>
    <w:p w:rsidR="002A56A4" w:rsidRPr="003A0D52" w:rsidRDefault="002A56A4" w:rsidP="002C5B9B">
      <w:pPr>
        <w:ind w:firstLine="708"/>
        <w:jc w:val="center"/>
        <w:rPr>
          <w:b/>
          <w:sz w:val="24"/>
          <w:szCs w:val="24"/>
        </w:rPr>
      </w:pPr>
      <w:r w:rsidRPr="002A56A4">
        <w:rPr>
          <w:b/>
          <w:sz w:val="24"/>
          <w:szCs w:val="24"/>
        </w:rPr>
        <w:t xml:space="preserve">Разработка </w:t>
      </w:r>
      <w:bookmarkStart w:id="0" w:name="_GoBack"/>
      <w:r w:rsidR="001E6892">
        <w:rPr>
          <w:b/>
          <w:sz w:val="24"/>
          <w:szCs w:val="24"/>
        </w:rPr>
        <w:t>ОВОС</w:t>
      </w:r>
      <w:bookmarkEnd w:id="0"/>
      <w:r w:rsidR="001E6892">
        <w:rPr>
          <w:b/>
          <w:sz w:val="24"/>
          <w:szCs w:val="24"/>
        </w:rPr>
        <w:t xml:space="preserve"> в составе </w:t>
      </w:r>
      <w:r w:rsidRPr="002A56A4">
        <w:rPr>
          <w:b/>
          <w:sz w:val="24"/>
          <w:szCs w:val="24"/>
        </w:rPr>
        <w:t xml:space="preserve">документации, обосновывающей хозяйственную и иную деятельность </w:t>
      </w:r>
      <w:r>
        <w:rPr>
          <w:b/>
          <w:sz w:val="24"/>
          <w:szCs w:val="24"/>
        </w:rPr>
        <w:t>АО «ММТП»</w:t>
      </w:r>
      <w:r w:rsidR="001E6892">
        <w:rPr>
          <w:b/>
          <w:sz w:val="24"/>
          <w:szCs w:val="24"/>
        </w:rPr>
        <w:t>, с получением положительного заключения государственной экологической экспертизы</w:t>
      </w:r>
    </w:p>
    <w:p w:rsidR="002C5B9B" w:rsidRPr="003A0D52" w:rsidRDefault="002C5B9B" w:rsidP="002C5B9B">
      <w:pPr>
        <w:ind w:right="-2" w:firstLine="993"/>
        <w:rPr>
          <w:sz w:val="24"/>
          <w:szCs w:val="24"/>
        </w:rPr>
      </w:pPr>
    </w:p>
    <w:tbl>
      <w:tblPr>
        <w:tblW w:w="979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21"/>
        <w:gridCol w:w="7371"/>
      </w:tblGrid>
      <w:tr w:rsidR="002C5B9B" w:rsidRPr="00666225" w:rsidTr="008C2E89">
        <w:trPr>
          <w:trHeight w:val="303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9B" w:rsidRPr="00666225" w:rsidRDefault="002C5B9B" w:rsidP="008C2E89">
            <w:pPr>
              <w:widowControl/>
              <w:numPr>
                <w:ilvl w:val="0"/>
                <w:numId w:val="2"/>
              </w:numPr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45" w:firstLine="0"/>
              <w:rPr>
                <w:sz w:val="24"/>
                <w:szCs w:val="24"/>
              </w:rPr>
            </w:pPr>
            <w:r w:rsidRPr="00666225">
              <w:rPr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9B" w:rsidRPr="00666225" w:rsidRDefault="004C17BD" w:rsidP="00E43799">
            <w:pPr>
              <w:shd w:val="clear" w:color="auto" w:fill="FFFFFF"/>
              <w:snapToGrid w:val="0"/>
              <w:spacing w:line="100" w:lineRule="atLeast"/>
              <w:ind w:right="57"/>
              <w:jc w:val="both"/>
              <w:rPr>
                <w:rFonts w:eastAsia="Calibri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«Мурманский морской торговый порт»</w:t>
            </w:r>
            <w:r w:rsidR="00E43799">
              <w:rPr>
                <w:bCs/>
                <w:sz w:val="24"/>
                <w:szCs w:val="24"/>
              </w:rPr>
              <w:t xml:space="preserve"> (далее – АО «ММТП»)</w:t>
            </w:r>
          </w:p>
        </w:tc>
      </w:tr>
      <w:tr w:rsidR="002C5B9B" w:rsidRPr="00666225" w:rsidTr="008C2E89">
        <w:trPr>
          <w:trHeight w:val="55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9B" w:rsidRPr="00666225" w:rsidRDefault="00CC53F4" w:rsidP="00CC53F4">
            <w:pPr>
              <w:widowControl/>
              <w:numPr>
                <w:ilvl w:val="0"/>
                <w:numId w:val="2"/>
              </w:numPr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45" w:firstLine="0"/>
              <w:rPr>
                <w:sz w:val="24"/>
                <w:szCs w:val="24"/>
              </w:rPr>
            </w:pPr>
            <w:r w:rsidRPr="00666225">
              <w:rPr>
                <w:sz w:val="24"/>
                <w:szCs w:val="24"/>
              </w:rPr>
              <w:t>Местор</w:t>
            </w:r>
            <w:r w:rsidR="00181698" w:rsidRPr="00666225">
              <w:rPr>
                <w:sz w:val="24"/>
                <w:szCs w:val="24"/>
              </w:rPr>
              <w:t>асположение Заказчика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9B" w:rsidRPr="00666225" w:rsidRDefault="002C5B9B" w:rsidP="00F923F7">
            <w:pPr>
              <w:shd w:val="clear" w:color="auto" w:fill="FFFFFF"/>
              <w:snapToGrid w:val="0"/>
              <w:spacing w:line="100" w:lineRule="atLeast"/>
              <w:ind w:right="57"/>
              <w:jc w:val="both"/>
              <w:rPr>
                <w:rFonts w:eastAsia="Calibri"/>
                <w:bCs/>
                <w:color w:val="000000"/>
                <w:spacing w:val="-4"/>
                <w:sz w:val="24"/>
                <w:szCs w:val="24"/>
              </w:rPr>
            </w:pPr>
            <w:r w:rsidRPr="00666225">
              <w:rPr>
                <w:bCs/>
                <w:sz w:val="24"/>
                <w:szCs w:val="24"/>
              </w:rPr>
              <w:t xml:space="preserve">Россия, </w:t>
            </w:r>
            <w:r w:rsidR="004C17BD">
              <w:rPr>
                <w:bCs/>
                <w:sz w:val="24"/>
                <w:szCs w:val="24"/>
              </w:rPr>
              <w:t xml:space="preserve">183038, Мурманская область, </w:t>
            </w:r>
            <w:r w:rsidR="004C17BD" w:rsidRPr="0069510D"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4C17BD">
              <w:rPr>
                <w:sz w:val="24"/>
                <w:szCs w:val="24"/>
                <w:shd w:val="clear" w:color="auto" w:fill="FFFFFF"/>
              </w:rPr>
              <w:t>Мурманск, Портовый проезд, д. 22</w:t>
            </w:r>
          </w:p>
        </w:tc>
      </w:tr>
      <w:tr w:rsidR="00CC53F4" w:rsidRPr="00666225" w:rsidTr="00ED44D2">
        <w:trPr>
          <w:trHeight w:val="55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3F4" w:rsidRPr="00666225" w:rsidRDefault="00CC53F4" w:rsidP="00CC53F4">
            <w:pPr>
              <w:widowControl/>
              <w:numPr>
                <w:ilvl w:val="0"/>
                <w:numId w:val="2"/>
              </w:numPr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45" w:firstLine="0"/>
              <w:rPr>
                <w:sz w:val="24"/>
                <w:szCs w:val="24"/>
              </w:rPr>
            </w:pPr>
            <w:r w:rsidRPr="00666225">
              <w:rPr>
                <w:bCs/>
                <w:iCs/>
                <w:sz w:val="24"/>
                <w:szCs w:val="24"/>
              </w:rPr>
              <w:t>Общие сведения об объекте Заказчика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F4" w:rsidRPr="00666225" w:rsidRDefault="00CC53F4" w:rsidP="00CC53F4">
            <w:pPr>
              <w:snapToGrid w:val="0"/>
              <w:jc w:val="both"/>
              <w:rPr>
                <w:sz w:val="24"/>
                <w:szCs w:val="24"/>
              </w:rPr>
            </w:pPr>
            <w:r w:rsidRPr="00666225">
              <w:rPr>
                <w:sz w:val="24"/>
                <w:szCs w:val="24"/>
              </w:rPr>
              <w:t>Код основного вида экономической деятельности:</w:t>
            </w:r>
            <w:r w:rsidR="00B95151">
              <w:rPr>
                <w:sz w:val="24"/>
                <w:szCs w:val="24"/>
              </w:rPr>
              <w:t xml:space="preserve"> </w:t>
            </w:r>
            <w:r w:rsidR="00202C56">
              <w:rPr>
                <w:sz w:val="24"/>
                <w:szCs w:val="24"/>
              </w:rPr>
              <w:t>52.24.</w:t>
            </w:r>
          </w:p>
          <w:p w:rsidR="008E2F68" w:rsidRDefault="00CC53F4" w:rsidP="00CC53F4">
            <w:pPr>
              <w:shd w:val="clear" w:color="auto" w:fill="FFFFFF"/>
              <w:snapToGrid w:val="0"/>
              <w:spacing w:line="100" w:lineRule="atLeast"/>
              <w:ind w:right="57"/>
              <w:jc w:val="both"/>
              <w:rPr>
                <w:sz w:val="24"/>
                <w:szCs w:val="24"/>
              </w:rPr>
            </w:pPr>
            <w:r w:rsidRPr="00666225">
              <w:rPr>
                <w:sz w:val="24"/>
                <w:szCs w:val="24"/>
              </w:rPr>
              <w:t xml:space="preserve">Наименование основного вида экономической деятельности: Транспортная обработка грузов. </w:t>
            </w:r>
          </w:p>
          <w:p w:rsidR="00202C56" w:rsidRPr="00202C56" w:rsidRDefault="00202C56" w:rsidP="00202C56">
            <w:pPr>
              <w:jc w:val="both"/>
              <w:rPr>
                <w:snapToGrid w:val="0"/>
                <w:sz w:val="24"/>
                <w:szCs w:val="24"/>
              </w:rPr>
            </w:pPr>
            <w:r w:rsidRPr="00202C56">
              <w:rPr>
                <w:snapToGrid w:val="0"/>
                <w:sz w:val="24"/>
                <w:szCs w:val="24"/>
              </w:rPr>
              <w:t>Основные виды деятельности предприятия:</w:t>
            </w:r>
          </w:p>
          <w:p w:rsidR="00202C56" w:rsidRPr="00202C56" w:rsidRDefault="00202C56" w:rsidP="00202C56">
            <w:pPr>
              <w:tabs>
                <w:tab w:val="left" w:pos="205"/>
              </w:tabs>
              <w:jc w:val="both"/>
              <w:rPr>
                <w:snapToGrid w:val="0"/>
                <w:sz w:val="24"/>
                <w:szCs w:val="24"/>
              </w:rPr>
            </w:pPr>
            <w:r w:rsidRPr="00202C56">
              <w:rPr>
                <w:snapToGrid w:val="0"/>
                <w:sz w:val="24"/>
                <w:szCs w:val="24"/>
              </w:rPr>
              <w:t>-</w:t>
            </w:r>
            <w:r w:rsidRPr="00202C56">
              <w:rPr>
                <w:snapToGrid w:val="0"/>
                <w:sz w:val="24"/>
                <w:szCs w:val="24"/>
              </w:rPr>
              <w:tab/>
              <w:t>погрузочно-разгрузочные работы по перевалке навалочных грузов на морской и железнодорожный транспорт;</w:t>
            </w:r>
          </w:p>
          <w:p w:rsidR="00202C56" w:rsidRPr="00202C56" w:rsidRDefault="00202C56" w:rsidP="00202C56">
            <w:pPr>
              <w:tabs>
                <w:tab w:val="left" w:pos="205"/>
              </w:tabs>
              <w:jc w:val="both"/>
              <w:rPr>
                <w:snapToGrid w:val="0"/>
                <w:sz w:val="24"/>
                <w:szCs w:val="24"/>
              </w:rPr>
            </w:pPr>
            <w:r w:rsidRPr="00202C56">
              <w:rPr>
                <w:snapToGrid w:val="0"/>
                <w:sz w:val="24"/>
                <w:szCs w:val="24"/>
              </w:rPr>
              <w:t>-</w:t>
            </w:r>
            <w:r w:rsidRPr="00202C56">
              <w:rPr>
                <w:snapToGrid w:val="0"/>
                <w:sz w:val="24"/>
                <w:szCs w:val="24"/>
              </w:rPr>
              <w:tab/>
              <w:t>транспортно-экспедиторское обслуживание;</w:t>
            </w:r>
          </w:p>
          <w:p w:rsidR="00202C56" w:rsidRPr="00202C56" w:rsidRDefault="00202C56" w:rsidP="00202C56">
            <w:pPr>
              <w:tabs>
                <w:tab w:val="left" w:pos="205"/>
              </w:tabs>
              <w:jc w:val="both"/>
              <w:rPr>
                <w:snapToGrid w:val="0"/>
                <w:sz w:val="24"/>
                <w:szCs w:val="24"/>
              </w:rPr>
            </w:pPr>
            <w:r w:rsidRPr="00202C56">
              <w:rPr>
                <w:snapToGrid w:val="0"/>
                <w:sz w:val="24"/>
                <w:szCs w:val="24"/>
              </w:rPr>
              <w:t>-</w:t>
            </w:r>
            <w:r w:rsidRPr="00202C56">
              <w:rPr>
                <w:snapToGrid w:val="0"/>
                <w:sz w:val="24"/>
                <w:szCs w:val="24"/>
              </w:rPr>
              <w:tab/>
              <w:t>оказание услуг складского хозяйства;</w:t>
            </w:r>
          </w:p>
          <w:p w:rsidR="00202C56" w:rsidRPr="00202C56" w:rsidRDefault="00202C56" w:rsidP="00202C56">
            <w:pPr>
              <w:tabs>
                <w:tab w:val="left" w:pos="205"/>
              </w:tabs>
              <w:jc w:val="both"/>
              <w:rPr>
                <w:snapToGrid w:val="0"/>
                <w:sz w:val="24"/>
                <w:szCs w:val="24"/>
              </w:rPr>
            </w:pPr>
            <w:r w:rsidRPr="00202C56">
              <w:rPr>
                <w:snapToGrid w:val="0"/>
                <w:sz w:val="24"/>
                <w:szCs w:val="24"/>
              </w:rPr>
              <w:t>-</w:t>
            </w:r>
            <w:r w:rsidRPr="00202C56">
              <w:rPr>
                <w:snapToGrid w:val="0"/>
                <w:sz w:val="24"/>
                <w:szCs w:val="24"/>
              </w:rPr>
              <w:tab/>
              <w:t>размещение грузов на складе временного хранения;</w:t>
            </w:r>
          </w:p>
          <w:p w:rsidR="00202C56" w:rsidRDefault="00202C56" w:rsidP="00202C56">
            <w:pPr>
              <w:shd w:val="clear" w:color="auto" w:fill="FFFFFF"/>
              <w:tabs>
                <w:tab w:val="left" w:pos="205"/>
              </w:tabs>
              <w:snapToGrid w:val="0"/>
              <w:spacing w:line="100" w:lineRule="atLeast"/>
              <w:ind w:right="57"/>
              <w:jc w:val="both"/>
              <w:rPr>
                <w:snapToGrid w:val="0"/>
              </w:rPr>
            </w:pPr>
            <w:r w:rsidRPr="00202C56">
              <w:rPr>
                <w:snapToGrid w:val="0"/>
                <w:sz w:val="24"/>
                <w:szCs w:val="24"/>
              </w:rPr>
              <w:t>-</w:t>
            </w:r>
            <w:r w:rsidRPr="00202C56">
              <w:rPr>
                <w:snapToGrid w:val="0"/>
                <w:sz w:val="24"/>
                <w:szCs w:val="24"/>
              </w:rPr>
              <w:tab/>
              <w:t>оказание услуг по таможенному оформлению грузов.</w:t>
            </w:r>
          </w:p>
          <w:p w:rsidR="00F41566" w:rsidRDefault="00CC53F4" w:rsidP="00202C56">
            <w:pPr>
              <w:shd w:val="clear" w:color="auto" w:fill="FFFFFF"/>
              <w:tabs>
                <w:tab w:val="left" w:pos="205"/>
              </w:tabs>
              <w:snapToGrid w:val="0"/>
              <w:spacing w:line="100" w:lineRule="atLeast"/>
              <w:ind w:right="57"/>
              <w:jc w:val="both"/>
              <w:rPr>
                <w:sz w:val="24"/>
                <w:szCs w:val="24"/>
              </w:rPr>
            </w:pPr>
            <w:r w:rsidRPr="00666225">
              <w:rPr>
                <w:sz w:val="24"/>
                <w:szCs w:val="24"/>
              </w:rPr>
              <w:t xml:space="preserve">Эксплуатируется </w:t>
            </w:r>
            <w:r w:rsidR="00052690" w:rsidRPr="000745DD">
              <w:rPr>
                <w:sz w:val="24"/>
                <w:szCs w:val="24"/>
              </w:rPr>
              <w:t>1</w:t>
            </w:r>
            <w:r w:rsidR="00240D74" w:rsidRPr="000745DD">
              <w:rPr>
                <w:sz w:val="24"/>
                <w:szCs w:val="24"/>
              </w:rPr>
              <w:t>4</w:t>
            </w:r>
            <w:r w:rsidRPr="000745DD">
              <w:rPr>
                <w:sz w:val="24"/>
                <w:szCs w:val="24"/>
              </w:rPr>
              <w:t xml:space="preserve"> причал</w:t>
            </w:r>
            <w:r w:rsidR="00202C56" w:rsidRPr="000745DD">
              <w:rPr>
                <w:sz w:val="24"/>
                <w:szCs w:val="24"/>
              </w:rPr>
              <w:t>ов</w:t>
            </w:r>
            <w:r w:rsidRPr="00666225">
              <w:rPr>
                <w:sz w:val="24"/>
                <w:szCs w:val="24"/>
              </w:rPr>
              <w:t xml:space="preserve">. Режим работы </w:t>
            </w:r>
            <w:r w:rsidR="000745DD">
              <w:rPr>
                <w:sz w:val="24"/>
                <w:szCs w:val="24"/>
              </w:rPr>
              <w:t>объекта</w:t>
            </w:r>
            <w:r w:rsidRPr="00666225">
              <w:rPr>
                <w:sz w:val="24"/>
                <w:szCs w:val="24"/>
              </w:rPr>
              <w:t xml:space="preserve"> 24 часа в сутки, </w:t>
            </w:r>
            <w:r w:rsidR="00240D74" w:rsidRPr="00240D74">
              <w:rPr>
                <w:sz w:val="24"/>
                <w:szCs w:val="24"/>
              </w:rPr>
              <w:t xml:space="preserve">365 </w:t>
            </w:r>
            <w:r w:rsidR="00240D74">
              <w:rPr>
                <w:sz w:val="24"/>
                <w:szCs w:val="24"/>
              </w:rPr>
              <w:t xml:space="preserve">дней в </w:t>
            </w:r>
            <w:r w:rsidRPr="00666225">
              <w:rPr>
                <w:sz w:val="24"/>
                <w:szCs w:val="24"/>
              </w:rPr>
              <w:t>год</w:t>
            </w:r>
            <w:r w:rsidR="00240D74">
              <w:rPr>
                <w:sz w:val="24"/>
                <w:szCs w:val="24"/>
              </w:rPr>
              <w:t>у</w:t>
            </w:r>
            <w:r w:rsidRPr="00666225">
              <w:rPr>
                <w:sz w:val="24"/>
                <w:szCs w:val="24"/>
              </w:rPr>
              <w:t xml:space="preserve">. </w:t>
            </w:r>
            <w:r w:rsidR="00CB602D">
              <w:rPr>
                <w:sz w:val="24"/>
                <w:szCs w:val="24"/>
              </w:rPr>
              <w:t>Порт является универсальным, перегрузка ведется грейферным способом.</w:t>
            </w:r>
          </w:p>
          <w:p w:rsidR="00F41566" w:rsidRDefault="00F41566" w:rsidP="00CC53F4">
            <w:pPr>
              <w:shd w:val="clear" w:color="auto" w:fill="FFFFFF"/>
              <w:snapToGrid w:val="0"/>
              <w:spacing w:line="100" w:lineRule="atLeast"/>
              <w:ind w:right="57"/>
              <w:jc w:val="both"/>
              <w:rPr>
                <w:sz w:val="24"/>
                <w:szCs w:val="24"/>
              </w:rPr>
            </w:pPr>
            <w:r w:rsidRPr="00F41566">
              <w:rPr>
                <w:sz w:val="24"/>
                <w:szCs w:val="24"/>
                <w:u w:val="single"/>
              </w:rPr>
              <w:t>Объекты НВОС</w:t>
            </w:r>
            <w:r>
              <w:rPr>
                <w:sz w:val="24"/>
                <w:szCs w:val="24"/>
              </w:rPr>
              <w:t>:</w:t>
            </w:r>
          </w:p>
          <w:p w:rsidR="00F41566" w:rsidRPr="00A5149F" w:rsidRDefault="00F41566" w:rsidP="00AD59FB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213"/>
              </w:tabs>
              <w:snapToGrid w:val="0"/>
              <w:spacing w:line="100" w:lineRule="atLeast"/>
              <w:ind w:left="0" w:right="57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9510D">
              <w:rPr>
                <w:rFonts w:eastAsia="Calibri"/>
                <w:sz w:val="24"/>
                <w:szCs w:val="24"/>
                <w:lang w:eastAsia="en-US"/>
              </w:rPr>
              <w:t xml:space="preserve">«Морской торговый порт» 47-0151-000027-П, </w:t>
            </w:r>
            <w:r w:rsidRPr="0069510D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69510D">
              <w:rPr>
                <w:rFonts w:eastAsia="Calibri"/>
                <w:sz w:val="24"/>
                <w:szCs w:val="24"/>
                <w:lang w:eastAsia="en-US"/>
              </w:rPr>
              <w:t xml:space="preserve"> категория, </w:t>
            </w:r>
            <w:r w:rsidRPr="0069510D">
              <w:rPr>
                <w:sz w:val="24"/>
                <w:szCs w:val="24"/>
              </w:rPr>
              <w:t xml:space="preserve"> </w:t>
            </w:r>
            <w:r w:rsidRPr="0069510D">
              <w:rPr>
                <w:sz w:val="24"/>
                <w:szCs w:val="24"/>
              </w:rPr>
              <w:br/>
            </w:r>
            <w:r w:rsidRPr="0069510D">
              <w:rPr>
                <w:sz w:val="24"/>
                <w:szCs w:val="24"/>
                <w:shd w:val="clear" w:color="auto" w:fill="FFFFFF"/>
              </w:rPr>
              <w:t>г. Мурманск, Портовый проезд, д. 19</w:t>
            </w:r>
            <w:r w:rsidR="00990C7A" w:rsidRPr="0069510D">
              <w:rPr>
                <w:sz w:val="24"/>
                <w:szCs w:val="24"/>
                <w:shd w:val="clear" w:color="auto" w:fill="FFFFFF"/>
              </w:rPr>
              <w:t>; кол-во ИЗАВ: 88 (</w:t>
            </w:r>
            <w:r w:rsidR="00150634" w:rsidRPr="0069510D">
              <w:rPr>
                <w:sz w:val="24"/>
                <w:szCs w:val="24"/>
                <w:shd w:val="clear" w:color="auto" w:fill="FFFFFF"/>
              </w:rPr>
              <w:t xml:space="preserve">организованных – 47, </w:t>
            </w:r>
            <w:r w:rsidR="00990C7A" w:rsidRPr="0069510D">
              <w:rPr>
                <w:sz w:val="24"/>
                <w:szCs w:val="24"/>
                <w:shd w:val="clear" w:color="auto" w:fill="FFFFFF"/>
              </w:rPr>
              <w:t>неорганизованны</w:t>
            </w:r>
            <w:r w:rsidR="00150634" w:rsidRPr="0069510D">
              <w:rPr>
                <w:sz w:val="24"/>
                <w:szCs w:val="24"/>
                <w:shd w:val="clear" w:color="auto" w:fill="FFFFFF"/>
              </w:rPr>
              <w:t>х – 41</w:t>
            </w:r>
            <w:r w:rsidR="00990C7A" w:rsidRPr="0069510D">
              <w:rPr>
                <w:sz w:val="24"/>
                <w:szCs w:val="24"/>
                <w:shd w:val="clear" w:color="auto" w:fill="FFFFFF"/>
              </w:rPr>
              <w:t>)</w:t>
            </w:r>
            <w:r w:rsidR="0069510D">
              <w:rPr>
                <w:sz w:val="24"/>
                <w:szCs w:val="24"/>
                <w:shd w:val="clear" w:color="auto" w:fill="FFFFFF"/>
              </w:rPr>
              <w:t xml:space="preserve">; кол-во образуемых отходов – </w:t>
            </w:r>
            <w:r w:rsidR="0069510D" w:rsidRPr="00A5149F">
              <w:rPr>
                <w:bCs/>
                <w:sz w:val="24"/>
                <w:szCs w:val="24"/>
              </w:rPr>
              <w:t>21 250,161 т/год (77 видов отходов)</w:t>
            </w:r>
            <w:r w:rsidR="00580115">
              <w:rPr>
                <w:bCs/>
                <w:sz w:val="24"/>
                <w:szCs w:val="24"/>
              </w:rPr>
              <w:t xml:space="preserve">; </w:t>
            </w:r>
            <w:r w:rsidR="00CB602D">
              <w:rPr>
                <w:bCs/>
                <w:sz w:val="24"/>
                <w:szCs w:val="24"/>
              </w:rPr>
              <w:t>наличие собственных очистных сооружений ливневого</w:t>
            </w:r>
            <w:r w:rsidR="00580115">
              <w:rPr>
                <w:bCs/>
                <w:sz w:val="24"/>
                <w:szCs w:val="24"/>
              </w:rPr>
              <w:t xml:space="preserve"> стока (КНС-3)</w:t>
            </w:r>
            <w:r w:rsidR="000745DD">
              <w:rPr>
                <w:bCs/>
                <w:sz w:val="24"/>
                <w:szCs w:val="24"/>
              </w:rPr>
              <w:t>; 2 АЗС, 1 контейнерная АЗС</w:t>
            </w:r>
            <w:r w:rsidR="00E43799">
              <w:rPr>
                <w:bCs/>
                <w:sz w:val="24"/>
                <w:szCs w:val="24"/>
              </w:rPr>
              <w:t xml:space="preserve">, </w:t>
            </w:r>
            <w:r w:rsidR="008755FB">
              <w:rPr>
                <w:bCs/>
                <w:sz w:val="24"/>
                <w:szCs w:val="24"/>
              </w:rPr>
              <w:t xml:space="preserve">водозабор и </w:t>
            </w:r>
            <w:r w:rsidR="00E43799">
              <w:rPr>
                <w:bCs/>
                <w:sz w:val="24"/>
                <w:szCs w:val="24"/>
              </w:rPr>
              <w:t xml:space="preserve">сброс загрязняющих веществ </w:t>
            </w:r>
            <w:r w:rsidR="008755FB">
              <w:rPr>
                <w:bCs/>
                <w:sz w:val="24"/>
                <w:szCs w:val="24"/>
              </w:rPr>
              <w:t>из/</w:t>
            </w:r>
            <w:r w:rsidR="00E43799">
              <w:rPr>
                <w:bCs/>
                <w:sz w:val="24"/>
                <w:szCs w:val="24"/>
              </w:rPr>
              <w:t>в водный объект отсутству</w:t>
            </w:r>
            <w:r w:rsidR="008755FB">
              <w:rPr>
                <w:bCs/>
                <w:sz w:val="24"/>
                <w:szCs w:val="24"/>
              </w:rPr>
              <w:t>ю</w:t>
            </w:r>
            <w:r w:rsidR="00E43799">
              <w:rPr>
                <w:bCs/>
                <w:sz w:val="24"/>
                <w:szCs w:val="24"/>
              </w:rPr>
              <w:t>т</w:t>
            </w:r>
            <w:r w:rsidR="00465E45">
              <w:rPr>
                <w:bCs/>
                <w:sz w:val="24"/>
                <w:szCs w:val="24"/>
              </w:rPr>
              <w:t>.</w:t>
            </w:r>
          </w:p>
          <w:p w:rsidR="00F41566" w:rsidRPr="00ED7464" w:rsidRDefault="00F41566" w:rsidP="00AD59FB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202"/>
              </w:tabs>
              <w:snapToGrid w:val="0"/>
              <w:spacing w:line="100" w:lineRule="atLeast"/>
              <w:ind w:left="0" w:right="57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9510D">
              <w:rPr>
                <w:sz w:val="24"/>
                <w:szCs w:val="24"/>
                <w:shd w:val="clear" w:color="auto" w:fill="FFFFFF"/>
              </w:rPr>
              <w:t xml:space="preserve">«Рейдовый перегрузочный комплекс» 47-0151-001568-П, </w:t>
            </w:r>
            <w:r w:rsidRPr="0069510D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69510D">
              <w:rPr>
                <w:rFonts w:eastAsia="Calibri"/>
                <w:sz w:val="24"/>
                <w:szCs w:val="24"/>
                <w:lang w:eastAsia="en-US"/>
              </w:rPr>
              <w:t xml:space="preserve"> категория, </w:t>
            </w:r>
            <w:r w:rsidRPr="0069510D">
              <w:rPr>
                <w:sz w:val="24"/>
                <w:szCs w:val="24"/>
                <w:shd w:val="clear" w:color="auto" w:fill="FFFFFF"/>
              </w:rPr>
              <w:t>Мурманская обл</w:t>
            </w:r>
            <w:r w:rsidR="0069510D">
              <w:rPr>
                <w:sz w:val="24"/>
                <w:szCs w:val="24"/>
                <w:shd w:val="clear" w:color="auto" w:fill="FFFFFF"/>
              </w:rPr>
              <w:t>.</w:t>
            </w:r>
            <w:r w:rsidRPr="0069510D">
              <w:rPr>
                <w:sz w:val="24"/>
                <w:szCs w:val="24"/>
                <w:shd w:val="clear" w:color="auto" w:fill="FFFFFF"/>
              </w:rPr>
              <w:t>, район акватории южного колена Кольского залива, южнее мыса Мишуков</w:t>
            </w:r>
            <w:r w:rsidR="00990C7A" w:rsidRPr="0069510D">
              <w:rPr>
                <w:sz w:val="24"/>
                <w:szCs w:val="24"/>
                <w:shd w:val="clear" w:color="auto" w:fill="FFFFFF"/>
              </w:rPr>
              <w:t>; кол-во ИЗАВ: 10</w:t>
            </w:r>
            <w:r w:rsidR="00150634" w:rsidRPr="0069510D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150634" w:rsidRPr="00ED7464">
              <w:rPr>
                <w:sz w:val="24"/>
                <w:szCs w:val="24"/>
                <w:shd w:val="clear" w:color="auto" w:fill="FFFFFF"/>
              </w:rPr>
              <w:t>организованных – 8, неорганизованных – 2)</w:t>
            </w:r>
            <w:r w:rsidR="0069510D" w:rsidRPr="00ED7464">
              <w:rPr>
                <w:sz w:val="24"/>
                <w:szCs w:val="24"/>
                <w:shd w:val="clear" w:color="auto" w:fill="FFFFFF"/>
              </w:rPr>
              <w:t xml:space="preserve">; кол-во образуемых отходов – </w:t>
            </w:r>
            <w:r w:rsidR="00DA5DCE" w:rsidRPr="00ED7464">
              <w:rPr>
                <w:bCs/>
                <w:sz w:val="24"/>
                <w:szCs w:val="24"/>
              </w:rPr>
              <w:t xml:space="preserve">795,471 </w:t>
            </w:r>
            <w:r w:rsidR="0069510D" w:rsidRPr="00ED7464">
              <w:rPr>
                <w:bCs/>
                <w:sz w:val="24"/>
                <w:szCs w:val="24"/>
              </w:rPr>
              <w:t>т/год (</w:t>
            </w:r>
            <w:r w:rsidR="00B609F9" w:rsidRPr="00ED7464">
              <w:rPr>
                <w:bCs/>
                <w:sz w:val="24"/>
                <w:szCs w:val="24"/>
              </w:rPr>
              <w:t>19</w:t>
            </w:r>
            <w:r w:rsidR="0069510D" w:rsidRPr="00ED7464">
              <w:rPr>
                <w:bCs/>
                <w:sz w:val="24"/>
                <w:szCs w:val="24"/>
              </w:rPr>
              <w:t xml:space="preserve"> видов отходов)</w:t>
            </w:r>
            <w:r w:rsidR="00AD59FB">
              <w:rPr>
                <w:bCs/>
                <w:sz w:val="24"/>
                <w:szCs w:val="24"/>
              </w:rPr>
              <w:t>.</w:t>
            </w:r>
          </w:p>
          <w:p w:rsidR="00CC53F4" w:rsidRPr="00F923F7" w:rsidRDefault="0069510D" w:rsidP="00AD59FB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202"/>
              </w:tabs>
              <w:snapToGrid w:val="0"/>
              <w:spacing w:line="100" w:lineRule="atLeast"/>
              <w:ind w:left="0" w:right="57" w:firstLine="0"/>
              <w:jc w:val="both"/>
              <w:rPr>
                <w:bCs/>
                <w:color w:val="FF0000"/>
                <w:sz w:val="24"/>
                <w:szCs w:val="24"/>
              </w:rPr>
            </w:pPr>
            <w:r w:rsidRPr="00ED7464">
              <w:rPr>
                <w:sz w:val="24"/>
                <w:szCs w:val="24"/>
                <w:shd w:val="clear" w:color="auto" w:fill="FFFFFF"/>
              </w:rPr>
              <w:t>«Турбаза "</w:t>
            </w:r>
            <w:r w:rsidRPr="0069510D">
              <w:rPr>
                <w:sz w:val="24"/>
                <w:szCs w:val="24"/>
                <w:shd w:val="clear" w:color="auto" w:fill="FFFFFF"/>
              </w:rPr>
              <w:t>Теремок"» 47-0151-000028-П, IV категория, Мурманская обл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69510D">
              <w:rPr>
                <w:sz w:val="24"/>
                <w:szCs w:val="24"/>
                <w:shd w:val="clear" w:color="auto" w:fill="FFFFFF"/>
              </w:rPr>
              <w:t>, Кольский р-н, тер Автомобильная дорога Кола-Верхнетуломский-КПП Лотта, 27-й км</w:t>
            </w:r>
            <w:r w:rsidRPr="0069510D">
              <w:rPr>
                <w:sz w:val="24"/>
                <w:szCs w:val="24"/>
              </w:rPr>
              <w:t>; кол-во ИЗАВ: 3 (организованных – 2, неорганизованных - 1)</w:t>
            </w:r>
            <w:r w:rsidR="00C477C4">
              <w:rPr>
                <w:sz w:val="24"/>
                <w:szCs w:val="24"/>
              </w:rPr>
              <w:t>; наличие Договора водопользования части водного объекта Нижне-</w:t>
            </w:r>
            <w:proofErr w:type="spellStart"/>
            <w:r w:rsidR="00C477C4">
              <w:rPr>
                <w:sz w:val="24"/>
                <w:szCs w:val="24"/>
              </w:rPr>
              <w:t>Туломского</w:t>
            </w:r>
            <w:proofErr w:type="spellEnd"/>
            <w:r w:rsidR="00C477C4">
              <w:rPr>
                <w:sz w:val="24"/>
                <w:szCs w:val="24"/>
              </w:rPr>
              <w:t xml:space="preserve"> водохранилища (размещение плавательных средств, плавучих причалов) – площадь 0,002991 км</w:t>
            </w:r>
            <w:r w:rsidR="00C477C4" w:rsidRPr="00C477C4">
              <w:rPr>
                <w:sz w:val="24"/>
                <w:szCs w:val="24"/>
                <w:vertAlign w:val="superscript"/>
              </w:rPr>
              <w:t>2</w:t>
            </w:r>
            <w:r w:rsidR="00C477C4">
              <w:rPr>
                <w:sz w:val="24"/>
                <w:szCs w:val="24"/>
              </w:rPr>
              <w:t>.</w:t>
            </w:r>
          </w:p>
        </w:tc>
      </w:tr>
      <w:tr w:rsidR="00CC53F4" w:rsidRPr="00666225" w:rsidTr="008C2E89">
        <w:trPr>
          <w:trHeight w:val="55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F4" w:rsidRPr="00666225" w:rsidRDefault="00CC53F4" w:rsidP="00666225">
            <w:pPr>
              <w:widowControl/>
              <w:numPr>
                <w:ilvl w:val="0"/>
                <w:numId w:val="2"/>
              </w:numPr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45" w:firstLine="0"/>
              <w:rPr>
                <w:sz w:val="24"/>
                <w:szCs w:val="24"/>
              </w:rPr>
            </w:pPr>
            <w:r w:rsidRPr="00666225">
              <w:rPr>
                <w:sz w:val="24"/>
                <w:szCs w:val="24"/>
              </w:rPr>
              <w:t xml:space="preserve">Цель и назначение </w:t>
            </w:r>
            <w:r w:rsidR="00666225">
              <w:rPr>
                <w:sz w:val="24"/>
                <w:szCs w:val="24"/>
              </w:rPr>
              <w:t>оказания услуги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F4" w:rsidRPr="00666225" w:rsidRDefault="00EA30D8" w:rsidP="00B42620">
            <w:pPr>
              <w:shd w:val="clear" w:color="auto" w:fill="FFFFFF"/>
              <w:snapToGrid w:val="0"/>
              <w:spacing w:line="100" w:lineRule="atLeast"/>
              <w:ind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</w:t>
            </w:r>
            <w:r w:rsidR="00FF1BC7">
              <w:rPr>
                <w:bCs/>
                <w:sz w:val="24"/>
                <w:szCs w:val="24"/>
              </w:rPr>
              <w:t xml:space="preserve">материалов оценки воздействия на окружающую среду (далее – </w:t>
            </w:r>
            <w:r>
              <w:rPr>
                <w:bCs/>
                <w:sz w:val="24"/>
                <w:szCs w:val="24"/>
              </w:rPr>
              <w:t>ОВОС</w:t>
            </w:r>
            <w:r w:rsidR="00FF1BC7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в составе документации, обосновывающей хозяйственную </w:t>
            </w:r>
            <w:r w:rsidR="009F053E">
              <w:rPr>
                <w:bCs/>
                <w:sz w:val="24"/>
                <w:szCs w:val="24"/>
              </w:rPr>
              <w:t xml:space="preserve">и иную </w:t>
            </w:r>
            <w:r>
              <w:rPr>
                <w:bCs/>
                <w:sz w:val="24"/>
                <w:szCs w:val="24"/>
              </w:rPr>
              <w:t xml:space="preserve">деятельность </w:t>
            </w:r>
            <w:r w:rsidR="00B56744">
              <w:rPr>
                <w:bCs/>
                <w:sz w:val="24"/>
                <w:szCs w:val="24"/>
              </w:rPr>
              <w:t>АО «ММТП»</w:t>
            </w:r>
            <w:r w:rsidR="009F053E">
              <w:rPr>
                <w:bCs/>
                <w:sz w:val="24"/>
                <w:szCs w:val="24"/>
              </w:rPr>
              <w:t xml:space="preserve"> во внутренних морских водах</w:t>
            </w:r>
            <w:r w:rsidR="00B56744">
              <w:rPr>
                <w:bCs/>
                <w:sz w:val="24"/>
                <w:szCs w:val="24"/>
              </w:rPr>
              <w:t xml:space="preserve"> (далее – </w:t>
            </w:r>
            <w:r w:rsidR="00FC0313">
              <w:rPr>
                <w:bCs/>
                <w:sz w:val="24"/>
                <w:szCs w:val="24"/>
              </w:rPr>
              <w:t>Д</w:t>
            </w:r>
            <w:r w:rsidR="00B56744">
              <w:rPr>
                <w:bCs/>
                <w:sz w:val="24"/>
                <w:szCs w:val="24"/>
              </w:rPr>
              <w:t>окументация), с п</w:t>
            </w:r>
            <w:r w:rsidR="004233BA">
              <w:rPr>
                <w:bCs/>
                <w:sz w:val="24"/>
                <w:szCs w:val="24"/>
              </w:rPr>
              <w:t>олучение</w:t>
            </w:r>
            <w:r w:rsidR="00B56744">
              <w:rPr>
                <w:bCs/>
                <w:sz w:val="24"/>
                <w:szCs w:val="24"/>
              </w:rPr>
              <w:t>м</w:t>
            </w:r>
            <w:r w:rsidR="004233BA">
              <w:rPr>
                <w:bCs/>
                <w:sz w:val="24"/>
                <w:szCs w:val="24"/>
              </w:rPr>
              <w:t xml:space="preserve"> положительного заключения </w:t>
            </w:r>
            <w:r w:rsidR="00995DF5">
              <w:rPr>
                <w:bCs/>
                <w:sz w:val="24"/>
                <w:szCs w:val="24"/>
              </w:rPr>
              <w:t xml:space="preserve">государственной экологической экспертизы </w:t>
            </w:r>
            <w:r w:rsidR="00FC0313">
              <w:rPr>
                <w:bCs/>
                <w:sz w:val="24"/>
                <w:szCs w:val="24"/>
              </w:rPr>
              <w:t>Д</w:t>
            </w:r>
            <w:r w:rsidR="00B56744">
              <w:rPr>
                <w:bCs/>
                <w:sz w:val="24"/>
                <w:szCs w:val="24"/>
              </w:rPr>
              <w:t>окументации</w:t>
            </w:r>
            <w:r w:rsidR="00FF1BC7">
              <w:rPr>
                <w:bCs/>
                <w:sz w:val="24"/>
                <w:szCs w:val="24"/>
              </w:rPr>
              <w:t xml:space="preserve"> (далее – ГЭЭ)</w:t>
            </w:r>
            <w:r w:rsidR="00B634CB">
              <w:rPr>
                <w:bCs/>
                <w:sz w:val="24"/>
                <w:szCs w:val="24"/>
              </w:rPr>
              <w:t xml:space="preserve"> в связи с изменением </w:t>
            </w:r>
            <w:r w:rsidR="00B42620">
              <w:rPr>
                <w:bCs/>
                <w:sz w:val="24"/>
                <w:szCs w:val="24"/>
              </w:rPr>
              <w:t xml:space="preserve">параметров </w:t>
            </w:r>
            <w:r w:rsidR="00B634CB">
              <w:rPr>
                <w:bCs/>
                <w:sz w:val="24"/>
                <w:szCs w:val="24"/>
              </w:rPr>
              <w:t>хозяйственной деятельности АО «ММТП»</w:t>
            </w:r>
            <w:r w:rsidR="00B42620">
              <w:rPr>
                <w:bCs/>
                <w:sz w:val="24"/>
                <w:szCs w:val="24"/>
              </w:rPr>
              <w:t xml:space="preserve">, обосновывающая документация которой имеет положительное заключение ГЭЭ (утверждено приказом </w:t>
            </w:r>
            <w:proofErr w:type="spellStart"/>
            <w:r w:rsidR="00B42620">
              <w:rPr>
                <w:bCs/>
                <w:sz w:val="24"/>
                <w:szCs w:val="24"/>
              </w:rPr>
              <w:t>Росприроднадзора</w:t>
            </w:r>
            <w:proofErr w:type="spellEnd"/>
            <w:r w:rsidR="00B42620">
              <w:rPr>
                <w:bCs/>
                <w:sz w:val="24"/>
                <w:szCs w:val="24"/>
              </w:rPr>
              <w:t xml:space="preserve"> от 28.02.2023 № 83-О)</w:t>
            </w:r>
            <w:r w:rsidR="004233BA">
              <w:rPr>
                <w:bCs/>
                <w:sz w:val="24"/>
                <w:szCs w:val="24"/>
              </w:rPr>
              <w:t>.</w:t>
            </w:r>
          </w:p>
        </w:tc>
      </w:tr>
      <w:tr w:rsidR="00CC53F4" w:rsidRPr="00666225" w:rsidTr="008C2E89">
        <w:trPr>
          <w:trHeight w:val="55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F4" w:rsidRPr="00666225" w:rsidRDefault="00666225" w:rsidP="00240D74">
            <w:pPr>
              <w:widowControl/>
              <w:tabs>
                <w:tab w:val="left" w:pos="67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r w:rsidR="00CC53F4" w:rsidRPr="00666225">
              <w:rPr>
                <w:rFonts w:eastAsia="Calibri"/>
                <w:sz w:val="24"/>
                <w:szCs w:val="24"/>
                <w:lang w:eastAsia="en-US"/>
              </w:rPr>
              <w:t>Состав оказания услуги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7E4" w:rsidRPr="00935866" w:rsidRDefault="00CC53F4" w:rsidP="008A57E4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5866">
              <w:rPr>
                <w:bCs/>
                <w:sz w:val="24"/>
                <w:szCs w:val="24"/>
              </w:rPr>
              <w:t>1.</w:t>
            </w:r>
            <w:r w:rsidR="00AD59FB" w:rsidRPr="00935866">
              <w:rPr>
                <w:bCs/>
                <w:sz w:val="24"/>
                <w:szCs w:val="24"/>
              </w:rPr>
              <w:t> </w:t>
            </w:r>
            <w:r w:rsidR="00EA6CE7" w:rsidRPr="00935866">
              <w:rPr>
                <w:bCs/>
                <w:sz w:val="24"/>
                <w:szCs w:val="24"/>
              </w:rPr>
              <w:t xml:space="preserve">Разработка </w:t>
            </w:r>
            <w:r w:rsidR="00935866" w:rsidRPr="00935866">
              <w:rPr>
                <w:bCs/>
                <w:sz w:val="24"/>
                <w:szCs w:val="24"/>
              </w:rPr>
              <w:t xml:space="preserve">предварительных </w:t>
            </w:r>
            <w:r w:rsidR="00FF1BC7" w:rsidRPr="00935866">
              <w:rPr>
                <w:bCs/>
                <w:sz w:val="24"/>
                <w:szCs w:val="24"/>
              </w:rPr>
              <w:t>материалов ОВОС</w:t>
            </w:r>
            <w:r w:rsidR="008A57E4" w:rsidRPr="00935866">
              <w:rPr>
                <w:bCs/>
                <w:sz w:val="24"/>
                <w:szCs w:val="24"/>
              </w:rPr>
              <w:t xml:space="preserve">, включая </w:t>
            </w:r>
            <w:r w:rsidR="008A57E4" w:rsidRPr="00935866">
              <w:rPr>
                <w:rFonts w:eastAsiaTheme="minorHAnsi"/>
                <w:sz w:val="24"/>
                <w:szCs w:val="24"/>
                <w:lang w:eastAsia="en-US"/>
              </w:rPr>
              <w:t xml:space="preserve">оценку воздействия планируемой (намечаемой) хозяйственной и иной </w:t>
            </w:r>
            <w:r w:rsidR="008A57E4" w:rsidRPr="009358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деятельности на водные биоресурсы и среду их обитания, в соответствии с </w:t>
            </w:r>
            <w:r w:rsidR="00935866" w:rsidRPr="00935866"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установленными </w:t>
            </w:r>
            <w:r w:rsidR="008A57E4" w:rsidRPr="00935866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требованиями к материалам </w:t>
            </w:r>
            <w:r w:rsidR="00935866" w:rsidRPr="00935866">
              <w:rPr>
                <w:rFonts w:eastAsiaTheme="minorHAnsi"/>
                <w:sz w:val="24"/>
                <w:szCs w:val="24"/>
                <w:lang w:eastAsia="en-US"/>
              </w:rPr>
              <w:t>ОВОС.</w:t>
            </w:r>
          </w:p>
          <w:p w:rsidR="00CC53F4" w:rsidRPr="00935866" w:rsidRDefault="00CC53F4" w:rsidP="00CC53F4">
            <w:pPr>
              <w:shd w:val="clear" w:color="auto" w:fill="FFFFFF"/>
              <w:snapToGrid w:val="0"/>
              <w:spacing w:line="100" w:lineRule="atLeast"/>
              <w:ind w:right="57"/>
              <w:jc w:val="both"/>
              <w:rPr>
                <w:bCs/>
                <w:sz w:val="24"/>
                <w:szCs w:val="24"/>
              </w:rPr>
            </w:pPr>
            <w:r w:rsidRPr="00935866">
              <w:rPr>
                <w:bCs/>
                <w:sz w:val="24"/>
                <w:szCs w:val="24"/>
              </w:rPr>
              <w:t>2.</w:t>
            </w:r>
            <w:r w:rsidR="00AD59FB" w:rsidRPr="00935866">
              <w:rPr>
                <w:bCs/>
                <w:sz w:val="24"/>
                <w:szCs w:val="24"/>
              </w:rPr>
              <w:t> </w:t>
            </w:r>
            <w:r w:rsidR="00EA6CE7" w:rsidRPr="00935866">
              <w:rPr>
                <w:bCs/>
                <w:sz w:val="24"/>
                <w:szCs w:val="24"/>
              </w:rPr>
              <w:t>Организация и п</w:t>
            </w:r>
            <w:r w:rsidRPr="00935866">
              <w:rPr>
                <w:bCs/>
                <w:sz w:val="24"/>
                <w:szCs w:val="24"/>
              </w:rPr>
              <w:t>роведение общественных обсуждений</w:t>
            </w:r>
            <w:r w:rsidR="00FF1BC7" w:rsidRPr="00935866">
              <w:rPr>
                <w:bCs/>
                <w:sz w:val="24"/>
                <w:szCs w:val="24"/>
              </w:rPr>
              <w:t xml:space="preserve"> проекта ОВОС с оформлением протокола общественных обсуждений</w:t>
            </w:r>
            <w:r w:rsidR="00EA6CE7" w:rsidRPr="00935866">
              <w:rPr>
                <w:bCs/>
                <w:sz w:val="24"/>
                <w:szCs w:val="24"/>
              </w:rPr>
              <w:t>;</w:t>
            </w:r>
          </w:p>
          <w:p w:rsidR="00935866" w:rsidRPr="00935866" w:rsidRDefault="00935866" w:rsidP="00935866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5866">
              <w:rPr>
                <w:bCs/>
                <w:sz w:val="24"/>
                <w:szCs w:val="24"/>
              </w:rPr>
              <w:t xml:space="preserve">3. Разработка окончательных материалов ОВОС </w:t>
            </w:r>
            <w:r w:rsidRPr="00935866">
              <w:rPr>
                <w:rFonts w:eastAsiaTheme="minorHAnsi"/>
                <w:sz w:val="24"/>
                <w:szCs w:val="24"/>
                <w:lang w:eastAsia="en-US"/>
              </w:rPr>
              <w:t xml:space="preserve">на основании предварительных материалов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ОВОС</w:t>
            </w:r>
            <w:r w:rsidRPr="00935866">
              <w:rPr>
                <w:rFonts w:eastAsiaTheme="minorHAnsi"/>
                <w:sz w:val="24"/>
                <w:szCs w:val="24"/>
                <w:lang w:eastAsia="en-US"/>
              </w:rPr>
              <w:t xml:space="preserve"> с учетом результатов анализа и учета замечаний, предложений и информации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поступивших в ходе общественных обсуждений.</w:t>
            </w:r>
          </w:p>
          <w:p w:rsidR="00CC53F4" w:rsidRDefault="00CC53F4" w:rsidP="00CC53F4">
            <w:pPr>
              <w:shd w:val="clear" w:color="auto" w:fill="FFFFFF"/>
              <w:snapToGrid w:val="0"/>
              <w:spacing w:line="100" w:lineRule="atLeast"/>
              <w:ind w:right="57"/>
              <w:jc w:val="both"/>
              <w:rPr>
                <w:bCs/>
                <w:sz w:val="24"/>
                <w:szCs w:val="24"/>
              </w:rPr>
            </w:pPr>
            <w:r w:rsidRPr="00935866">
              <w:rPr>
                <w:bCs/>
                <w:sz w:val="24"/>
                <w:szCs w:val="24"/>
              </w:rPr>
              <w:t>3.</w:t>
            </w:r>
            <w:r w:rsidR="00AD59FB" w:rsidRPr="00935866">
              <w:rPr>
                <w:bCs/>
                <w:sz w:val="24"/>
                <w:szCs w:val="24"/>
              </w:rPr>
              <w:t> </w:t>
            </w:r>
            <w:r w:rsidR="002E2778" w:rsidRPr="00935866">
              <w:rPr>
                <w:bCs/>
                <w:sz w:val="24"/>
                <w:szCs w:val="24"/>
              </w:rPr>
              <w:t xml:space="preserve">Обеспечение согласования </w:t>
            </w:r>
            <w:r w:rsidR="00FC0313">
              <w:rPr>
                <w:bCs/>
                <w:sz w:val="24"/>
                <w:szCs w:val="24"/>
              </w:rPr>
              <w:t>Д</w:t>
            </w:r>
            <w:r w:rsidR="00D313F7" w:rsidRPr="00935866">
              <w:rPr>
                <w:bCs/>
                <w:sz w:val="24"/>
                <w:szCs w:val="24"/>
              </w:rPr>
              <w:t xml:space="preserve">окументации </w:t>
            </w:r>
            <w:r w:rsidR="002E2778" w:rsidRPr="00935866">
              <w:rPr>
                <w:bCs/>
                <w:sz w:val="24"/>
                <w:szCs w:val="24"/>
              </w:rPr>
              <w:t>в Федеральном агентстве по рыболовству.</w:t>
            </w:r>
          </w:p>
          <w:p w:rsidR="00CC53F4" w:rsidRPr="009F053E" w:rsidRDefault="00FC0313" w:rsidP="009F053E">
            <w:pPr>
              <w:widowControl/>
              <w:jc w:val="both"/>
              <w:rPr>
                <w:bCs/>
                <w:color w:val="FF0000"/>
                <w:sz w:val="24"/>
                <w:szCs w:val="24"/>
              </w:rPr>
            </w:pPr>
            <w:r w:rsidRPr="009F053E">
              <w:rPr>
                <w:bCs/>
                <w:sz w:val="24"/>
                <w:szCs w:val="24"/>
              </w:rPr>
              <w:t xml:space="preserve">4. Подготовка Документации, представление ее </w:t>
            </w:r>
            <w:r w:rsidRPr="009F053E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Федеральным </w:t>
            </w:r>
            <w:hyperlink r:id="rId6" w:history="1">
              <w:r w:rsidRPr="009F053E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9F053E">
              <w:rPr>
                <w:rFonts w:eastAsiaTheme="minorHAnsi"/>
                <w:sz w:val="24"/>
                <w:szCs w:val="24"/>
                <w:lang w:eastAsia="en-US"/>
              </w:rPr>
              <w:t xml:space="preserve"> от 23</w:t>
            </w:r>
            <w:r w:rsidR="009F053E" w:rsidRPr="009F053E">
              <w:rPr>
                <w:rFonts w:eastAsiaTheme="minorHAnsi"/>
                <w:sz w:val="24"/>
                <w:szCs w:val="24"/>
                <w:lang w:eastAsia="en-US"/>
              </w:rPr>
              <w:t>.11.</w:t>
            </w:r>
            <w:r w:rsidRPr="009F053E">
              <w:rPr>
                <w:rFonts w:eastAsiaTheme="minorHAnsi"/>
                <w:sz w:val="24"/>
                <w:szCs w:val="24"/>
                <w:lang w:eastAsia="en-US"/>
              </w:rPr>
              <w:t xml:space="preserve">1995 </w:t>
            </w:r>
            <w:r w:rsidR="009F053E" w:rsidRPr="009F053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9F053E">
              <w:rPr>
                <w:rFonts w:eastAsiaTheme="minorHAnsi"/>
                <w:sz w:val="24"/>
                <w:szCs w:val="24"/>
                <w:lang w:eastAsia="en-US"/>
              </w:rPr>
              <w:t xml:space="preserve"> 174-ФЗ </w:t>
            </w:r>
            <w:r w:rsidR="009F053E" w:rsidRPr="009F053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053E">
              <w:rPr>
                <w:rFonts w:eastAsiaTheme="minorHAnsi"/>
                <w:sz w:val="24"/>
                <w:szCs w:val="24"/>
                <w:lang w:eastAsia="en-US"/>
              </w:rPr>
              <w:t>Об экологической экспертизе</w:t>
            </w:r>
            <w:r w:rsidR="009F053E" w:rsidRPr="009F053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9F053E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r w:rsidR="009F053E" w:rsidRPr="009F053E">
              <w:rPr>
                <w:rFonts w:eastAsiaTheme="minorHAnsi"/>
                <w:sz w:val="24"/>
                <w:szCs w:val="24"/>
                <w:lang w:eastAsia="en-US"/>
              </w:rPr>
              <w:t xml:space="preserve">ГЭЭ и дальнейшее </w:t>
            </w:r>
            <w:r w:rsidR="00F923F7" w:rsidRPr="009F053E">
              <w:rPr>
                <w:bCs/>
                <w:sz w:val="24"/>
                <w:szCs w:val="24"/>
              </w:rPr>
              <w:t>сопровождение</w:t>
            </w:r>
            <w:r w:rsidR="001E6892">
              <w:rPr>
                <w:bCs/>
                <w:sz w:val="24"/>
                <w:szCs w:val="24"/>
              </w:rPr>
              <w:t xml:space="preserve"> (включая устранение замечаний экспертной комиссии)</w:t>
            </w:r>
            <w:r w:rsidR="00F923F7" w:rsidRPr="009F053E">
              <w:rPr>
                <w:bCs/>
                <w:sz w:val="24"/>
                <w:szCs w:val="24"/>
              </w:rPr>
              <w:t xml:space="preserve"> </w:t>
            </w:r>
            <w:r w:rsidRPr="009F053E">
              <w:rPr>
                <w:bCs/>
                <w:sz w:val="24"/>
                <w:szCs w:val="24"/>
              </w:rPr>
              <w:t>при прохождении ГЭЭ</w:t>
            </w:r>
            <w:r w:rsidR="00F923F7" w:rsidRPr="009F053E">
              <w:rPr>
                <w:bCs/>
                <w:sz w:val="24"/>
                <w:szCs w:val="24"/>
              </w:rPr>
              <w:t xml:space="preserve"> до получения положительного заключения. </w:t>
            </w:r>
          </w:p>
          <w:p w:rsidR="00CC53F4" w:rsidRPr="00935866" w:rsidRDefault="002E2778" w:rsidP="00AD59FB">
            <w:pPr>
              <w:shd w:val="clear" w:color="auto" w:fill="FFFFFF"/>
              <w:snapToGrid w:val="0"/>
              <w:spacing w:line="100" w:lineRule="atLeast"/>
              <w:ind w:right="57"/>
              <w:jc w:val="both"/>
              <w:rPr>
                <w:bCs/>
                <w:sz w:val="24"/>
                <w:szCs w:val="24"/>
              </w:rPr>
            </w:pPr>
            <w:r w:rsidRPr="009F053E">
              <w:rPr>
                <w:bCs/>
                <w:sz w:val="24"/>
                <w:szCs w:val="24"/>
              </w:rPr>
              <w:t>5.</w:t>
            </w:r>
            <w:r w:rsidR="00AD59FB" w:rsidRPr="009F053E">
              <w:rPr>
                <w:bCs/>
                <w:sz w:val="24"/>
                <w:szCs w:val="24"/>
              </w:rPr>
              <w:t> </w:t>
            </w:r>
            <w:r w:rsidRPr="009F053E">
              <w:rPr>
                <w:bCs/>
                <w:sz w:val="24"/>
                <w:szCs w:val="24"/>
              </w:rPr>
              <w:t>Обеспечение получения положительного заключения ГЭЭ без особого мнения экспертов</w:t>
            </w:r>
            <w:r w:rsidR="002A56A4" w:rsidRPr="009F053E">
              <w:rPr>
                <w:bCs/>
                <w:sz w:val="24"/>
                <w:szCs w:val="24"/>
              </w:rPr>
              <w:t>.</w:t>
            </w:r>
          </w:p>
        </w:tc>
      </w:tr>
      <w:tr w:rsidR="00CC53F4" w:rsidRPr="00666225" w:rsidTr="008C2E89">
        <w:trPr>
          <w:trHeight w:val="55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F4" w:rsidRPr="00666225" w:rsidRDefault="00666225" w:rsidP="00666225">
            <w:pPr>
              <w:widowControl/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="00CC53F4" w:rsidRPr="00666225">
              <w:rPr>
                <w:sz w:val="24"/>
                <w:szCs w:val="24"/>
              </w:rPr>
              <w:t>Срок  оказания услуги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F4" w:rsidRPr="00666225" w:rsidRDefault="00CC53F4" w:rsidP="00EA30D8">
            <w:pPr>
              <w:shd w:val="clear" w:color="auto" w:fill="FFFFFF"/>
              <w:snapToGrid w:val="0"/>
              <w:spacing w:line="100" w:lineRule="atLeast"/>
              <w:ind w:right="57"/>
              <w:jc w:val="both"/>
              <w:rPr>
                <w:sz w:val="24"/>
                <w:szCs w:val="24"/>
              </w:rPr>
            </w:pPr>
            <w:r w:rsidRPr="00666225">
              <w:rPr>
                <w:rStyle w:val="a4"/>
                <w:szCs w:val="24"/>
                <w:lang w:val="ru-RU"/>
              </w:rPr>
              <w:t xml:space="preserve">Согласно календарного графика, но не более </w:t>
            </w:r>
            <w:r w:rsidR="00EA30D8">
              <w:rPr>
                <w:rStyle w:val="a4"/>
                <w:szCs w:val="24"/>
                <w:lang w:val="ru-RU"/>
              </w:rPr>
              <w:t>210</w:t>
            </w:r>
            <w:r w:rsidRPr="00666225">
              <w:rPr>
                <w:rStyle w:val="a4"/>
                <w:szCs w:val="24"/>
                <w:lang w:val="ru-RU"/>
              </w:rPr>
              <w:t xml:space="preserve"> календарных дней с момента получения аванса Исполнителем. </w:t>
            </w:r>
          </w:p>
        </w:tc>
      </w:tr>
      <w:tr w:rsidR="00CC53F4" w:rsidRPr="00666225" w:rsidTr="008C2E89">
        <w:trPr>
          <w:trHeight w:val="55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F4" w:rsidRPr="00666225" w:rsidRDefault="00666225" w:rsidP="00666225">
            <w:pPr>
              <w:widowControl/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CC53F4" w:rsidRPr="00666225">
              <w:rPr>
                <w:sz w:val="24"/>
                <w:szCs w:val="24"/>
              </w:rPr>
              <w:t xml:space="preserve">Стоимость </w:t>
            </w:r>
            <w:r w:rsidR="00BC54AE" w:rsidRPr="00666225">
              <w:rPr>
                <w:sz w:val="24"/>
                <w:szCs w:val="24"/>
              </w:rPr>
              <w:t xml:space="preserve">и условия оплаты </w:t>
            </w:r>
          </w:p>
          <w:p w:rsidR="00BC54AE" w:rsidRPr="00666225" w:rsidRDefault="00BC54AE" w:rsidP="00BC54AE">
            <w:pPr>
              <w:widowControl/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BC54AE" w:rsidRPr="00666225" w:rsidRDefault="00BC54AE" w:rsidP="00BC54AE">
            <w:pPr>
              <w:widowControl/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BC54AE" w:rsidRPr="00666225" w:rsidRDefault="00BC54AE" w:rsidP="00BC54AE">
            <w:pPr>
              <w:widowControl/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BC54AE" w:rsidRPr="00666225" w:rsidRDefault="00BC54AE" w:rsidP="00BC54AE">
            <w:pPr>
              <w:widowControl/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BC54AE" w:rsidRPr="00666225" w:rsidRDefault="00BC54AE" w:rsidP="00BC54AE">
            <w:pPr>
              <w:widowControl/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F4" w:rsidRPr="00666225" w:rsidRDefault="00CC53F4" w:rsidP="00CC53F4">
            <w:pPr>
              <w:shd w:val="clear" w:color="auto" w:fill="FFFFFF"/>
              <w:suppressAutoHyphens/>
              <w:ind w:left="19"/>
              <w:jc w:val="both"/>
              <w:rPr>
                <w:rStyle w:val="a4"/>
                <w:szCs w:val="24"/>
                <w:lang w:val="ru-RU"/>
              </w:rPr>
            </w:pPr>
            <w:r w:rsidRPr="00666225">
              <w:rPr>
                <w:rStyle w:val="a4"/>
                <w:szCs w:val="24"/>
                <w:lang w:val="ru-RU"/>
              </w:rPr>
              <w:t>Стоимость услуги включает весь перечень возможных расходов, обеспечивающих выполнение работ согласно представленному Техническому заданию «под ключ», в т</w:t>
            </w:r>
            <w:r w:rsidR="00995DF5">
              <w:rPr>
                <w:rStyle w:val="a4"/>
                <w:szCs w:val="24"/>
                <w:lang w:val="ru-RU"/>
              </w:rPr>
              <w:t xml:space="preserve">ом </w:t>
            </w:r>
            <w:r w:rsidRPr="00666225">
              <w:rPr>
                <w:rStyle w:val="a4"/>
                <w:szCs w:val="24"/>
                <w:lang w:val="ru-RU"/>
              </w:rPr>
              <w:t>ч</w:t>
            </w:r>
            <w:r w:rsidR="00995DF5">
              <w:rPr>
                <w:rStyle w:val="a4"/>
                <w:szCs w:val="24"/>
                <w:lang w:val="ru-RU"/>
              </w:rPr>
              <w:t>исле</w:t>
            </w:r>
            <w:r w:rsidR="00EA6CE7">
              <w:rPr>
                <w:rStyle w:val="a4"/>
                <w:szCs w:val="24"/>
                <w:lang w:val="ru-RU"/>
              </w:rPr>
              <w:t xml:space="preserve"> о</w:t>
            </w:r>
            <w:r w:rsidRPr="00666225">
              <w:rPr>
                <w:rStyle w:val="a4"/>
                <w:szCs w:val="24"/>
                <w:lang w:val="ru-RU"/>
              </w:rPr>
              <w:t>плата государственной услуги</w:t>
            </w:r>
            <w:r w:rsidR="00EA6CE7">
              <w:rPr>
                <w:rStyle w:val="a4"/>
                <w:szCs w:val="24"/>
                <w:lang w:val="ru-RU"/>
              </w:rPr>
              <w:t xml:space="preserve"> (пошлины) и иных</w:t>
            </w:r>
            <w:r w:rsidRPr="00666225">
              <w:rPr>
                <w:rStyle w:val="a4"/>
                <w:szCs w:val="24"/>
                <w:lang w:val="ru-RU"/>
              </w:rPr>
              <w:t xml:space="preserve"> </w:t>
            </w:r>
            <w:r w:rsidR="004233BA">
              <w:rPr>
                <w:rStyle w:val="a4"/>
                <w:szCs w:val="24"/>
                <w:lang w:val="ru-RU"/>
              </w:rPr>
              <w:t>экспертиз в случае необходимости.</w:t>
            </w:r>
          </w:p>
          <w:p w:rsidR="00414B40" w:rsidRDefault="00CC53F4" w:rsidP="00414B40">
            <w:pPr>
              <w:shd w:val="clear" w:color="auto" w:fill="FFFFFF"/>
              <w:snapToGrid w:val="0"/>
              <w:spacing w:line="100" w:lineRule="atLeast"/>
              <w:ind w:right="57"/>
              <w:jc w:val="both"/>
              <w:rPr>
                <w:rStyle w:val="a4"/>
                <w:szCs w:val="24"/>
                <w:lang w:val="ru-RU"/>
              </w:rPr>
            </w:pPr>
            <w:r w:rsidRPr="00666225">
              <w:rPr>
                <w:rStyle w:val="a4"/>
                <w:szCs w:val="24"/>
                <w:lang w:val="ru-RU"/>
              </w:rPr>
              <w:t>В случае отрицательного заключения ГЭЭ, пов</w:t>
            </w:r>
            <w:r w:rsidR="00B446C3">
              <w:rPr>
                <w:rStyle w:val="a4"/>
                <w:szCs w:val="24"/>
                <w:lang w:val="ru-RU"/>
              </w:rPr>
              <w:t>торные и последующие экспертизы</w:t>
            </w:r>
            <w:r w:rsidRPr="00666225">
              <w:rPr>
                <w:rStyle w:val="a4"/>
                <w:szCs w:val="24"/>
                <w:lang w:val="ru-RU"/>
              </w:rPr>
              <w:t xml:space="preserve"> </w:t>
            </w:r>
            <w:r w:rsidR="00B446C3">
              <w:rPr>
                <w:rStyle w:val="a4"/>
                <w:szCs w:val="24"/>
                <w:lang w:val="ru-RU"/>
              </w:rPr>
              <w:t>И</w:t>
            </w:r>
            <w:r w:rsidRPr="00666225">
              <w:rPr>
                <w:rStyle w:val="a4"/>
                <w:szCs w:val="24"/>
                <w:lang w:val="ru-RU"/>
              </w:rPr>
              <w:t>сполнитель оплачивает за счет собственных средств.</w:t>
            </w:r>
          </w:p>
          <w:p w:rsidR="00BC54AE" w:rsidRPr="00666225" w:rsidRDefault="00414B40" w:rsidP="00414B40">
            <w:pPr>
              <w:shd w:val="clear" w:color="auto" w:fill="FFFFFF"/>
              <w:snapToGrid w:val="0"/>
              <w:spacing w:line="100" w:lineRule="atLeast"/>
              <w:ind w:right="57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rStyle w:val="a4"/>
                <w:szCs w:val="24"/>
                <w:lang w:val="ru-RU"/>
              </w:rPr>
              <w:t>Способ оплаты</w:t>
            </w:r>
            <w:r w:rsidR="00B446C3">
              <w:rPr>
                <w:sz w:val="24"/>
                <w:szCs w:val="24"/>
              </w:rPr>
              <w:t>:</w:t>
            </w:r>
            <w:r w:rsidR="00BC54AE" w:rsidRPr="00666225">
              <w:rPr>
                <w:sz w:val="24"/>
                <w:szCs w:val="24"/>
              </w:rPr>
              <w:t xml:space="preserve"> аванс</w:t>
            </w:r>
            <w:r w:rsidR="00B446C3">
              <w:rPr>
                <w:sz w:val="24"/>
                <w:szCs w:val="24"/>
              </w:rPr>
              <w:t xml:space="preserve"> –</w:t>
            </w:r>
            <w:r w:rsidR="00BC54AE" w:rsidRPr="00666225">
              <w:rPr>
                <w:sz w:val="24"/>
                <w:szCs w:val="24"/>
              </w:rPr>
              <w:t xml:space="preserve"> 30</w:t>
            </w:r>
            <w:r w:rsidR="00B446C3">
              <w:rPr>
                <w:sz w:val="24"/>
                <w:szCs w:val="24"/>
              </w:rPr>
              <w:t xml:space="preserve"> </w:t>
            </w:r>
            <w:r w:rsidR="00BC54AE" w:rsidRPr="00666225">
              <w:rPr>
                <w:sz w:val="24"/>
                <w:szCs w:val="24"/>
              </w:rPr>
              <w:t>%, окончательный расчет – 70</w:t>
            </w:r>
            <w:r w:rsidR="00B446C3">
              <w:rPr>
                <w:sz w:val="24"/>
                <w:szCs w:val="24"/>
              </w:rPr>
              <w:t xml:space="preserve"> </w:t>
            </w:r>
            <w:r w:rsidR="00BC54AE" w:rsidRPr="00666225">
              <w:rPr>
                <w:sz w:val="24"/>
                <w:szCs w:val="24"/>
              </w:rPr>
              <w:t xml:space="preserve">%. </w:t>
            </w:r>
          </w:p>
        </w:tc>
      </w:tr>
      <w:tr w:rsidR="009A48FA" w:rsidRPr="00666225" w:rsidTr="008C2E89">
        <w:trPr>
          <w:trHeight w:val="55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8FA" w:rsidRPr="00666225" w:rsidRDefault="009A48FA" w:rsidP="00666225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-75"/>
              <w:rPr>
                <w:sz w:val="24"/>
                <w:szCs w:val="24"/>
              </w:rPr>
            </w:pPr>
            <w:r w:rsidRPr="00666225">
              <w:rPr>
                <w:sz w:val="24"/>
                <w:szCs w:val="24"/>
              </w:rPr>
              <w:t xml:space="preserve">8. Перечень исходных данных, выдаваемых </w:t>
            </w:r>
            <w:r w:rsidR="00666225">
              <w:rPr>
                <w:sz w:val="24"/>
                <w:szCs w:val="24"/>
              </w:rPr>
              <w:t>З</w:t>
            </w:r>
            <w:r w:rsidRPr="00666225">
              <w:rPr>
                <w:sz w:val="24"/>
                <w:szCs w:val="24"/>
              </w:rPr>
              <w:t>аказчиком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8FA" w:rsidRPr="00666225" w:rsidRDefault="009A48FA" w:rsidP="009A48FA">
            <w:pPr>
              <w:shd w:val="clear" w:color="auto" w:fill="FFFFFF"/>
              <w:suppressAutoHyphens/>
              <w:spacing w:line="276" w:lineRule="auto"/>
              <w:ind w:left="19"/>
              <w:jc w:val="both"/>
              <w:rPr>
                <w:rStyle w:val="a4"/>
                <w:szCs w:val="24"/>
                <w:lang w:val="ru-RU"/>
              </w:rPr>
            </w:pPr>
            <w:r w:rsidRPr="00666225">
              <w:rPr>
                <w:rStyle w:val="a4"/>
                <w:szCs w:val="24"/>
                <w:lang w:val="ru-RU"/>
              </w:rPr>
              <w:t>Заказчиком предоставляются:</w:t>
            </w:r>
          </w:p>
          <w:p w:rsidR="009A48FA" w:rsidRPr="00666225" w:rsidRDefault="009A48FA" w:rsidP="009A48F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66225">
              <w:rPr>
                <w:rStyle w:val="a4"/>
                <w:szCs w:val="24"/>
                <w:lang w:val="ru-RU"/>
              </w:rPr>
              <w:t>1.</w:t>
            </w:r>
            <w:r w:rsidR="00995DF5">
              <w:rPr>
                <w:rStyle w:val="a4"/>
                <w:szCs w:val="24"/>
                <w:lang w:val="ru-RU"/>
              </w:rPr>
              <w:t> </w:t>
            </w:r>
            <w:r w:rsidRPr="00666225">
              <w:rPr>
                <w:rFonts w:eastAsia="Calibri"/>
                <w:bCs/>
                <w:sz w:val="24"/>
                <w:szCs w:val="24"/>
                <w:lang w:eastAsia="en-US"/>
              </w:rPr>
              <w:t>Лицензия на погрузочно-разгрузочную деятельность применительно к опасным грузам на внутреннем водном транспорте, в морском порту.</w:t>
            </w:r>
          </w:p>
          <w:p w:rsidR="009A48FA" w:rsidRPr="00666225" w:rsidRDefault="00666225" w:rsidP="009A48FA">
            <w:pPr>
              <w:widowControl/>
              <w:autoSpaceDE/>
              <w:autoSpaceDN/>
              <w:adjustRightInd/>
              <w:jc w:val="both"/>
              <w:rPr>
                <w:rStyle w:val="a4"/>
                <w:rFonts w:eastAsia="Calibri"/>
                <w:bCs/>
                <w:szCs w:val="24"/>
                <w:lang w:val="ru-RU" w:eastAsia="en-US"/>
              </w:rPr>
            </w:pPr>
            <w:r>
              <w:rPr>
                <w:rStyle w:val="a4"/>
                <w:szCs w:val="24"/>
                <w:lang w:val="ru-RU"/>
              </w:rPr>
              <w:t>2.</w:t>
            </w:r>
            <w:r w:rsidR="00AD59FB">
              <w:rPr>
                <w:rStyle w:val="a4"/>
                <w:szCs w:val="24"/>
                <w:lang w:val="ru-RU"/>
              </w:rPr>
              <w:t> </w:t>
            </w:r>
            <w:r w:rsidR="009A48FA" w:rsidRPr="00666225">
              <w:rPr>
                <w:rStyle w:val="a4"/>
                <w:szCs w:val="24"/>
                <w:lang w:val="ru-RU"/>
              </w:rPr>
              <w:t xml:space="preserve">Правоустанавливающие документы на земельные участки, </w:t>
            </w:r>
            <w:r w:rsidR="006F1142">
              <w:rPr>
                <w:rStyle w:val="a4"/>
                <w:szCs w:val="24"/>
                <w:lang w:val="ru-RU"/>
              </w:rPr>
              <w:t xml:space="preserve">ГТС, </w:t>
            </w:r>
            <w:r w:rsidR="009A48FA" w:rsidRPr="00666225">
              <w:rPr>
                <w:rFonts w:eastAsia="Calibri"/>
                <w:bCs/>
                <w:sz w:val="24"/>
                <w:szCs w:val="24"/>
                <w:lang w:eastAsia="en-US"/>
              </w:rPr>
              <w:t>Генплан предприятия с экспликацией зданий и сооружений.</w:t>
            </w:r>
          </w:p>
          <w:p w:rsidR="009A48FA" w:rsidRPr="00666225" w:rsidRDefault="009A48FA" w:rsidP="003C54C2">
            <w:pPr>
              <w:shd w:val="clear" w:color="auto" w:fill="FFFFFF"/>
              <w:suppressAutoHyphens/>
              <w:ind w:left="17"/>
              <w:jc w:val="both"/>
              <w:rPr>
                <w:rStyle w:val="a4"/>
                <w:szCs w:val="24"/>
                <w:lang w:val="ru-RU"/>
              </w:rPr>
            </w:pPr>
            <w:r w:rsidRPr="00666225">
              <w:rPr>
                <w:rStyle w:val="a4"/>
                <w:szCs w:val="24"/>
                <w:lang w:val="ru-RU"/>
              </w:rPr>
              <w:t>3.</w:t>
            </w:r>
            <w:r w:rsidR="00AD59FB">
              <w:rPr>
                <w:rStyle w:val="a4"/>
                <w:szCs w:val="24"/>
                <w:lang w:val="ru-RU"/>
              </w:rPr>
              <w:t> </w:t>
            </w:r>
            <w:r w:rsidR="00995DF5">
              <w:rPr>
                <w:rStyle w:val="a4"/>
                <w:szCs w:val="24"/>
                <w:lang w:val="ru-RU"/>
              </w:rPr>
              <w:t>П</w:t>
            </w:r>
            <w:r w:rsidRPr="00666225">
              <w:rPr>
                <w:rStyle w:val="a4"/>
                <w:szCs w:val="24"/>
                <w:lang w:val="ru-RU"/>
              </w:rPr>
              <w:t>риродоохранная документация, в т</w:t>
            </w:r>
            <w:r w:rsidR="00995DF5">
              <w:rPr>
                <w:rStyle w:val="a4"/>
                <w:szCs w:val="24"/>
                <w:lang w:val="ru-RU"/>
              </w:rPr>
              <w:t xml:space="preserve">ом </w:t>
            </w:r>
            <w:r w:rsidRPr="00666225">
              <w:rPr>
                <w:rStyle w:val="a4"/>
                <w:szCs w:val="24"/>
                <w:lang w:val="ru-RU"/>
              </w:rPr>
              <w:t>ч</w:t>
            </w:r>
            <w:r w:rsidR="00995DF5">
              <w:rPr>
                <w:rStyle w:val="a4"/>
                <w:szCs w:val="24"/>
                <w:lang w:val="ru-RU"/>
              </w:rPr>
              <w:t>исле декларация о воздействии на окружающую среду</w:t>
            </w:r>
            <w:r w:rsidRPr="00666225">
              <w:rPr>
                <w:rStyle w:val="a4"/>
                <w:szCs w:val="24"/>
                <w:lang w:val="ru-RU"/>
              </w:rPr>
              <w:t xml:space="preserve">, </w:t>
            </w:r>
            <w:r w:rsidR="00AD59FB">
              <w:rPr>
                <w:rStyle w:val="a4"/>
                <w:szCs w:val="24"/>
                <w:lang w:val="ru-RU"/>
              </w:rPr>
              <w:t>с</w:t>
            </w:r>
            <w:r w:rsidRPr="00666225">
              <w:rPr>
                <w:rStyle w:val="a4"/>
                <w:szCs w:val="24"/>
                <w:lang w:val="ru-RU"/>
              </w:rPr>
              <w:t>видетельств</w:t>
            </w:r>
            <w:r w:rsidR="00052690">
              <w:rPr>
                <w:rStyle w:val="a4"/>
                <w:szCs w:val="24"/>
                <w:lang w:val="ru-RU"/>
              </w:rPr>
              <w:t>а</w:t>
            </w:r>
            <w:r w:rsidRPr="00666225">
              <w:rPr>
                <w:rStyle w:val="a4"/>
                <w:szCs w:val="24"/>
                <w:lang w:val="ru-RU"/>
              </w:rPr>
              <w:t xml:space="preserve"> о постановке на учет объект</w:t>
            </w:r>
            <w:r w:rsidR="00052690">
              <w:rPr>
                <w:rStyle w:val="a4"/>
                <w:szCs w:val="24"/>
                <w:lang w:val="ru-RU"/>
              </w:rPr>
              <w:t>ов</w:t>
            </w:r>
            <w:r w:rsidRPr="00666225">
              <w:rPr>
                <w:rStyle w:val="a4"/>
                <w:szCs w:val="24"/>
                <w:lang w:val="ru-RU"/>
              </w:rPr>
              <w:t xml:space="preserve"> НВОС, </w:t>
            </w:r>
            <w:r w:rsidR="00AD59FB">
              <w:rPr>
                <w:rStyle w:val="a4"/>
                <w:szCs w:val="24"/>
                <w:lang w:val="ru-RU"/>
              </w:rPr>
              <w:t>п</w:t>
            </w:r>
            <w:r w:rsidRPr="00666225">
              <w:rPr>
                <w:rStyle w:val="a4"/>
                <w:szCs w:val="24"/>
                <w:lang w:val="ru-RU"/>
              </w:rPr>
              <w:t xml:space="preserve">рограмма ПЭК, </w:t>
            </w:r>
            <w:r w:rsidR="00AD59FB">
              <w:rPr>
                <w:rStyle w:val="a4"/>
                <w:szCs w:val="24"/>
                <w:lang w:val="ru-RU"/>
              </w:rPr>
              <w:t>п</w:t>
            </w:r>
            <w:r w:rsidR="003C54C2">
              <w:rPr>
                <w:rStyle w:val="a4"/>
                <w:szCs w:val="24"/>
                <w:lang w:val="ru-RU"/>
              </w:rPr>
              <w:t>лан мероприятий по уменьшению выбросов загрязняющих веществ в атмосферный воздух в периоды</w:t>
            </w:r>
            <w:r w:rsidRPr="00666225">
              <w:rPr>
                <w:rStyle w:val="a4"/>
                <w:szCs w:val="24"/>
                <w:lang w:val="ru-RU"/>
              </w:rPr>
              <w:t xml:space="preserve"> НМУ</w:t>
            </w:r>
            <w:r w:rsidR="00AD59FB">
              <w:rPr>
                <w:rStyle w:val="a4"/>
                <w:szCs w:val="24"/>
                <w:lang w:val="ru-RU"/>
              </w:rPr>
              <w:t>, проект НДВ, проект СЗЗ</w:t>
            </w:r>
            <w:r w:rsidR="003F6718">
              <w:rPr>
                <w:rStyle w:val="a4"/>
                <w:szCs w:val="24"/>
                <w:lang w:val="ru-RU"/>
              </w:rPr>
              <w:t>.</w:t>
            </w:r>
          </w:p>
          <w:p w:rsidR="009A48FA" w:rsidRPr="00666225" w:rsidRDefault="009A48FA" w:rsidP="009A48F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66225">
              <w:rPr>
                <w:rStyle w:val="a4"/>
                <w:szCs w:val="24"/>
                <w:lang w:val="ru-RU"/>
              </w:rPr>
              <w:t>4.</w:t>
            </w:r>
            <w:r w:rsidR="00AD59FB">
              <w:rPr>
                <w:rStyle w:val="a4"/>
                <w:szCs w:val="24"/>
                <w:lang w:val="ru-RU"/>
              </w:rPr>
              <w:t> </w:t>
            </w:r>
            <w:r w:rsidRPr="00666225">
              <w:rPr>
                <w:rFonts w:eastAsia="Calibri"/>
                <w:bCs/>
                <w:sz w:val="24"/>
                <w:szCs w:val="24"/>
                <w:lang w:eastAsia="en-US"/>
              </w:rPr>
              <w:t>Характеристика погрузочно-разгрузочной</w:t>
            </w:r>
            <w:r w:rsidR="0005269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деятельности</w:t>
            </w:r>
            <w:r w:rsidRPr="00666225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</w:p>
          <w:p w:rsidR="009A48FA" w:rsidRPr="00666225" w:rsidRDefault="009A48FA" w:rsidP="009A48F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66225">
              <w:rPr>
                <w:rFonts w:eastAsia="Calibri"/>
                <w:bCs/>
                <w:sz w:val="24"/>
                <w:szCs w:val="24"/>
                <w:lang w:eastAsia="en-US"/>
              </w:rPr>
              <w:t>- текущий и планируемый грузооборот по видам грузов;</w:t>
            </w:r>
          </w:p>
          <w:p w:rsidR="009A48FA" w:rsidRPr="00666225" w:rsidRDefault="009A48FA" w:rsidP="009A48F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66225">
              <w:rPr>
                <w:rFonts w:eastAsia="Calibri"/>
                <w:bCs/>
                <w:sz w:val="24"/>
                <w:szCs w:val="24"/>
                <w:lang w:eastAsia="en-US"/>
              </w:rPr>
              <w:t>- количество и характеристика причалов;</w:t>
            </w:r>
          </w:p>
          <w:p w:rsidR="009A48FA" w:rsidRPr="00666225" w:rsidRDefault="009A48FA" w:rsidP="009A48F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66225">
              <w:rPr>
                <w:rFonts w:eastAsia="Calibri"/>
                <w:bCs/>
                <w:sz w:val="24"/>
                <w:szCs w:val="24"/>
                <w:lang w:eastAsia="en-US"/>
              </w:rPr>
              <w:t>- технологические схемы работ по видам грузов (рабочие технологические карты);</w:t>
            </w:r>
          </w:p>
          <w:p w:rsidR="009A48FA" w:rsidRPr="00666225" w:rsidRDefault="009A48FA" w:rsidP="009A48F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66225">
              <w:rPr>
                <w:rFonts w:eastAsia="Calibri"/>
                <w:bCs/>
                <w:sz w:val="24"/>
                <w:szCs w:val="24"/>
                <w:lang w:eastAsia="en-US"/>
              </w:rPr>
              <w:t>- производительность перегрузочных работ;</w:t>
            </w:r>
          </w:p>
          <w:p w:rsidR="009A48FA" w:rsidRPr="00666225" w:rsidRDefault="009A48FA" w:rsidP="009A48F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66225">
              <w:rPr>
                <w:rFonts w:eastAsia="Calibri"/>
                <w:bCs/>
                <w:sz w:val="24"/>
                <w:szCs w:val="24"/>
                <w:lang w:eastAsia="en-US"/>
              </w:rPr>
              <w:t>- состав, количество и характеристика перегрузочного оборудования.</w:t>
            </w:r>
          </w:p>
          <w:p w:rsidR="009A48FA" w:rsidRPr="00666225" w:rsidRDefault="00AD59FB" w:rsidP="00AD59FB">
            <w:pPr>
              <w:shd w:val="clear" w:color="auto" w:fill="FFFFFF"/>
              <w:suppressAutoHyphens/>
              <w:spacing w:line="276" w:lineRule="auto"/>
              <w:ind w:left="19"/>
              <w:jc w:val="both"/>
              <w:rPr>
                <w:rStyle w:val="a4"/>
                <w:szCs w:val="24"/>
                <w:lang w:val="ru-RU"/>
              </w:rPr>
            </w:pPr>
            <w:r>
              <w:rPr>
                <w:rStyle w:val="a4"/>
                <w:szCs w:val="24"/>
                <w:lang w:val="ru-RU"/>
              </w:rPr>
              <w:t>5</w:t>
            </w:r>
            <w:r w:rsidR="009A48FA" w:rsidRPr="00666225">
              <w:rPr>
                <w:rStyle w:val="a4"/>
                <w:szCs w:val="24"/>
                <w:lang w:val="ru-RU"/>
              </w:rPr>
              <w:t>.</w:t>
            </w:r>
            <w:r>
              <w:rPr>
                <w:rStyle w:val="a4"/>
                <w:szCs w:val="24"/>
                <w:lang w:val="ru-RU"/>
              </w:rPr>
              <w:t> </w:t>
            </w:r>
            <w:r w:rsidR="009A48FA" w:rsidRPr="00666225">
              <w:rPr>
                <w:rFonts w:eastAsia="Calibri"/>
                <w:bCs/>
                <w:sz w:val="24"/>
                <w:szCs w:val="24"/>
                <w:lang w:eastAsia="en-US"/>
              </w:rPr>
              <w:t>Прочие исходные данные по дополнительному запросу.</w:t>
            </w:r>
          </w:p>
        </w:tc>
      </w:tr>
      <w:tr w:rsidR="00A97028" w:rsidRPr="00666225" w:rsidTr="008C2E89">
        <w:trPr>
          <w:trHeight w:val="55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28" w:rsidRPr="00666225" w:rsidRDefault="00A97028" w:rsidP="00A97028">
            <w:pPr>
              <w:widowControl/>
              <w:tabs>
                <w:tab w:val="left" w:pos="329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</w:rPr>
            </w:pPr>
            <w:r w:rsidRPr="00666225">
              <w:rPr>
                <w:rFonts w:eastAsia="Calibri"/>
                <w:sz w:val="24"/>
                <w:szCs w:val="24"/>
                <w:lang w:eastAsia="en-US"/>
              </w:rPr>
              <w:t xml:space="preserve">9. Требования к оказанию услуги  </w:t>
            </w:r>
            <w:r w:rsidR="00666225" w:rsidRPr="00666225">
              <w:rPr>
                <w:rFonts w:eastAsia="Calibri"/>
                <w:sz w:val="24"/>
                <w:szCs w:val="24"/>
                <w:lang w:eastAsia="en-US"/>
              </w:rPr>
              <w:t>и результаты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3BA" w:rsidRDefault="004233BA" w:rsidP="00A97028">
            <w:pPr>
              <w:shd w:val="clear" w:color="auto" w:fill="FFFFFF"/>
              <w:suppressAutoHyphens/>
              <w:jc w:val="both"/>
              <w:rPr>
                <w:rStyle w:val="a4"/>
                <w:szCs w:val="24"/>
                <w:lang w:val="ru-RU"/>
              </w:rPr>
            </w:pPr>
            <w:r>
              <w:rPr>
                <w:rStyle w:val="a4"/>
                <w:szCs w:val="24"/>
                <w:lang w:val="ru-RU"/>
              </w:rPr>
              <w:t>1.</w:t>
            </w:r>
            <w:r w:rsidR="00AD59FB">
              <w:rPr>
                <w:rStyle w:val="a4"/>
                <w:szCs w:val="24"/>
                <w:lang w:val="ru-RU"/>
              </w:rPr>
              <w:t> </w:t>
            </w:r>
            <w:r>
              <w:rPr>
                <w:rStyle w:val="a4"/>
                <w:szCs w:val="24"/>
                <w:lang w:val="ru-RU"/>
              </w:rPr>
              <w:t>Документация</w:t>
            </w:r>
            <w:r w:rsidR="009F053E">
              <w:rPr>
                <w:rStyle w:val="a4"/>
                <w:szCs w:val="24"/>
                <w:lang w:val="ru-RU"/>
              </w:rPr>
              <w:t xml:space="preserve"> </w:t>
            </w:r>
            <w:r>
              <w:rPr>
                <w:rStyle w:val="a4"/>
                <w:szCs w:val="24"/>
                <w:lang w:val="ru-RU"/>
              </w:rPr>
              <w:t xml:space="preserve">разрабатывается на основании действующих </w:t>
            </w:r>
            <w:r w:rsidR="008A57E4">
              <w:rPr>
                <w:rStyle w:val="a4"/>
                <w:szCs w:val="24"/>
                <w:lang w:val="ru-RU"/>
              </w:rPr>
              <w:t>нормативных правовых актов</w:t>
            </w:r>
            <w:r>
              <w:rPr>
                <w:rStyle w:val="a4"/>
                <w:szCs w:val="24"/>
                <w:lang w:val="ru-RU"/>
              </w:rPr>
              <w:t xml:space="preserve"> на момент проведения ГЭЭ.</w:t>
            </w:r>
          </w:p>
          <w:p w:rsidR="004233BA" w:rsidRPr="002E2778" w:rsidRDefault="004233BA" w:rsidP="00A97028">
            <w:pPr>
              <w:shd w:val="clear" w:color="auto" w:fill="FFFFFF"/>
              <w:suppressAutoHyphens/>
              <w:jc w:val="both"/>
              <w:rPr>
                <w:rStyle w:val="a4"/>
                <w:szCs w:val="24"/>
                <w:lang w:val="ru-RU"/>
              </w:rPr>
            </w:pPr>
            <w:r>
              <w:rPr>
                <w:rStyle w:val="a4"/>
                <w:szCs w:val="24"/>
                <w:lang w:val="ru-RU"/>
              </w:rPr>
              <w:t>2.</w:t>
            </w:r>
            <w:r w:rsidR="00AD59FB">
              <w:rPr>
                <w:rStyle w:val="a4"/>
                <w:szCs w:val="24"/>
                <w:lang w:val="ru-RU"/>
              </w:rPr>
              <w:t> </w:t>
            </w:r>
            <w:r w:rsidRPr="004233BA">
              <w:rPr>
                <w:rStyle w:val="a4"/>
                <w:szCs w:val="24"/>
                <w:lang w:val="ru-RU"/>
              </w:rPr>
              <w:t>Документация</w:t>
            </w:r>
            <w:r w:rsidR="009F053E">
              <w:rPr>
                <w:rStyle w:val="a4"/>
                <w:szCs w:val="24"/>
                <w:lang w:val="ru-RU"/>
              </w:rPr>
              <w:t xml:space="preserve"> </w:t>
            </w:r>
            <w:r>
              <w:rPr>
                <w:rStyle w:val="a4"/>
                <w:szCs w:val="24"/>
                <w:lang w:val="ru-RU"/>
              </w:rPr>
              <w:t xml:space="preserve">содержит </w:t>
            </w:r>
            <w:r w:rsidR="002E2778">
              <w:rPr>
                <w:rStyle w:val="a4"/>
                <w:szCs w:val="24"/>
                <w:lang w:val="ru-RU"/>
              </w:rPr>
              <w:t>информацию</w:t>
            </w:r>
            <w:r w:rsidR="00EA30D8">
              <w:rPr>
                <w:rStyle w:val="a4"/>
                <w:szCs w:val="24"/>
                <w:lang w:val="ru-RU"/>
              </w:rPr>
              <w:t>,</w:t>
            </w:r>
            <w:r w:rsidR="002E2778">
              <w:rPr>
                <w:rStyle w:val="a4"/>
                <w:szCs w:val="24"/>
                <w:lang w:val="ru-RU"/>
              </w:rPr>
              <w:t xml:space="preserve"> отражающую существующую и планируемую хозяйственную деятельность.</w:t>
            </w:r>
          </w:p>
          <w:p w:rsidR="004233BA" w:rsidRPr="002E2778" w:rsidRDefault="004233BA" w:rsidP="00A97028">
            <w:pPr>
              <w:shd w:val="clear" w:color="auto" w:fill="FFFFFF"/>
              <w:suppressAutoHyphens/>
              <w:jc w:val="both"/>
              <w:rPr>
                <w:rStyle w:val="a4"/>
                <w:szCs w:val="24"/>
                <w:lang w:val="ru-RU"/>
              </w:rPr>
            </w:pPr>
            <w:r>
              <w:rPr>
                <w:rStyle w:val="a4"/>
                <w:szCs w:val="24"/>
                <w:lang w:val="ru-RU"/>
              </w:rPr>
              <w:t>3.</w:t>
            </w:r>
            <w:r w:rsidR="00AD59FB">
              <w:rPr>
                <w:rStyle w:val="a4"/>
                <w:szCs w:val="24"/>
                <w:lang w:val="ru-RU"/>
              </w:rPr>
              <w:t> </w:t>
            </w:r>
            <w:r w:rsidRPr="004233BA">
              <w:rPr>
                <w:rStyle w:val="a4"/>
                <w:szCs w:val="24"/>
                <w:lang w:val="ru-RU"/>
              </w:rPr>
              <w:t>Устранение замечаний</w:t>
            </w:r>
            <w:r w:rsidR="002E2778">
              <w:rPr>
                <w:rStyle w:val="a4"/>
                <w:szCs w:val="24"/>
                <w:lang w:val="ru-RU"/>
              </w:rPr>
              <w:t xml:space="preserve"> со стороны экспертной комиссии и со стороны Заказчика</w:t>
            </w:r>
            <w:r w:rsidRPr="004233BA">
              <w:rPr>
                <w:rStyle w:val="a4"/>
                <w:szCs w:val="24"/>
                <w:lang w:val="ru-RU"/>
              </w:rPr>
              <w:t xml:space="preserve"> к составу и качеству </w:t>
            </w:r>
            <w:r w:rsidR="009F053E">
              <w:rPr>
                <w:rStyle w:val="a4"/>
                <w:szCs w:val="24"/>
                <w:lang w:val="ru-RU"/>
              </w:rPr>
              <w:t>Д</w:t>
            </w:r>
            <w:r w:rsidRPr="004233BA">
              <w:rPr>
                <w:rStyle w:val="a4"/>
                <w:szCs w:val="24"/>
                <w:lang w:val="ru-RU"/>
              </w:rPr>
              <w:t xml:space="preserve">окументации осуществляется Исполнителем без дополнительных затрат со стороны </w:t>
            </w:r>
            <w:r w:rsidRPr="004233BA">
              <w:rPr>
                <w:rStyle w:val="a4"/>
                <w:szCs w:val="24"/>
                <w:lang w:val="ru-RU"/>
              </w:rPr>
              <w:lastRenderedPageBreak/>
              <w:t>Заказчика.</w:t>
            </w:r>
          </w:p>
          <w:p w:rsidR="00666225" w:rsidRDefault="00666225" w:rsidP="00670344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666225">
              <w:rPr>
                <w:sz w:val="24"/>
                <w:szCs w:val="24"/>
              </w:rPr>
              <w:t xml:space="preserve">Исполнитель </w:t>
            </w:r>
            <w:r w:rsidR="00AD59FB">
              <w:rPr>
                <w:sz w:val="24"/>
                <w:szCs w:val="24"/>
              </w:rPr>
              <w:t>несет ответственность за полноту, достоверность</w:t>
            </w:r>
            <w:r w:rsidRPr="00AD59FB">
              <w:rPr>
                <w:sz w:val="24"/>
                <w:szCs w:val="24"/>
              </w:rPr>
              <w:t xml:space="preserve"> </w:t>
            </w:r>
            <w:r w:rsidRPr="00666225">
              <w:rPr>
                <w:sz w:val="24"/>
                <w:szCs w:val="24"/>
              </w:rPr>
              <w:t>и качество услуги в течение все</w:t>
            </w:r>
            <w:r w:rsidR="00670344">
              <w:rPr>
                <w:sz w:val="24"/>
                <w:szCs w:val="24"/>
              </w:rPr>
              <w:t xml:space="preserve">го срока действия согласованных </w:t>
            </w:r>
            <w:r w:rsidRPr="00666225">
              <w:rPr>
                <w:sz w:val="24"/>
                <w:szCs w:val="24"/>
              </w:rPr>
              <w:t xml:space="preserve">документов. </w:t>
            </w:r>
          </w:p>
          <w:p w:rsidR="00670344" w:rsidRDefault="002A56A4" w:rsidP="00705B77">
            <w:pPr>
              <w:shd w:val="clear" w:color="auto" w:fill="FFFFFF"/>
              <w:suppressAutoHyphens/>
              <w:jc w:val="both"/>
              <w:rPr>
                <w:rStyle w:val="a4"/>
                <w:szCs w:val="24"/>
                <w:lang w:val="ru-RU"/>
              </w:rPr>
            </w:pPr>
            <w:r>
              <w:rPr>
                <w:rStyle w:val="a4"/>
                <w:szCs w:val="24"/>
                <w:lang w:val="ru-RU"/>
              </w:rPr>
              <w:t xml:space="preserve">5. </w:t>
            </w:r>
            <w:r w:rsidR="00670344" w:rsidRPr="00705B77">
              <w:rPr>
                <w:rStyle w:val="a4"/>
                <w:szCs w:val="24"/>
                <w:lang w:val="ru-RU"/>
              </w:rPr>
              <w:t xml:space="preserve">Заключение ГЭЭ должно содержать выводы о соответствии </w:t>
            </w:r>
            <w:r w:rsidR="009F053E">
              <w:rPr>
                <w:rStyle w:val="a4"/>
                <w:szCs w:val="24"/>
                <w:lang w:val="ru-RU"/>
              </w:rPr>
              <w:t>Д</w:t>
            </w:r>
            <w:r w:rsidR="00670344" w:rsidRPr="00705B77">
              <w:rPr>
                <w:rStyle w:val="a4"/>
                <w:szCs w:val="24"/>
                <w:lang w:val="ru-RU"/>
              </w:rPr>
              <w:t>окументации</w:t>
            </w:r>
            <w:r w:rsidR="009F053E">
              <w:rPr>
                <w:rStyle w:val="a4"/>
                <w:szCs w:val="24"/>
                <w:lang w:val="ru-RU"/>
              </w:rPr>
              <w:t xml:space="preserve"> </w:t>
            </w:r>
            <w:r w:rsidR="00705B77" w:rsidRPr="00705B77">
              <w:rPr>
                <w:rStyle w:val="a4"/>
                <w:szCs w:val="24"/>
                <w:lang w:val="ru-RU"/>
              </w:rPr>
              <w:t>экологическим требованиям, быть одобрено всем составом экспертной комиссии, не должно иметь особых мнений экспертов</w:t>
            </w:r>
            <w:r w:rsidR="00705B77">
              <w:rPr>
                <w:rStyle w:val="a4"/>
                <w:szCs w:val="24"/>
                <w:lang w:val="ru-RU"/>
              </w:rPr>
              <w:t>.</w:t>
            </w:r>
          </w:p>
          <w:p w:rsidR="00404FD5" w:rsidRPr="00705B77" w:rsidRDefault="00404FD5" w:rsidP="009F053E">
            <w:pPr>
              <w:shd w:val="clear" w:color="auto" w:fill="FFFFFF"/>
              <w:suppressAutoHyphens/>
              <w:jc w:val="both"/>
              <w:rPr>
                <w:rStyle w:val="a4"/>
                <w:szCs w:val="24"/>
                <w:lang w:val="ru-RU"/>
              </w:rPr>
            </w:pPr>
            <w:r>
              <w:rPr>
                <w:rStyle w:val="a4"/>
                <w:szCs w:val="24"/>
                <w:lang w:val="ru-RU"/>
              </w:rPr>
              <w:t xml:space="preserve">В случае отрицательного заключения ГЭЭ Исполнитель обязан с учетом замечаний, изложенных в данном отрицательном заключении, переработать </w:t>
            </w:r>
            <w:r w:rsidR="009F053E">
              <w:rPr>
                <w:rStyle w:val="a4"/>
                <w:szCs w:val="24"/>
                <w:lang w:val="ru-RU"/>
              </w:rPr>
              <w:t>Д</w:t>
            </w:r>
            <w:r>
              <w:rPr>
                <w:rStyle w:val="a4"/>
                <w:szCs w:val="24"/>
                <w:lang w:val="ru-RU"/>
              </w:rPr>
              <w:t xml:space="preserve">окументацию и предоставить </w:t>
            </w:r>
            <w:r w:rsidR="009F053E">
              <w:rPr>
                <w:rStyle w:val="a4"/>
                <w:szCs w:val="24"/>
                <w:lang w:val="ru-RU"/>
              </w:rPr>
              <w:t xml:space="preserve">ее </w:t>
            </w:r>
            <w:r>
              <w:rPr>
                <w:rStyle w:val="a4"/>
                <w:szCs w:val="24"/>
                <w:lang w:val="ru-RU"/>
              </w:rPr>
              <w:t>на повторную экспертизу.</w:t>
            </w:r>
          </w:p>
        </w:tc>
      </w:tr>
      <w:tr w:rsidR="00A97028" w:rsidRPr="00666225" w:rsidTr="008C2E89">
        <w:trPr>
          <w:trHeight w:val="55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28" w:rsidRPr="00666225" w:rsidRDefault="003E0E22" w:rsidP="001E6892">
            <w:pPr>
              <w:widowControl/>
              <w:tabs>
                <w:tab w:val="left" w:pos="222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22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315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A97028" w:rsidRPr="00666225">
              <w:rPr>
                <w:sz w:val="24"/>
                <w:szCs w:val="24"/>
              </w:rPr>
              <w:t>Требования по привлечению третьих лиц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28" w:rsidRPr="00666225" w:rsidRDefault="00A97028" w:rsidP="00531597">
            <w:pPr>
              <w:shd w:val="clear" w:color="auto" w:fill="FFFFFF"/>
              <w:suppressAutoHyphens/>
              <w:ind w:left="19"/>
              <w:jc w:val="both"/>
              <w:rPr>
                <w:rStyle w:val="a4"/>
                <w:szCs w:val="24"/>
                <w:lang w:val="ru-RU"/>
              </w:rPr>
            </w:pPr>
            <w:r w:rsidRPr="00666225">
              <w:rPr>
                <w:rStyle w:val="a4"/>
                <w:szCs w:val="24"/>
                <w:lang w:val="ru-RU"/>
              </w:rPr>
              <w:t xml:space="preserve">Исполнитель может, в случае необходимости, привлекать к оказанию </w:t>
            </w:r>
            <w:r w:rsidR="00531597">
              <w:rPr>
                <w:rStyle w:val="a4"/>
                <w:szCs w:val="24"/>
                <w:lang w:val="ru-RU"/>
              </w:rPr>
              <w:t>у</w:t>
            </w:r>
            <w:r w:rsidRPr="00666225">
              <w:rPr>
                <w:rStyle w:val="a4"/>
                <w:szCs w:val="24"/>
                <w:lang w:val="ru-RU"/>
              </w:rPr>
              <w:t xml:space="preserve">слуги сторонних специалистов, консультантов или </w:t>
            </w:r>
            <w:r w:rsidR="00A22607">
              <w:rPr>
                <w:rStyle w:val="a4"/>
                <w:szCs w:val="24"/>
                <w:lang w:val="ru-RU"/>
              </w:rPr>
              <w:t>экспертов</w:t>
            </w:r>
            <w:r w:rsidRPr="00666225">
              <w:rPr>
                <w:rStyle w:val="a4"/>
                <w:szCs w:val="24"/>
                <w:lang w:val="ru-RU"/>
              </w:rPr>
              <w:t xml:space="preserve"> только после письменного уведомления Заказчика и без дополнительных расходов со стороны Заказчика.</w:t>
            </w:r>
          </w:p>
        </w:tc>
      </w:tr>
      <w:tr w:rsidR="00A97028" w:rsidRPr="00666225" w:rsidTr="008C2E89">
        <w:trPr>
          <w:trHeight w:val="55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28" w:rsidRPr="00666225" w:rsidRDefault="00A97028" w:rsidP="001E6892">
            <w:pPr>
              <w:widowControl/>
              <w:tabs>
                <w:tab w:val="left" w:pos="222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222" w:hanging="297"/>
              <w:rPr>
                <w:sz w:val="24"/>
                <w:szCs w:val="24"/>
              </w:rPr>
            </w:pPr>
            <w:r w:rsidRPr="00666225">
              <w:rPr>
                <w:sz w:val="24"/>
                <w:szCs w:val="24"/>
              </w:rPr>
              <w:t>1</w:t>
            </w:r>
            <w:r w:rsidR="00531597">
              <w:rPr>
                <w:sz w:val="24"/>
                <w:szCs w:val="24"/>
              </w:rPr>
              <w:t>1</w:t>
            </w:r>
            <w:r w:rsidRPr="00666225">
              <w:rPr>
                <w:sz w:val="24"/>
                <w:szCs w:val="24"/>
              </w:rPr>
              <w:t>.Количество экземпляров выдаваемой  документации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28" w:rsidRPr="00A22607" w:rsidRDefault="00A97028" w:rsidP="00B634C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225">
              <w:rPr>
                <w:sz w:val="24"/>
                <w:szCs w:val="24"/>
              </w:rPr>
              <w:t>Отчет о выполненной работе передается Заказчику в брошюрованном виде в 1 экземпляре на бумажном носителе</w:t>
            </w:r>
            <w:r w:rsidR="005637FD">
              <w:rPr>
                <w:sz w:val="24"/>
                <w:szCs w:val="24"/>
              </w:rPr>
              <w:t>,</w:t>
            </w:r>
            <w:r w:rsidRPr="00666225">
              <w:rPr>
                <w:sz w:val="24"/>
                <w:szCs w:val="24"/>
              </w:rPr>
              <w:t xml:space="preserve"> в 1-м экземпляре на электронном носителе</w:t>
            </w:r>
            <w:r w:rsidRPr="00666225">
              <w:rPr>
                <w:rFonts w:eastAsia="Calibri"/>
                <w:sz w:val="24"/>
                <w:szCs w:val="24"/>
                <w:lang w:eastAsia="en-US"/>
              </w:rPr>
              <w:t xml:space="preserve"> в формат</w:t>
            </w:r>
            <w:r w:rsidR="005637F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662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6225">
              <w:rPr>
                <w:rFonts w:eastAsia="Calibri"/>
                <w:sz w:val="24"/>
                <w:szCs w:val="24"/>
                <w:lang w:eastAsia="en-US"/>
              </w:rPr>
              <w:t>Portable</w:t>
            </w:r>
            <w:proofErr w:type="spellEnd"/>
            <w:r w:rsidRPr="006662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6225">
              <w:rPr>
                <w:rFonts w:eastAsia="Calibri"/>
                <w:sz w:val="24"/>
                <w:szCs w:val="24"/>
                <w:lang w:eastAsia="en-US"/>
              </w:rPr>
              <w:t>Document</w:t>
            </w:r>
            <w:proofErr w:type="spellEnd"/>
            <w:r w:rsidRPr="006662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6225">
              <w:rPr>
                <w:rFonts w:eastAsia="Calibri"/>
                <w:sz w:val="24"/>
                <w:szCs w:val="24"/>
                <w:lang w:eastAsia="en-US"/>
              </w:rPr>
              <w:t>Format</w:t>
            </w:r>
            <w:proofErr w:type="spellEnd"/>
            <w:r w:rsidRPr="00666225">
              <w:rPr>
                <w:rFonts w:eastAsia="Calibri"/>
                <w:sz w:val="24"/>
                <w:szCs w:val="24"/>
                <w:lang w:eastAsia="en-US"/>
              </w:rPr>
              <w:t xml:space="preserve"> (PDF), выполненных в полноцветном режиме с разрешением не менее 300 </w:t>
            </w:r>
            <w:proofErr w:type="spellStart"/>
            <w:r w:rsidRPr="00666225">
              <w:rPr>
                <w:rFonts w:eastAsia="Calibri"/>
                <w:sz w:val="24"/>
                <w:szCs w:val="24"/>
                <w:lang w:eastAsia="en-US"/>
           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24"/>
                <w:lang w:eastAsia="en-US"/>
              </w:rPr>
              <w:t xml:space="preserve"> с включённой функцией поиска.</w:t>
            </w:r>
          </w:p>
        </w:tc>
      </w:tr>
    </w:tbl>
    <w:p w:rsidR="002C5B9B" w:rsidRPr="003A0D52" w:rsidRDefault="002C5B9B" w:rsidP="002C5B9B">
      <w:pPr>
        <w:ind w:right="-2" w:firstLine="993"/>
        <w:rPr>
          <w:sz w:val="24"/>
          <w:szCs w:val="24"/>
        </w:rPr>
      </w:pPr>
    </w:p>
    <w:p w:rsidR="00140C94" w:rsidRDefault="00140C94" w:rsidP="00140C94">
      <w:pPr>
        <w:ind w:right="-2" w:hanging="142"/>
        <w:rPr>
          <w:sz w:val="24"/>
          <w:szCs w:val="24"/>
        </w:rPr>
      </w:pPr>
    </w:p>
    <w:p w:rsidR="004F6DE7" w:rsidRPr="003A0D52" w:rsidRDefault="004F6DE7">
      <w:pPr>
        <w:rPr>
          <w:sz w:val="24"/>
          <w:szCs w:val="24"/>
        </w:rPr>
      </w:pPr>
    </w:p>
    <w:sectPr w:rsidR="004F6DE7" w:rsidRPr="003A0D52" w:rsidSect="00111B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017295"/>
    <w:multiLevelType w:val="hybridMultilevel"/>
    <w:tmpl w:val="3CC0F1FE"/>
    <w:lvl w:ilvl="0" w:tplc="DE8663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44FA"/>
    <w:multiLevelType w:val="hybridMultilevel"/>
    <w:tmpl w:val="CB1CAA9A"/>
    <w:lvl w:ilvl="0" w:tplc="DE8663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0871"/>
    <w:multiLevelType w:val="hybridMultilevel"/>
    <w:tmpl w:val="FC585900"/>
    <w:lvl w:ilvl="0" w:tplc="DE8663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3503"/>
    <w:multiLevelType w:val="hybridMultilevel"/>
    <w:tmpl w:val="DB3C3EFC"/>
    <w:lvl w:ilvl="0" w:tplc="DE8663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0655"/>
    <w:multiLevelType w:val="hybridMultilevel"/>
    <w:tmpl w:val="46E658C6"/>
    <w:lvl w:ilvl="0" w:tplc="DE8663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879BE"/>
    <w:multiLevelType w:val="hybridMultilevel"/>
    <w:tmpl w:val="7F4E6CB4"/>
    <w:name w:val="WW8Num322"/>
    <w:lvl w:ilvl="0" w:tplc="CE8EB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0237"/>
    <w:multiLevelType w:val="hybridMultilevel"/>
    <w:tmpl w:val="79DC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1D83"/>
    <w:multiLevelType w:val="hybridMultilevel"/>
    <w:tmpl w:val="D2A22202"/>
    <w:lvl w:ilvl="0" w:tplc="DE8663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B30FD"/>
    <w:multiLevelType w:val="hybridMultilevel"/>
    <w:tmpl w:val="0C4410F4"/>
    <w:lvl w:ilvl="0" w:tplc="0CE63A7E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0250ED4"/>
    <w:multiLevelType w:val="hybridMultilevel"/>
    <w:tmpl w:val="9B5C96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00345"/>
    <w:multiLevelType w:val="hybridMultilevel"/>
    <w:tmpl w:val="446A1734"/>
    <w:lvl w:ilvl="0" w:tplc="A2B0E0BE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5C40220"/>
    <w:multiLevelType w:val="hybridMultilevel"/>
    <w:tmpl w:val="430C7208"/>
    <w:lvl w:ilvl="0" w:tplc="DF0ECB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63A41"/>
    <w:multiLevelType w:val="hybridMultilevel"/>
    <w:tmpl w:val="F8B85772"/>
    <w:lvl w:ilvl="0" w:tplc="6A081D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600A"/>
    <w:multiLevelType w:val="hybridMultilevel"/>
    <w:tmpl w:val="49E8B8A6"/>
    <w:lvl w:ilvl="0" w:tplc="DE8663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A3B8E"/>
    <w:multiLevelType w:val="hybridMultilevel"/>
    <w:tmpl w:val="DC7AEB1C"/>
    <w:lvl w:ilvl="0" w:tplc="6EFC22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51904D1"/>
    <w:multiLevelType w:val="hybridMultilevel"/>
    <w:tmpl w:val="E0DA9AF2"/>
    <w:lvl w:ilvl="0" w:tplc="38464A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D28"/>
    <w:multiLevelType w:val="hybridMultilevel"/>
    <w:tmpl w:val="145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C1E91"/>
    <w:multiLevelType w:val="hybridMultilevel"/>
    <w:tmpl w:val="A344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7"/>
  </w:num>
  <w:num w:numId="5">
    <w:abstractNumId w:val="7"/>
  </w:num>
  <w:num w:numId="6">
    <w:abstractNumId w:val="2"/>
  </w:num>
  <w:num w:numId="7">
    <w:abstractNumId w:val="8"/>
  </w:num>
  <w:num w:numId="8">
    <w:abstractNumId w:val="16"/>
  </w:num>
  <w:num w:numId="9">
    <w:abstractNumId w:val="12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F1"/>
    <w:rsid w:val="00000F4F"/>
    <w:rsid w:val="00050501"/>
    <w:rsid w:val="00052690"/>
    <w:rsid w:val="000745DD"/>
    <w:rsid w:val="00076837"/>
    <w:rsid w:val="000C3D69"/>
    <w:rsid w:val="00111BD6"/>
    <w:rsid w:val="00140C94"/>
    <w:rsid w:val="0014641A"/>
    <w:rsid w:val="00150634"/>
    <w:rsid w:val="00181698"/>
    <w:rsid w:val="001E6892"/>
    <w:rsid w:val="00202C56"/>
    <w:rsid w:val="00240D74"/>
    <w:rsid w:val="00264F60"/>
    <w:rsid w:val="002A56A4"/>
    <w:rsid w:val="002B6DF4"/>
    <w:rsid w:val="002C0910"/>
    <w:rsid w:val="002C5B9B"/>
    <w:rsid w:val="002E2778"/>
    <w:rsid w:val="003230FB"/>
    <w:rsid w:val="00367B4A"/>
    <w:rsid w:val="003A0D52"/>
    <w:rsid w:val="003A265A"/>
    <w:rsid w:val="003C54C2"/>
    <w:rsid w:val="003E0E22"/>
    <w:rsid w:val="003F2381"/>
    <w:rsid w:val="003F6718"/>
    <w:rsid w:val="00404FD5"/>
    <w:rsid w:val="00414B40"/>
    <w:rsid w:val="004233BA"/>
    <w:rsid w:val="00434FD9"/>
    <w:rsid w:val="00456AD8"/>
    <w:rsid w:val="0046581D"/>
    <w:rsid w:val="00465E45"/>
    <w:rsid w:val="00484FC2"/>
    <w:rsid w:val="0049017C"/>
    <w:rsid w:val="004953BF"/>
    <w:rsid w:val="004B377E"/>
    <w:rsid w:val="004C17BD"/>
    <w:rsid w:val="004F6DE7"/>
    <w:rsid w:val="0050174C"/>
    <w:rsid w:val="00513E1E"/>
    <w:rsid w:val="00531597"/>
    <w:rsid w:val="00555FB2"/>
    <w:rsid w:val="00560A19"/>
    <w:rsid w:val="005637FD"/>
    <w:rsid w:val="00570724"/>
    <w:rsid w:val="00580115"/>
    <w:rsid w:val="005D1124"/>
    <w:rsid w:val="005D1A7E"/>
    <w:rsid w:val="006138AE"/>
    <w:rsid w:val="0064471C"/>
    <w:rsid w:val="00666225"/>
    <w:rsid w:val="00670344"/>
    <w:rsid w:val="006908D4"/>
    <w:rsid w:val="0069510D"/>
    <w:rsid w:val="006B23E2"/>
    <w:rsid w:val="006D6655"/>
    <w:rsid w:val="006E2279"/>
    <w:rsid w:val="006F1142"/>
    <w:rsid w:val="00705B77"/>
    <w:rsid w:val="00706147"/>
    <w:rsid w:val="007712EF"/>
    <w:rsid w:val="0078102D"/>
    <w:rsid w:val="007E205E"/>
    <w:rsid w:val="00813185"/>
    <w:rsid w:val="008301C5"/>
    <w:rsid w:val="00836548"/>
    <w:rsid w:val="00861A3C"/>
    <w:rsid w:val="008755FB"/>
    <w:rsid w:val="008A57E4"/>
    <w:rsid w:val="008A6C40"/>
    <w:rsid w:val="008B6695"/>
    <w:rsid w:val="008B6B10"/>
    <w:rsid w:val="008D0FD5"/>
    <w:rsid w:val="008E2F68"/>
    <w:rsid w:val="00904272"/>
    <w:rsid w:val="009313F7"/>
    <w:rsid w:val="00935866"/>
    <w:rsid w:val="00961AD0"/>
    <w:rsid w:val="009671DE"/>
    <w:rsid w:val="00983BC2"/>
    <w:rsid w:val="00990C7A"/>
    <w:rsid w:val="0099111E"/>
    <w:rsid w:val="00995DF5"/>
    <w:rsid w:val="00996D7B"/>
    <w:rsid w:val="009A48FA"/>
    <w:rsid w:val="009A6E79"/>
    <w:rsid w:val="009F053E"/>
    <w:rsid w:val="00A22607"/>
    <w:rsid w:val="00A5149F"/>
    <w:rsid w:val="00A75789"/>
    <w:rsid w:val="00A82A9D"/>
    <w:rsid w:val="00A97028"/>
    <w:rsid w:val="00AD59FB"/>
    <w:rsid w:val="00B11AFD"/>
    <w:rsid w:val="00B42620"/>
    <w:rsid w:val="00B446C3"/>
    <w:rsid w:val="00B56744"/>
    <w:rsid w:val="00B609F9"/>
    <w:rsid w:val="00B634CB"/>
    <w:rsid w:val="00B85708"/>
    <w:rsid w:val="00B90DDA"/>
    <w:rsid w:val="00B95151"/>
    <w:rsid w:val="00BC54AE"/>
    <w:rsid w:val="00C00325"/>
    <w:rsid w:val="00C40B62"/>
    <w:rsid w:val="00C477C4"/>
    <w:rsid w:val="00C51155"/>
    <w:rsid w:val="00CB602D"/>
    <w:rsid w:val="00CC53F4"/>
    <w:rsid w:val="00CC5C6B"/>
    <w:rsid w:val="00CD0810"/>
    <w:rsid w:val="00D00AF1"/>
    <w:rsid w:val="00D07980"/>
    <w:rsid w:val="00D313F7"/>
    <w:rsid w:val="00D421D7"/>
    <w:rsid w:val="00D52A4D"/>
    <w:rsid w:val="00DA5DCE"/>
    <w:rsid w:val="00DC51CB"/>
    <w:rsid w:val="00DE2FE5"/>
    <w:rsid w:val="00DF096E"/>
    <w:rsid w:val="00E43799"/>
    <w:rsid w:val="00E6275F"/>
    <w:rsid w:val="00E70A90"/>
    <w:rsid w:val="00E760DB"/>
    <w:rsid w:val="00EA30D8"/>
    <w:rsid w:val="00EA6CE7"/>
    <w:rsid w:val="00EC67A0"/>
    <w:rsid w:val="00ED5D50"/>
    <w:rsid w:val="00ED7464"/>
    <w:rsid w:val="00EF6096"/>
    <w:rsid w:val="00F41566"/>
    <w:rsid w:val="00F923F7"/>
    <w:rsid w:val="00FC0313"/>
    <w:rsid w:val="00FD6403"/>
    <w:rsid w:val="00FE23F6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29AB2-6480-4224-A28B-0855D0E7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2C5B9B"/>
    <w:pPr>
      <w:autoSpaceDE/>
      <w:autoSpaceDN/>
      <w:adjustRightInd/>
      <w:spacing w:before="65"/>
      <w:outlineLvl w:val="1"/>
    </w:pPr>
    <w:rPr>
      <w:sz w:val="23"/>
      <w:szCs w:val="23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B9B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3">
    <w:name w:val="Body Text"/>
    <w:basedOn w:val="a"/>
    <w:link w:val="a4"/>
    <w:qFormat/>
    <w:rsid w:val="002C5B9B"/>
    <w:pPr>
      <w:widowControl/>
      <w:autoSpaceDE/>
      <w:autoSpaceDN/>
      <w:adjustRightInd/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C5B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rsid w:val="002C5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901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1A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F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34F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4FD9"/>
  </w:style>
  <w:style w:type="character" w:customStyle="1" w:styleId="ab">
    <w:name w:val="Текст примечания Знак"/>
    <w:basedOn w:val="a0"/>
    <w:link w:val="aa"/>
    <w:uiPriority w:val="99"/>
    <w:semiHidden/>
    <w:rsid w:val="00434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4F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4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48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9902-E8C0-4517-A3AC-D0AEDB8B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Простакишина Ольга Александровна</dc:creator>
  <cp:keywords/>
  <dc:description/>
  <cp:lastModifiedBy>Боброва Татьяна Вячеславовна \ Tatiana Bobrova</cp:lastModifiedBy>
  <cp:revision>2</cp:revision>
  <cp:lastPrinted>2023-07-28T05:47:00Z</cp:lastPrinted>
  <dcterms:created xsi:type="dcterms:W3CDTF">2024-04-25T13:42:00Z</dcterms:created>
  <dcterms:modified xsi:type="dcterms:W3CDTF">2024-04-25T13:42:00Z</dcterms:modified>
</cp:coreProperties>
</file>