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5A8B3" w14:textId="73E4D8C2" w:rsidR="00AE1D79" w:rsidRDefault="00B94193">
      <w:pPr>
        <w:pStyle w:val="affa"/>
      </w:pPr>
      <w:r>
        <w:rPr>
          <w:sz w:val="21"/>
        </w:rPr>
        <w:t xml:space="preserve">  ДОГОВОР ПОСТАВКИ № </w:t>
      </w:r>
    </w:p>
    <w:p w14:paraId="0845C787" w14:textId="77777777" w:rsidR="00AE1D79" w:rsidRDefault="00AE1D79">
      <w:pPr>
        <w:ind w:firstLine="567"/>
        <w:rPr>
          <w:sz w:val="21"/>
        </w:rPr>
      </w:pPr>
    </w:p>
    <w:p w14:paraId="78043A1D" w14:textId="77777777" w:rsidR="00AE1D79" w:rsidRDefault="00AE1D79">
      <w:pPr>
        <w:ind w:firstLine="567"/>
        <w:rPr>
          <w:sz w:val="21"/>
        </w:rPr>
      </w:pPr>
    </w:p>
    <w:p w14:paraId="553673F4" w14:textId="7DBF9CD1" w:rsidR="00AE1D79" w:rsidRDefault="00B94193">
      <w:r>
        <w:rPr>
          <w:b/>
          <w:sz w:val="21"/>
        </w:rPr>
        <w:t>г. Москва                                                                                                                                  «</w:t>
      </w:r>
      <w:r w:rsidR="004976B1">
        <w:rPr>
          <w:b/>
          <w:sz w:val="21"/>
        </w:rPr>
        <w:t xml:space="preserve"> </w:t>
      </w:r>
      <w:r>
        <w:rPr>
          <w:b/>
          <w:sz w:val="21"/>
        </w:rPr>
        <w:t xml:space="preserve">» </w:t>
      </w:r>
      <w:r w:rsidR="004976B1">
        <w:rPr>
          <w:b/>
          <w:sz w:val="21"/>
        </w:rPr>
        <w:t xml:space="preserve">февраля </w:t>
      </w:r>
      <w:r>
        <w:rPr>
          <w:b/>
          <w:sz w:val="21"/>
        </w:rPr>
        <w:t xml:space="preserve"> 202</w:t>
      </w:r>
      <w:r w:rsidR="004976B1">
        <w:rPr>
          <w:b/>
          <w:sz w:val="21"/>
        </w:rPr>
        <w:t>4</w:t>
      </w:r>
      <w:r>
        <w:rPr>
          <w:b/>
          <w:sz w:val="21"/>
        </w:rPr>
        <w:t> г.</w:t>
      </w:r>
    </w:p>
    <w:p w14:paraId="250B3694" w14:textId="77777777" w:rsidR="00AE1D79" w:rsidRDefault="00AE1D79">
      <w:pPr>
        <w:rPr>
          <w:sz w:val="21"/>
        </w:rPr>
      </w:pPr>
    </w:p>
    <w:p w14:paraId="3A398490" w14:textId="5C1F56A4" w:rsidR="00AE1D79" w:rsidRDefault="00B94193">
      <w:pPr>
        <w:keepNext/>
        <w:ind w:firstLine="567"/>
        <w:jc w:val="both"/>
        <w:outlineLvl w:val="0"/>
        <w:rPr>
          <w:sz w:val="21"/>
        </w:rPr>
      </w:pPr>
      <w:r>
        <w:rPr>
          <w:sz w:val="21"/>
        </w:rPr>
        <w:t xml:space="preserve">Общество с ограниченной ответственностью </w:t>
      </w:r>
      <w:r w:rsidR="004976B1">
        <w:rPr>
          <w:sz w:val="21"/>
        </w:rPr>
        <w:t xml:space="preserve">                  </w:t>
      </w:r>
      <w:r>
        <w:rPr>
          <w:sz w:val="21"/>
        </w:rPr>
        <w:t>, именуемое в дальнейшем «Поставщик», в лице директора</w:t>
      </w:r>
      <w:r w:rsidR="004976B1">
        <w:rPr>
          <w:sz w:val="21"/>
        </w:rPr>
        <w:t xml:space="preserve">                       </w:t>
      </w:r>
      <w:r>
        <w:rPr>
          <w:sz w:val="21"/>
        </w:rPr>
        <w:t xml:space="preserve">, действующего на основании Устава,  с одной стороны, и Акционерное общество «НЭПТ» (АО «НЭПТ»), именуемое в дальнейшем «Покупатель», в лице </w:t>
      </w:r>
      <w:r w:rsidR="00450644">
        <w:rPr>
          <w:sz w:val="21"/>
        </w:rPr>
        <w:t>руководителя</w:t>
      </w:r>
      <w:r>
        <w:rPr>
          <w:sz w:val="21"/>
        </w:rPr>
        <w:t xml:space="preserve"> </w:t>
      </w:r>
      <w:r w:rsidR="00450644">
        <w:rPr>
          <w:sz w:val="21"/>
        </w:rPr>
        <w:t>службы закупок</w:t>
      </w:r>
      <w:r>
        <w:rPr>
          <w:sz w:val="21"/>
        </w:rPr>
        <w:t xml:space="preserve"> </w:t>
      </w:r>
      <w:r w:rsidR="00450644">
        <w:rPr>
          <w:sz w:val="21"/>
        </w:rPr>
        <w:t>Серажетдинова Сергея Фейзрахмановича</w:t>
      </w:r>
      <w:r>
        <w:rPr>
          <w:sz w:val="21"/>
        </w:rPr>
        <w:t>, действующего на основании доверенности  №</w:t>
      </w:r>
      <w:r w:rsidR="00450644">
        <w:rPr>
          <w:sz w:val="21"/>
        </w:rPr>
        <w:t>34</w:t>
      </w:r>
      <w:r>
        <w:rPr>
          <w:sz w:val="21"/>
        </w:rPr>
        <w:t xml:space="preserve"> от </w:t>
      </w:r>
      <w:r w:rsidR="00450644">
        <w:rPr>
          <w:sz w:val="21"/>
        </w:rPr>
        <w:t>30</w:t>
      </w:r>
      <w:r>
        <w:rPr>
          <w:sz w:val="21"/>
        </w:rPr>
        <w:t>.</w:t>
      </w:r>
      <w:r w:rsidR="00450644">
        <w:rPr>
          <w:sz w:val="21"/>
        </w:rPr>
        <w:t>10</w:t>
      </w:r>
      <w:r>
        <w:rPr>
          <w:sz w:val="21"/>
        </w:rPr>
        <w:t xml:space="preserve">.2023г.,с другой стороны, вместе именуемые </w:t>
      </w:r>
      <w:r>
        <w:rPr>
          <w:b/>
          <w:sz w:val="21"/>
        </w:rPr>
        <w:t>«Стороны»,</w:t>
      </w:r>
      <w:r>
        <w:rPr>
          <w:sz w:val="21"/>
        </w:rPr>
        <w:t xml:space="preserve">  заключили настоящий Договор о нижеследующем: </w:t>
      </w:r>
    </w:p>
    <w:p w14:paraId="4B9F5603" w14:textId="77777777" w:rsidR="00AE1D79" w:rsidRDefault="00AE1D79">
      <w:pPr>
        <w:rPr>
          <w:sz w:val="21"/>
        </w:rPr>
      </w:pPr>
    </w:p>
    <w:p w14:paraId="3AB398CB" w14:textId="77777777" w:rsidR="00AE1D79" w:rsidRDefault="00B94193">
      <w:pPr>
        <w:pStyle w:val="af4"/>
        <w:numPr>
          <w:ilvl w:val="0"/>
          <w:numId w:val="1"/>
        </w:numPr>
        <w:jc w:val="center"/>
      </w:pPr>
      <w:r>
        <w:rPr>
          <w:b/>
          <w:sz w:val="21"/>
        </w:rPr>
        <w:t>ПРЕДМЕТ ДОГОВОРА</w:t>
      </w:r>
    </w:p>
    <w:p w14:paraId="16F96636" w14:textId="77777777" w:rsidR="00AE1D79" w:rsidRDefault="00AE1D79">
      <w:pPr>
        <w:pStyle w:val="af4"/>
        <w:rPr>
          <w:b/>
          <w:sz w:val="21"/>
        </w:rPr>
      </w:pPr>
    </w:p>
    <w:p w14:paraId="78D2DD83" w14:textId="0B095FF2" w:rsidR="00AE1D79" w:rsidRDefault="00B94193">
      <w:pPr>
        <w:ind w:firstLine="567"/>
        <w:jc w:val="both"/>
      </w:pPr>
      <w:r>
        <w:rPr>
          <w:sz w:val="21"/>
        </w:rPr>
        <w:t xml:space="preserve">1.1. Поставщик обязуется передавать в собственность Покупателя Товар </w:t>
      </w:r>
      <w:bookmarkStart w:id="0" w:name="OLE_LINK2"/>
      <w:bookmarkStart w:id="1" w:name="OLE_LINK3"/>
      <w:r>
        <w:rPr>
          <w:sz w:val="21"/>
        </w:rPr>
        <w:t>на основании Приложени</w:t>
      </w:r>
      <w:bookmarkEnd w:id="0"/>
      <w:bookmarkEnd w:id="1"/>
      <w:r>
        <w:rPr>
          <w:sz w:val="21"/>
        </w:rPr>
        <w:t xml:space="preserve">й в течение срока действия настоящего Договора, а Покупатель обязуется своевременно принимать и </w:t>
      </w:r>
      <w:r w:rsidR="00450644">
        <w:rPr>
          <w:sz w:val="21"/>
        </w:rPr>
        <w:t>оплачивать этот</w:t>
      </w:r>
      <w:r>
        <w:rPr>
          <w:sz w:val="21"/>
        </w:rPr>
        <w:t xml:space="preserve"> Товар.  </w:t>
      </w:r>
    </w:p>
    <w:p w14:paraId="4C88D7C3" w14:textId="77777777" w:rsidR="00AE1D79" w:rsidRDefault="00B94193">
      <w:pPr>
        <w:ind w:firstLine="567"/>
        <w:jc w:val="both"/>
      </w:pPr>
      <w:r>
        <w:rPr>
          <w:sz w:val="21"/>
        </w:rPr>
        <w:t>1.2. Наименование (ассортимент), количество, цена поставляемого Товара, могут согласовываться сторонами в следующих Приложениях: счетах (путем их оплаты Покупателем) или спецификациях путем их подписания Сторонами.</w:t>
      </w:r>
    </w:p>
    <w:p w14:paraId="38CA2058" w14:textId="77777777" w:rsidR="00AE1D79" w:rsidRDefault="00B94193">
      <w:pPr>
        <w:pStyle w:val="25"/>
      </w:pPr>
      <w:r>
        <w:rPr>
          <w:sz w:val="21"/>
        </w:rPr>
        <w:t>1.3. Поставщик подтверждает, что передаваемые им Покупателю товары не являются запрещенными либо ограниченными в обороте на территории РФ, принадлежат Поставщику на законных основаниях, в залоге либо под иным обременением не состоят.</w:t>
      </w:r>
    </w:p>
    <w:p w14:paraId="3D4794E7" w14:textId="77777777" w:rsidR="00AE1D79" w:rsidRDefault="00AE1D79">
      <w:pPr>
        <w:pStyle w:val="25"/>
        <w:rPr>
          <w:sz w:val="21"/>
        </w:rPr>
      </w:pPr>
    </w:p>
    <w:p w14:paraId="7E283FF3" w14:textId="77777777" w:rsidR="00AE1D79" w:rsidRDefault="00B94193">
      <w:pPr>
        <w:pStyle w:val="af4"/>
        <w:numPr>
          <w:ilvl w:val="0"/>
          <w:numId w:val="1"/>
        </w:numPr>
        <w:jc w:val="center"/>
      </w:pPr>
      <w:r>
        <w:rPr>
          <w:b/>
          <w:sz w:val="21"/>
        </w:rPr>
        <w:t>КАЧЕСТВО, КОМПЛЕКТНОСТЬ И ПОРЯДОК ПРИЕМКИ ТОВАРА</w:t>
      </w:r>
    </w:p>
    <w:p w14:paraId="692A4BE7" w14:textId="77777777" w:rsidR="00AE1D79" w:rsidRDefault="00AE1D79">
      <w:pPr>
        <w:pStyle w:val="af4"/>
        <w:rPr>
          <w:b/>
          <w:sz w:val="21"/>
        </w:rPr>
      </w:pPr>
    </w:p>
    <w:p w14:paraId="16AEDC39" w14:textId="77777777" w:rsidR="00AE1D79" w:rsidRDefault="00B94193">
      <w:pPr>
        <w:ind w:firstLine="567"/>
        <w:jc w:val="both"/>
      </w:pPr>
      <w:r>
        <w:rPr>
          <w:sz w:val="21"/>
        </w:rPr>
        <w:t>2.1.  Качество и комплектность Товара Поставщика, поставляемого Покупателю по настоящему Договору, должны соответствовать действующим стандартам и техническим условиям производителя.</w:t>
      </w:r>
    </w:p>
    <w:p w14:paraId="4D43417C" w14:textId="77777777" w:rsidR="00AE1D79" w:rsidRDefault="00B94193">
      <w:pPr>
        <w:ind w:firstLine="567"/>
        <w:jc w:val="both"/>
      </w:pPr>
      <w:r>
        <w:rPr>
          <w:sz w:val="21"/>
        </w:rPr>
        <w:t>2.2. Поставщик удостоверяет качество паспортом, выдаваемым заводом-изготовителем, и (или) сертификатом соответствия в виде копий, заверенных печатью и подписью Поставщика, и (или) иным документом, если его оформление является обязательным в соответствии с действующим законодательством Российской Федерации.</w:t>
      </w:r>
    </w:p>
    <w:p w14:paraId="28341687" w14:textId="77777777" w:rsidR="00AE1D79" w:rsidRDefault="00B94193">
      <w:pPr>
        <w:ind w:firstLine="567"/>
        <w:jc w:val="both"/>
      </w:pPr>
      <w:r>
        <w:rPr>
          <w:sz w:val="21"/>
        </w:rPr>
        <w:t>2.3. В случае обнаружения несоответствия качества, комплектности, маркировки либо недостачи и пересортицы поступившего Товара при его приемке Покупателем должен быть извещен представитель Поставщика. Поставщик может уполномочить на участие в приемке Товара предприятие, находящееся в месте нахождения Покупателя.</w:t>
      </w:r>
    </w:p>
    <w:p w14:paraId="715102C5" w14:textId="77777777" w:rsidR="00AE1D79" w:rsidRDefault="00B94193">
      <w:pPr>
        <w:ind w:firstLine="567"/>
        <w:jc w:val="both"/>
      </w:pPr>
      <w:r>
        <w:rPr>
          <w:sz w:val="21"/>
        </w:rPr>
        <w:t>2.4. Поставщик вправе перепроверить забракованный Товар и составить акт с участием незаинтересованной организации.</w:t>
      </w:r>
    </w:p>
    <w:p w14:paraId="4BE43594" w14:textId="77777777" w:rsidR="00AE1D79" w:rsidRDefault="00B94193">
      <w:pPr>
        <w:ind w:firstLine="567"/>
        <w:jc w:val="both"/>
      </w:pPr>
      <w:r>
        <w:rPr>
          <w:sz w:val="21"/>
        </w:rPr>
        <w:t xml:space="preserve">2.5. Приёмка Товара по количеству производится Покупателем в момент фактического вручения Товара, что подтверждается подписанием товарной накладной ТОРГ-12 или УПД. </w:t>
      </w:r>
    </w:p>
    <w:p w14:paraId="0CE84BE8" w14:textId="77777777" w:rsidR="00AE1D79" w:rsidRDefault="00B94193">
      <w:pPr>
        <w:ind w:firstLine="567"/>
        <w:jc w:val="both"/>
      </w:pPr>
      <w:r>
        <w:rPr>
          <w:sz w:val="21"/>
        </w:rPr>
        <w:t>При получении Товара Покупатель обязан:</w:t>
      </w:r>
    </w:p>
    <w:p w14:paraId="46B4AE4A" w14:textId="77777777" w:rsidR="00AE1D79" w:rsidRDefault="00B94193">
      <w:pPr>
        <w:ind w:firstLine="567"/>
        <w:jc w:val="both"/>
      </w:pPr>
      <w:r>
        <w:rPr>
          <w:sz w:val="21"/>
        </w:rPr>
        <w:t xml:space="preserve">2.5.1. Осмотреть упаковку на наличие внешних повреждений, проверить соответствие количества мест и маркировки груза условиям товаросопроводительных документов. </w:t>
      </w:r>
    </w:p>
    <w:p w14:paraId="1C8F30C4" w14:textId="77777777" w:rsidR="00AE1D79" w:rsidRDefault="00B94193">
      <w:pPr>
        <w:ind w:firstLine="567"/>
        <w:jc w:val="both"/>
      </w:pPr>
      <w:r>
        <w:rPr>
          <w:sz w:val="21"/>
        </w:rPr>
        <w:t xml:space="preserve">2.5.2. При обнаружении несоответствия количества мест и/или повреждении упаковки зафиксировать данные обстоятельства в акте с участием представителей Поставщика или транспортной компании. </w:t>
      </w:r>
    </w:p>
    <w:p w14:paraId="3C4E878D" w14:textId="77777777" w:rsidR="00AE1D79" w:rsidRDefault="00B94193">
      <w:pPr>
        <w:ind w:firstLine="567"/>
        <w:jc w:val="both"/>
      </w:pPr>
      <w:r>
        <w:rPr>
          <w:sz w:val="21"/>
        </w:rPr>
        <w:t>2.5.3. При выявлении повреждения грузового места вскрыть такое место и проверить груз на наличие внешних повреждений и соответствие отгрузочным документам. В случае обнаружения повреждений груза или несоответствия отгрузочным документам зафиксировать указанное в акте с участием представителей Покупателя и представителя перевозчика.</w:t>
      </w:r>
    </w:p>
    <w:p w14:paraId="2BB2F67A" w14:textId="77777777" w:rsidR="00AE1D79" w:rsidRDefault="00B94193">
      <w:pPr>
        <w:ind w:firstLine="567"/>
        <w:jc w:val="both"/>
      </w:pPr>
      <w:r>
        <w:rPr>
          <w:sz w:val="21"/>
        </w:rPr>
        <w:t>2.6. Неисполнение порядка действий, предусмотренных п. 2.5. настоящего Договора, влечет автоматическое отклонение претензий по несоответствию количества полученных мест, повреждению упаковки или содержимого грузовых мест.</w:t>
      </w:r>
    </w:p>
    <w:p w14:paraId="0BA68063" w14:textId="77777777" w:rsidR="00AE1D79" w:rsidRDefault="00B94193">
      <w:pPr>
        <w:ind w:firstLine="567"/>
        <w:jc w:val="both"/>
      </w:pPr>
      <w:r>
        <w:rPr>
          <w:sz w:val="21"/>
        </w:rPr>
        <w:t>2.7. Порядок приемки Товара по качеству и комплектности определяется Порядком приемки Товара по качеству и комплектности (Приложение №1 к Договору) и законом в части, дополняющей указанный Порядок и не противоречащей ему, за исключением случаев, когда применение отдельных положений закона к отношениям Сторон по приемке Товара является обязательным.</w:t>
      </w:r>
    </w:p>
    <w:p w14:paraId="0D98162F" w14:textId="77777777" w:rsidR="00AE1D79" w:rsidRDefault="00B94193">
      <w:pPr>
        <w:ind w:firstLine="567"/>
        <w:jc w:val="both"/>
      </w:pPr>
      <w:r>
        <w:rPr>
          <w:sz w:val="21"/>
        </w:rPr>
        <w:t xml:space="preserve">Претензия, вытекающая из поставки Товара, несоответствующего по качеству и комплектности, предъявляется Поставщику в письменном виде вместе с актом, предусмотренным Порядком приемки Товара по качеству и комплектности (Приложение №1 к Договору), в течение 5 (Пяти) рабочих дней с </w:t>
      </w:r>
      <w:r>
        <w:rPr>
          <w:sz w:val="21"/>
        </w:rPr>
        <w:lastRenderedPageBreak/>
        <w:t xml:space="preserve">момента окончания срока, отведенного для приемки Товара. Датой предъявления претензии считается дата ее получения Поставщиком. </w:t>
      </w:r>
    </w:p>
    <w:p w14:paraId="1E97AFBD" w14:textId="77777777" w:rsidR="00AE1D79" w:rsidRDefault="00B94193">
      <w:pPr>
        <w:ind w:firstLine="567"/>
        <w:jc w:val="both"/>
      </w:pPr>
      <w:r>
        <w:rPr>
          <w:sz w:val="21"/>
        </w:rPr>
        <w:t>2.8. В случае обнаружения при приемке Товара Покупателем недостатков - по количеству, качеству (видимые недостатки) и ассортименту - Поставщик обязуется устранить выявленные недостатки (допоставить, доукомплектовать Товар, осуществить его замену) в срок, не превышающий 30 (Тридцать) календарных дней с момента получения соответствующей претензии Покупателя.</w:t>
      </w:r>
    </w:p>
    <w:p w14:paraId="3C3DB503" w14:textId="77777777" w:rsidR="00AE1D79" w:rsidRDefault="00B94193">
      <w:pPr>
        <w:ind w:firstLine="567"/>
        <w:jc w:val="both"/>
      </w:pPr>
      <w:r>
        <w:rPr>
          <w:sz w:val="21"/>
        </w:rPr>
        <w:t>2.9. В случае, когда способ доставки исключает подписание универсального передаточного документа (УПД) или товарной накладной ТОРГ-12 в момент получения Товара и непосредственное участие в приемке Поставщика, а УПД или товарная накладная ТОРГ-12 направляются вложением в груз или почтовым отправлением, Покупатель обязуется возвратить один подписанный со своей стороны экземпляр УПД или товарной накладной ТОРГ-12 Поставщику заказной почтой с уведомлением о вручении, курьером или другим способом, обеспечивающим доставку Поставщику оригинала документа, в течение 14 (Четырнадцати) календарных дней с момента получения Товара. УПД или товарная накладная ТОРГ-12 подписывается Покупателем и в том случае, если при приемке обнаружены недостатки, не повлекшие отказ Покупателя от всей партии Товара, с оговоркой о составлении акта, фиксирующего недостатки.</w:t>
      </w:r>
    </w:p>
    <w:p w14:paraId="2655F548" w14:textId="77777777" w:rsidR="00AE1D79" w:rsidRDefault="00AE1D79">
      <w:pPr>
        <w:ind w:firstLine="567"/>
        <w:jc w:val="center"/>
        <w:rPr>
          <w:b/>
          <w:sz w:val="21"/>
        </w:rPr>
      </w:pPr>
    </w:p>
    <w:p w14:paraId="4AAF7FAE" w14:textId="77777777" w:rsidR="00AE1D79" w:rsidRDefault="00B94193">
      <w:pPr>
        <w:pStyle w:val="af4"/>
        <w:numPr>
          <w:ilvl w:val="0"/>
          <w:numId w:val="1"/>
        </w:numPr>
        <w:jc w:val="center"/>
      </w:pPr>
      <w:r>
        <w:rPr>
          <w:b/>
          <w:sz w:val="21"/>
        </w:rPr>
        <w:t>ЦЕНА ДОГОВОРА И ПОРЯДОК РАСЧЕТОВ</w:t>
      </w:r>
    </w:p>
    <w:p w14:paraId="49C21CB6" w14:textId="77777777" w:rsidR="00AE1D79" w:rsidRDefault="00AE1D79">
      <w:pPr>
        <w:pStyle w:val="af4"/>
        <w:rPr>
          <w:b/>
          <w:sz w:val="21"/>
        </w:rPr>
      </w:pPr>
    </w:p>
    <w:p w14:paraId="36D45E8A" w14:textId="77777777" w:rsidR="00AE1D79" w:rsidRDefault="00B94193">
      <w:pPr>
        <w:ind w:firstLine="567"/>
        <w:jc w:val="both"/>
      </w:pPr>
      <w:r>
        <w:rPr>
          <w:sz w:val="21"/>
        </w:rPr>
        <w:t>3.1. Расчеты по Договору осуществляются в рублях Российской Федерации.</w:t>
      </w:r>
    </w:p>
    <w:p w14:paraId="0C3BA79B" w14:textId="77777777" w:rsidR="00AE1D79" w:rsidRDefault="00B94193">
      <w:pPr>
        <w:ind w:firstLine="567"/>
        <w:jc w:val="both"/>
      </w:pPr>
      <w:r>
        <w:rPr>
          <w:sz w:val="21"/>
        </w:rPr>
        <w:t>3.2</w:t>
      </w:r>
      <w:r>
        <w:rPr>
          <w:color w:val="FF0000"/>
          <w:sz w:val="21"/>
        </w:rPr>
        <w:t xml:space="preserve">. </w:t>
      </w:r>
      <w:r>
        <w:rPr>
          <w:sz w:val="21"/>
        </w:rPr>
        <w:t>Датой оплаты и исполнения обязательств Покупателя по оплате считается дата списания денежных средств с корреспондентского счета банка Покупателя.</w:t>
      </w:r>
    </w:p>
    <w:p w14:paraId="6799A61F" w14:textId="77777777" w:rsidR="00AE1D79" w:rsidRDefault="00B94193">
      <w:pPr>
        <w:ind w:firstLine="567"/>
        <w:jc w:val="both"/>
      </w:pPr>
      <w:r>
        <w:rPr>
          <w:sz w:val="21"/>
        </w:rPr>
        <w:t>3.3.   Цена Товара и порядок расчетов определяются отдельным приложением.</w:t>
      </w:r>
    </w:p>
    <w:p w14:paraId="0C86D1AD" w14:textId="77777777" w:rsidR="00AE1D79" w:rsidRDefault="00B94193">
      <w:pPr>
        <w:ind w:firstLine="567"/>
        <w:jc w:val="both"/>
      </w:pPr>
      <w:r>
        <w:rPr>
          <w:sz w:val="21"/>
        </w:rPr>
        <w:t>3.4. Покупатель обязан осуществлять оплату Товара по реквизитам Поставщика, указанным в действующем на момент осуществления платежа счете.</w:t>
      </w:r>
    </w:p>
    <w:p w14:paraId="2B26883B" w14:textId="77777777" w:rsidR="00AE1D79" w:rsidRDefault="00B94193">
      <w:pPr>
        <w:ind w:firstLine="540"/>
        <w:jc w:val="both"/>
      </w:pPr>
      <w:r>
        <w:rPr>
          <w:sz w:val="21"/>
        </w:rPr>
        <w:t xml:space="preserve">3.5. Стороны обязуются в течение срока действия настоящего Договора по инициативе любой из Сторон за интересующий период, согласовать и подписать Акт сверки взаимных расчетов. </w:t>
      </w:r>
    </w:p>
    <w:p w14:paraId="0045039F" w14:textId="77777777" w:rsidR="00AE1D79" w:rsidRDefault="00AE1D79">
      <w:pPr>
        <w:ind w:firstLine="567"/>
        <w:jc w:val="center"/>
        <w:rPr>
          <w:b/>
          <w:sz w:val="21"/>
        </w:rPr>
      </w:pPr>
    </w:p>
    <w:p w14:paraId="72A8A979" w14:textId="77777777" w:rsidR="00AE1D79" w:rsidRDefault="00B94193">
      <w:pPr>
        <w:ind w:firstLine="567"/>
        <w:jc w:val="center"/>
      </w:pPr>
      <w:r>
        <w:rPr>
          <w:b/>
          <w:sz w:val="21"/>
        </w:rPr>
        <w:t>4.  ПОРЯДОК ДОСТАВКИ</w:t>
      </w:r>
    </w:p>
    <w:p w14:paraId="4B7A886F" w14:textId="77777777" w:rsidR="00AE1D79" w:rsidRDefault="00AE1D79">
      <w:pPr>
        <w:ind w:firstLine="567"/>
        <w:jc w:val="center"/>
        <w:rPr>
          <w:b/>
          <w:sz w:val="21"/>
        </w:rPr>
      </w:pPr>
    </w:p>
    <w:p w14:paraId="36D0EDC1" w14:textId="77777777" w:rsidR="00AE1D79" w:rsidRDefault="00B94193">
      <w:pPr>
        <w:tabs>
          <w:tab w:val="left" w:pos="0"/>
        </w:tabs>
        <w:ind w:firstLine="567"/>
        <w:jc w:val="both"/>
      </w:pPr>
      <w:r>
        <w:rPr>
          <w:sz w:val="21"/>
        </w:rPr>
        <w:t>4.1. Товар должен быть упакован Поставщиком таким образом, чтобы исключить порчу или уничтожение его на период поставки, обеспечить сохранность Товара при обычных условиях транспортирования и хранения.</w:t>
      </w:r>
    </w:p>
    <w:p w14:paraId="083DE061" w14:textId="77777777" w:rsidR="00AE1D79" w:rsidRDefault="00B94193">
      <w:pPr>
        <w:ind w:firstLine="567"/>
        <w:jc w:val="both"/>
      </w:pPr>
      <w:r>
        <w:rPr>
          <w:sz w:val="21"/>
        </w:rPr>
        <w:t>4.2. Товар поставляется партиями в сроки, согласованные сторонами в Счетах на оплату и/или Спецификациях. Под партией Товара понимается объем Товара, поставляемый Покупателю единовременно по одному УПД или товарной накладной ТОРГ-12. Задержка авансирования не влечет за собой перенос сроков поставки, за исключением случая, когда сторонами подписано дополнительное соглашение об изменении срока поставки.</w:t>
      </w:r>
    </w:p>
    <w:p w14:paraId="48D5A5DB" w14:textId="77777777" w:rsidR="00AE1D79" w:rsidRDefault="00B94193">
      <w:pPr>
        <w:tabs>
          <w:tab w:val="left" w:pos="0"/>
        </w:tabs>
        <w:ind w:firstLine="567"/>
        <w:jc w:val="both"/>
      </w:pPr>
      <w:r>
        <w:rPr>
          <w:sz w:val="21"/>
        </w:rPr>
        <w:t>4.3. Если иное не указано в соответствующем Приложении, доставка Товара осуществляется силами и за счет Поставщика. Стоимость доставки включена в стоимость Товара.</w:t>
      </w:r>
    </w:p>
    <w:p w14:paraId="47489A60" w14:textId="77777777" w:rsidR="00AE1D79" w:rsidRDefault="00B94193">
      <w:pPr>
        <w:tabs>
          <w:tab w:val="left" w:pos="0"/>
        </w:tabs>
        <w:ind w:firstLine="567"/>
        <w:jc w:val="both"/>
      </w:pPr>
      <w:r>
        <w:rPr>
          <w:sz w:val="21"/>
        </w:rPr>
        <w:t>4.4.  В случае осуществления доставки транспортом Поставщика Поставщик считается исполнившим обязанность по передаче Товара Покупателю в момент его передачи Покупателю или уполномоченному Покупателем представителю. Датой исполнения Поставщиком обязательства по поставке является дата в документе, подтверждающем принятие Товара Покупателем: дата получения (приемки) груза в УПД или товарной накладной ТОРГ-12.</w:t>
      </w:r>
    </w:p>
    <w:p w14:paraId="47572A38" w14:textId="77777777" w:rsidR="00AE1D79" w:rsidRDefault="00B94193">
      <w:pPr>
        <w:tabs>
          <w:tab w:val="left" w:pos="0"/>
        </w:tabs>
        <w:ind w:firstLine="567"/>
        <w:jc w:val="both"/>
      </w:pPr>
      <w:r>
        <w:rPr>
          <w:sz w:val="21"/>
        </w:rPr>
        <w:t>4.5. В случае, когда Спецификацией согласована доставка транспортом Покупателя на условиях выборки со склада Поставщика, вывоз Товара должен быть произведен в течение 5 (Пяти) календарных дней с момента уведомления Покупателя о готовности Товара к отгрузке, если иной срок не будет установлен в Спецификации. Товар принимается Покупателем по количеству, ассортименту, качеству (за исключением скрытых недостатков) на складе Поставщика с подписанием УПД или товарной накладной ТОРГ-12. Представитель Покупателя должен иметь при себе доверенность на получение Товара, оформленную в соответствии с действующим законодательством. Поставщик считается исполнившим свою обязанность по передаче Товара Покупателю в момент предоставления Товара в распоряжение Покупателя. Стороны подтверждают, что надлежащим уведомлением будет являться электронное письмо, направленное с электронного адреса Поставщика, указанного в Реквизитах сторон, на электронный адрес Покупателя.</w:t>
      </w:r>
    </w:p>
    <w:p w14:paraId="75FB7BE9" w14:textId="77777777" w:rsidR="00AE1D79" w:rsidRDefault="00B94193">
      <w:pPr>
        <w:tabs>
          <w:tab w:val="left" w:pos="0"/>
        </w:tabs>
        <w:ind w:firstLine="567"/>
        <w:jc w:val="both"/>
      </w:pPr>
      <w:r>
        <w:rPr>
          <w:sz w:val="21"/>
        </w:rPr>
        <w:t>4.6. Риски утраты и повреждения Товара, а также право собственности на Товар переходят на Покупателя в момент, когда Поставщик считается исполнившим свою обязанность по передаче Товара Покупателю после подписания универсального передаточного документа (УПД) или товарной накладной ТОРГ-12.</w:t>
      </w:r>
    </w:p>
    <w:p w14:paraId="4BCD841E" w14:textId="77777777" w:rsidR="00AE1D79" w:rsidRDefault="00AE1D79">
      <w:pPr>
        <w:ind w:left="567" w:firstLine="567"/>
        <w:jc w:val="both"/>
        <w:rPr>
          <w:sz w:val="21"/>
        </w:rPr>
      </w:pPr>
    </w:p>
    <w:p w14:paraId="26525116" w14:textId="77777777" w:rsidR="00AE1D79" w:rsidRDefault="00B94193">
      <w:pPr>
        <w:pStyle w:val="af4"/>
        <w:numPr>
          <w:ilvl w:val="0"/>
          <w:numId w:val="2"/>
        </w:numPr>
        <w:jc w:val="center"/>
      </w:pPr>
      <w:r>
        <w:rPr>
          <w:sz w:val="21"/>
        </w:rPr>
        <w:lastRenderedPageBreak/>
        <w:t>ГАРАНТИЙНЫЕ ОБЯЗАТЕЛЬСТВА</w:t>
      </w:r>
    </w:p>
    <w:p w14:paraId="3EFD78D5" w14:textId="77777777" w:rsidR="00AE1D79" w:rsidRDefault="00AE1D79">
      <w:pPr>
        <w:pStyle w:val="af4"/>
        <w:rPr>
          <w:sz w:val="21"/>
        </w:rPr>
      </w:pPr>
    </w:p>
    <w:p w14:paraId="1D1153EE" w14:textId="77777777" w:rsidR="00AE1D79" w:rsidRDefault="00B94193">
      <w:pPr>
        <w:tabs>
          <w:tab w:val="left" w:pos="0"/>
        </w:tabs>
        <w:ind w:firstLine="567"/>
        <w:jc w:val="both"/>
      </w:pPr>
      <w:r>
        <w:rPr>
          <w:sz w:val="21"/>
        </w:rPr>
        <w:t>5.1. Поставщик гарантирует, что Товар, поставляемый в рамках настоящего Договора, является новым (не бывшим в эксплуатации), не имеет дефектов производственного характера, связанных с конструкцией, материалами или функционированием при использовании. Гарантия на поставленный Товар составляет не менее 12 (Двенадцати) календарных месяцев с момента подписания Покупателем УПД или товарной накладной ТОРГ-12.</w:t>
      </w:r>
    </w:p>
    <w:p w14:paraId="3CCD8F0D" w14:textId="77777777" w:rsidR="00AE1D79" w:rsidRDefault="00B94193">
      <w:pPr>
        <w:tabs>
          <w:tab w:val="left" w:pos="0"/>
        </w:tabs>
        <w:ind w:firstLine="567"/>
        <w:jc w:val="both"/>
      </w:pPr>
      <w:r>
        <w:rPr>
          <w:sz w:val="21"/>
        </w:rPr>
        <w:t xml:space="preserve">5.2. </w:t>
      </w:r>
      <w:r>
        <w:rPr>
          <w:sz w:val="22"/>
        </w:rPr>
        <w:t>При обнаружении в течение гарантийного срока в товаре дефектов, которые не могли быть выявлены в ходе осмотра при его получении, Покупатель направляет Поставщику уведомление об обнаруженных скрытых дефектах, с приложением описания дефекта и фотографий или видеофайла, подтверждающих наличие дефекта. Поставщик вправе запросить дополнительную информацию или направить своего уполномоченного представителя для осмотра дефектного Товара и выявления причин возникновения дефекта. Поставщик обязан в течение 5 (Пяти) рабочих дней после получения уведомления об обнаруженных дефектах, направить Покупателю Заключение по результатам анализа полученной информации, содержащее в том числе предложения о порядке и сроках устранения дефектов, в случае соответствия выявленного дефекта условиям гарантийных обязательств, или мотивированный отказ от устранения дефектов в рамках гарантийных обязательств, если дефект носит непроизводственный характер. Поставщик обязуется устранить все производственные дефекты в кратчайшие разумные согласованные с Покупателем сроки и за свой счет. При этом максимальный срок гарантийного ремонта не может составлять более 30 (Тридцати) календарных дней.  Стороны договорились, что гарантия на Товар продлевается пропорционально периоду, затраченного Поставщиком на устранение гарантийного случая.</w:t>
      </w:r>
    </w:p>
    <w:p w14:paraId="34F5CB67" w14:textId="77777777" w:rsidR="00AE1D79" w:rsidRDefault="00B94193">
      <w:pPr>
        <w:tabs>
          <w:tab w:val="left" w:pos="0"/>
        </w:tabs>
        <w:jc w:val="both"/>
      </w:pPr>
      <w:r>
        <w:rPr>
          <w:sz w:val="22"/>
        </w:rPr>
        <w:t xml:space="preserve">               Если недостатки в указанные сроки не устранены либо выявлены существенные нарушения требований к качеству Товара, Покупатель вправе по своему выбору потребовать замены Товара на аналогичный, либо отказаться от неисправного Товара и потребовать возврата уплаченной за него денежной суммы.</w:t>
      </w:r>
    </w:p>
    <w:p w14:paraId="5488F48D" w14:textId="77777777" w:rsidR="00AE1D79" w:rsidRDefault="00B94193">
      <w:pPr>
        <w:tabs>
          <w:tab w:val="left" w:pos="0"/>
        </w:tabs>
        <w:ind w:firstLine="567"/>
        <w:jc w:val="both"/>
      </w:pPr>
      <w:r>
        <w:rPr>
          <w:sz w:val="21"/>
        </w:rPr>
        <w:t xml:space="preserve"> 5.3. Гарантийный ремонт осуществляется сервисными специалистами Поставщика либо в сервисном центре производителя специалистами производителя в том же регионе, в котором находится Товар. </w:t>
      </w:r>
    </w:p>
    <w:p w14:paraId="251A9FAA" w14:textId="77777777" w:rsidR="00AE1D79" w:rsidRDefault="00B94193">
      <w:pPr>
        <w:tabs>
          <w:tab w:val="left" w:pos="0"/>
        </w:tabs>
        <w:ind w:firstLine="567"/>
        <w:jc w:val="both"/>
      </w:pPr>
      <w:r>
        <w:rPr>
          <w:sz w:val="21"/>
        </w:rPr>
        <w:t xml:space="preserve"> 5.4. Гарантии распространяются только на Товары, используемые в соответствии с назначением, техническими и иными условиями, предусмотренными изготовителем (производителем).</w:t>
      </w:r>
    </w:p>
    <w:p w14:paraId="096BF974" w14:textId="77777777" w:rsidR="00AE1D79" w:rsidRDefault="00B94193">
      <w:pPr>
        <w:tabs>
          <w:tab w:val="left" w:pos="0"/>
        </w:tabs>
        <w:ind w:firstLine="567"/>
        <w:jc w:val="both"/>
      </w:pPr>
      <w:r>
        <w:rPr>
          <w:sz w:val="21"/>
        </w:rPr>
        <w:t xml:space="preserve"> 5.5. Любые изменения в Товаре производятся Покупателем только с письменного разрешения Поставщика. При нарушении этих условий Поставщик не несёт ответственности по гарантийным обязательствам.</w:t>
      </w:r>
    </w:p>
    <w:p w14:paraId="0E4D8F91" w14:textId="77777777" w:rsidR="00AE1D79" w:rsidRDefault="00B94193">
      <w:pPr>
        <w:tabs>
          <w:tab w:val="left" w:pos="0"/>
        </w:tabs>
        <w:ind w:firstLine="567"/>
        <w:jc w:val="both"/>
      </w:pPr>
      <w:r>
        <w:rPr>
          <w:sz w:val="21"/>
        </w:rPr>
        <w:t xml:space="preserve"> 5.6. Поставщик вправе отказать Покупателю в гарантийном обслуживании, если при выяснении причин неисправности будет установлено, что данные обстоятельства не могут быть отнесены к заводским дефектам поставленного Товара и возникли по вине Покупателя.</w:t>
      </w:r>
    </w:p>
    <w:p w14:paraId="50895889" w14:textId="77777777" w:rsidR="00AE1D79" w:rsidRDefault="00B94193">
      <w:pPr>
        <w:tabs>
          <w:tab w:val="left" w:pos="0"/>
        </w:tabs>
        <w:ind w:firstLine="426"/>
        <w:jc w:val="both"/>
      </w:pPr>
      <w:r>
        <w:rPr>
          <w:sz w:val="21"/>
        </w:rPr>
        <w:t xml:space="preserve">    5.7. Порядок и условия обслуживания по истечении гарантийного срока по согласованию Сторон могут быть определены на основании отдельно заключенных договоров.</w:t>
      </w:r>
    </w:p>
    <w:p w14:paraId="401655B6" w14:textId="77777777" w:rsidR="00AE1D79" w:rsidRDefault="00AE1D79">
      <w:pPr>
        <w:rPr>
          <w:b/>
          <w:sz w:val="21"/>
        </w:rPr>
      </w:pPr>
    </w:p>
    <w:p w14:paraId="33E30E12" w14:textId="77777777" w:rsidR="00AE1D79" w:rsidRDefault="00B94193">
      <w:pPr>
        <w:pStyle w:val="af4"/>
        <w:numPr>
          <w:ilvl w:val="0"/>
          <w:numId w:val="2"/>
        </w:numPr>
        <w:jc w:val="center"/>
      </w:pPr>
      <w:r>
        <w:rPr>
          <w:b/>
          <w:sz w:val="21"/>
        </w:rPr>
        <w:t>ОТВЕТСТВЕННОСТЬ СТОРОН</w:t>
      </w:r>
    </w:p>
    <w:p w14:paraId="289F920C" w14:textId="77777777" w:rsidR="00AE1D79" w:rsidRDefault="00AE1D79">
      <w:pPr>
        <w:pStyle w:val="af4"/>
        <w:rPr>
          <w:b/>
          <w:sz w:val="21"/>
        </w:rPr>
      </w:pPr>
    </w:p>
    <w:p w14:paraId="0CB2911B" w14:textId="77777777" w:rsidR="00AE1D79" w:rsidRDefault="00B94193">
      <w:pPr>
        <w:ind w:firstLine="567"/>
        <w:jc w:val="both"/>
      </w:pPr>
      <w:r>
        <w:rPr>
          <w:sz w:val="21"/>
        </w:rPr>
        <w:t xml:space="preserve">6.1.  В случае нарушения срока поставки Товара, превышения срока гарантийного ремонта и нарушения иных обязанностей по Договору, Поставщик обязуется по требованию Покупателя уплатить Покупателю пеню в размере 0,01% (Ноль целых одна сотая процента) от стоимости не поставленного Товара за каждый день просрочки, но не более 10% от стоимости Товара, обязательства по которому не исполнены надлежащим образом. </w:t>
      </w:r>
    </w:p>
    <w:p w14:paraId="39757BDF" w14:textId="77777777" w:rsidR="00AE1D79" w:rsidRDefault="00B94193">
      <w:pPr>
        <w:ind w:firstLine="567"/>
        <w:jc w:val="both"/>
      </w:pPr>
      <w:r>
        <w:rPr>
          <w:sz w:val="21"/>
        </w:rPr>
        <w:t>6.2. В случае нарушения сроков оплаты поставленного Товара, Покупатель обязуется по требованию Поставщика уплатить Поставщику пеню в размере 0,01% (Ноль целых одна сотая процента) от суммы задолженности за каждый день просрочки платежа, но не более 10% от просроченной суммы.</w:t>
      </w:r>
    </w:p>
    <w:p w14:paraId="6B1DE34A" w14:textId="77777777" w:rsidR="00AE1D79" w:rsidRDefault="00B94193">
      <w:pPr>
        <w:ind w:firstLine="567"/>
        <w:jc w:val="both"/>
      </w:pPr>
      <w:r>
        <w:rPr>
          <w:sz w:val="21"/>
        </w:rPr>
        <w:t>6.3. Поставщик является плательщиком налога на добавленную стоимость (НДС). Поставщик настоящим заверяет и гарантирует, что добросовестно исполняет обязанности по своевременному и полному учёту и перечислению в бюджет НДС, при выставлении счетов-фактур указывает полные, достоверные и соответствующие требованиям законодательства РФ о налогах и сборах сведения. </w:t>
      </w:r>
      <w:r>
        <w:rPr>
          <w:spacing w:val="-6"/>
          <w:sz w:val="21"/>
        </w:rPr>
        <w:t>Если при проведении камеральной либо выездной налоговой проверки Покупателя, налоговым органом будет не подтверждена сумма вычета налога на добавленную стоимость (НДС) по </w:t>
      </w:r>
      <w:r>
        <w:rPr>
          <w:sz w:val="21"/>
        </w:rPr>
        <w:t>счетам-фактурам, выставленным и оформленным Поставщиком с нарушением законодательства РФ о налогах и сборах и/или по причине неуплаты Поставщиком соответствующих сумм НДС по настоящему Договору в бюджет</w:t>
      </w:r>
      <w:r>
        <w:rPr>
          <w:spacing w:val="-6"/>
          <w:sz w:val="21"/>
        </w:rPr>
        <w:t>, </w:t>
      </w:r>
      <w:r>
        <w:rPr>
          <w:sz w:val="21"/>
        </w:rPr>
        <w:t>Поставщик обязан уплатить Покупателю штраф </w:t>
      </w:r>
      <w:r>
        <w:rPr>
          <w:spacing w:val="-6"/>
          <w:sz w:val="21"/>
        </w:rPr>
        <w:t>в размере </w:t>
      </w:r>
      <w:r>
        <w:rPr>
          <w:sz w:val="21"/>
        </w:rPr>
        <w:t xml:space="preserve">денежной суммы, равной сумме НДС, в возмещении (зачете) которой по настоящему Договору Покупателю было отказано налоговыми органами, а также суммы пени, </w:t>
      </w:r>
      <w:r>
        <w:rPr>
          <w:sz w:val="21"/>
        </w:rPr>
        <w:lastRenderedPageBreak/>
        <w:t xml:space="preserve">штрафов и иных санкций, выставленных налоговыми органами в связи с привлечением Покупателя и (или) его должностных лиц к налоговой ответственности в течение 10 (Десяти) дней с момента получения письменного требования Покупателя с подтверждающими такие суммы документами. Указанные в настоящем пункте обязательства Поставщика действуют в течение 3 (трех) лет с даты окончания срока действия настоящего Договора по любому основанию. </w:t>
      </w:r>
    </w:p>
    <w:p w14:paraId="74A58072" w14:textId="77777777" w:rsidR="00AE1D79" w:rsidRDefault="00AE1D79">
      <w:pPr>
        <w:rPr>
          <w:b/>
          <w:sz w:val="21"/>
        </w:rPr>
      </w:pPr>
    </w:p>
    <w:p w14:paraId="0C3D8B48" w14:textId="77777777" w:rsidR="00AE1D79" w:rsidRDefault="00B94193">
      <w:pPr>
        <w:pStyle w:val="af4"/>
        <w:numPr>
          <w:ilvl w:val="0"/>
          <w:numId w:val="2"/>
        </w:numPr>
        <w:jc w:val="center"/>
      </w:pPr>
      <w:r>
        <w:rPr>
          <w:b/>
          <w:sz w:val="21"/>
        </w:rPr>
        <w:t>ПОРЯДОК РАЗРЕШЕНИЯ СПОРОВ</w:t>
      </w:r>
    </w:p>
    <w:p w14:paraId="3014F1FE" w14:textId="77777777" w:rsidR="00AE1D79" w:rsidRDefault="00AE1D79">
      <w:pPr>
        <w:pStyle w:val="af4"/>
        <w:rPr>
          <w:b/>
          <w:sz w:val="21"/>
        </w:rPr>
      </w:pPr>
    </w:p>
    <w:p w14:paraId="2E9476E4" w14:textId="77777777" w:rsidR="00AE1D79" w:rsidRDefault="00B94193">
      <w:pPr>
        <w:ind w:firstLine="567"/>
        <w:jc w:val="both"/>
      </w:pPr>
      <w:r>
        <w:rPr>
          <w:sz w:val="21"/>
        </w:rPr>
        <w:t>7.1.  Все разногласия, возникающие в ходе исполнения настоящего Договора или в связи с ним, разрешаются сторонами путем переговоров. Срок рассмотрения претензии – не более 10 (десяти) рабочих дней, после ее получения Стороной.</w:t>
      </w:r>
    </w:p>
    <w:p w14:paraId="10A1C599" w14:textId="77777777" w:rsidR="00AE1D79" w:rsidRDefault="00B94193">
      <w:pPr>
        <w:ind w:firstLine="567"/>
        <w:jc w:val="both"/>
      </w:pPr>
      <w:r>
        <w:rPr>
          <w:sz w:val="21"/>
        </w:rPr>
        <w:t>7.2. В случае невозможности урегулирования разногласий путем переговоров они передаются на рассмотрение Арбитражного суда г. Москвы.</w:t>
      </w:r>
    </w:p>
    <w:p w14:paraId="29263DF9" w14:textId="77777777" w:rsidR="00AE1D79" w:rsidRDefault="00AE1D79">
      <w:pPr>
        <w:ind w:firstLine="567"/>
        <w:jc w:val="center"/>
        <w:rPr>
          <w:b/>
          <w:sz w:val="21"/>
        </w:rPr>
      </w:pPr>
    </w:p>
    <w:p w14:paraId="3B24468F" w14:textId="77777777" w:rsidR="00AE1D79" w:rsidRDefault="00B94193">
      <w:pPr>
        <w:jc w:val="center"/>
      </w:pPr>
      <w:r>
        <w:rPr>
          <w:b/>
          <w:sz w:val="21"/>
        </w:rPr>
        <w:t>8. ОБСТОЯТЕЛЬСТВА НЕПРЕОДОЛИМОЙ СИЛЫ</w:t>
      </w:r>
    </w:p>
    <w:p w14:paraId="79B3B243" w14:textId="77777777" w:rsidR="00AE1D79" w:rsidRDefault="00AE1D79">
      <w:pPr>
        <w:jc w:val="center"/>
        <w:rPr>
          <w:b/>
          <w:sz w:val="21"/>
        </w:rPr>
      </w:pPr>
    </w:p>
    <w:p w14:paraId="7DCABE21" w14:textId="77777777" w:rsidR="00AE1D79" w:rsidRDefault="00B94193">
      <w:pPr>
        <w:ind w:firstLine="567"/>
        <w:jc w:val="both"/>
      </w:pPr>
      <w:r>
        <w:rPr>
          <w:sz w:val="21"/>
        </w:rPr>
        <w:t>8.1. Следующие обстоятельства рассматриваются как освобождение от ответственности, если они наступают после даты подписания настоящего Договора  или если такие обстоятельства наступили до этой даты, но их результаты не могли быть предсказаны до этой даты, и исполнение Договора задерживается и становится неприемлемо затруднительным: какие-либо обстоятельства непреодолимой силы, выходящие за пределы влияния сторон, такие как пожар, война, всеобщая мобилизация, валютные ограничения, восстания или гражданские волнения и др.</w:t>
      </w:r>
    </w:p>
    <w:p w14:paraId="65ECF9B0" w14:textId="77777777" w:rsidR="00AE1D79" w:rsidRDefault="00B94193">
      <w:pPr>
        <w:ind w:firstLine="567"/>
        <w:jc w:val="both"/>
      </w:pPr>
      <w:r>
        <w:rPr>
          <w:sz w:val="21"/>
        </w:rPr>
        <w:t>8.2. Сторона, для которой создалась невозможность исполнения обязательств по настоящему Договору, должна немедленно, но не позднее 10 (Десяти) календарных дней, известить другую Сторону о наступлении и прекращении обстоятельств, препятствующих исполнению обязательств в письменном виде. Не уведомление или несвоевременное уведомление о наступлении или прекращении указанных обстоятельств лишает Сторону права ссылаться на них. Наступление обстоятельств непреодолимой силы должно быть подтверждено документами, выдаваемыми компетентными государственными органами по месту наступления указанных обстоятельств.</w:t>
      </w:r>
    </w:p>
    <w:p w14:paraId="4F33BEF6" w14:textId="77777777" w:rsidR="00AE1D79" w:rsidRDefault="00B94193">
      <w:pPr>
        <w:ind w:firstLine="426"/>
        <w:jc w:val="both"/>
      </w:pPr>
      <w:r>
        <w:rPr>
          <w:sz w:val="21"/>
        </w:rPr>
        <w:t xml:space="preserve">  8.3. Если обстоятельства, связанные с освобождением от ответственности, не прекращаются в течение 6 (Шести) месяцев, любая из сторон имеет право расторгнуть Договор путём уведомления другой стороны в письменной форме, если предполагается, что Договор не может быть выполнен в более поздние сроки без существенных убытков для расторгающей стороны.</w:t>
      </w:r>
    </w:p>
    <w:p w14:paraId="0F31BE09" w14:textId="77777777" w:rsidR="00AE1D79" w:rsidRDefault="00B94193">
      <w:pPr>
        <w:ind w:firstLine="426"/>
        <w:jc w:val="both"/>
      </w:pPr>
      <w:r>
        <w:rPr>
          <w:sz w:val="21"/>
        </w:rPr>
        <w:t xml:space="preserve"> 8.4. Поставщику известно о распространении в мире новой </w:t>
      </w:r>
      <w:proofErr w:type="spellStart"/>
      <w:r>
        <w:rPr>
          <w:sz w:val="21"/>
        </w:rPr>
        <w:t>коронавирусной</w:t>
      </w:r>
      <w:proofErr w:type="spellEnd"/>
      <w:r>
        <w:rPr>
          <w:sz w:val="21"/>
        </w:rPr>
        <w:t xml:space="preserve"> инфекции (СOVID-19), признанной Всемирной организацией здравоохранения пандемией, а также принятых на дату заключения Договора в Российской Федерации, в том числе на региональном или на местном уровне ограничительных мерах в связи с распространением новой </w:t>
      </w:r>
      <w:proofErr w:type="spellStart"/>
      <w:r>
        <w:rPr>
          <w:sz w:val="21"/>
        </w:rPr>
        <w:t>коронавирусной</w:t>
      </w:r>
      <w:proofErr w:type="spellEnd"/>
      <w:r>
        <w:rPr>
          <w:sz w:val="21"/>
        </w:rPr>
        <w:t xml:space="preserve"> инфекции (СOVID-19). Ограничительные меры не препятствуют исполнению Договора со стороны Поставщика. Вместе с тем, Поставщик подтверждает, что ограничительные меры зарубежных государств, международных компаний и иных лиц, введённые в связи с проводимой Российской Федерацией специальной военной операций, в том числе эмбарго, санкционные пакеты и т.п., также не препятствуют исполнению Поставщиком Договора. Цена Договора и сроки исполнения Договора сформированы Поставщиком с учетом ограничительных мер.</w:t>
      </w:r>
    </w:p>
    <w:p w14:paraId="02540A82" w14:textId="77777777" w:rsidR="00AE1D79" w:rsidRDefault="00AE1D79">
      <w:pPr>
        <w:rPr>
          <w:b/>
          <w:sz w:val="21"/>
        </w:rPr>
      </w:pPr>
    </w:p>
    <w:p w14:paraId="6D23C948" w14:textId="77777777" w:rsidR="00AE1D79" w:rsidRDefault="00B94193">
      <w:pPr>
        <w:rPr>
          <w:b/>
          <w:sz w:val="21"/>
        </w:rPr>
      </w:pPr>
      <w:r>
        <w:br w:type="page"/>
      </w:r>
    </w:p>
    <w:p w14:paraId="10EDC7DF" w14:textId="77777777" w:rsidR="00AE1D79" w:rsidRDefault="00AE1D79">
      <w:pPr>
        <w:pStyle w:val="Textbody"/>
        <w:ind w:firstLine="567"/>
        <w:jc w:val="center"/>
        <w:rPr>
          <w:rFonts w:ascii="Times New Roman" w:hAnsi="Times New Roman"/>
          <w:b/>
          <w:sz w:val="21"/>
        </w:rPr>
      </w:pPr>
    </w:p>
    <w:p w14:paraId="0D197208" w14:textId="77777777" w:rsidR="00AE1D79" w:rsidRDefault="00B94193">
      <w:pPr>
        <w:pStyle w:val="Textbody"/>
        <w:ind w:firstLine="567"/>
        <w:jc w:val="center"/>
      </w:pPr>
      <w:r>
        <w:rPr>
          <w:rFonts w:ascii="Times New Roman" w:hAnsi="Times New Roman"/>
          <w:b/>
          <w:sz w:val="21"/>
        </w:rPr>
        <w:t>9.  СРОК ДЕЙСТВИЯ ДОГОВОРА</w:t>
      </w:r>
    </w:p>
    <w:p w14:paraId="24386357" w14:textId="77777777" w:rsidR="00AE1D79" w:rsidRDefault="00AE1D79">
      <w:pPr>
        <w:pStyle w:val="Textbody"/>
        <w:ind w:firstLine="567"/>
        <w:jc w:val="center"/>
        <w:rPr>
          <w:rFonts w:ascii="Times New Roman" w:hAnsi="Times New Roman"/>
          <w:b/>
          <w:sz w:val="21"/>
        </w:rPr>
      </w:pPr>
    </w:p>
    <w:p w14:paraId="2247D08E" w14:textId="77777777" w:rsidR="00AE1D79" w:rsidRDefault="00B94193">
      <w:pPr>
        <w:ind w:firstLine="567"/>
        <w:jc w:val="both"/>
      </w:pPr>
      <w:r>
        <w:rPr>
          <w:sz w:val="21"/>
        </w:rPr>
        <w:t>9.1.  Настоящий Договор вступает в силу со дня подписания и действует в течение одного года. В случае,  если за 30 дней до окончания срока его действия ни одна из сторон не заявит о его расторжении, срок его действия продлевается на  каждый последующий календарный</w:t>
      </w:r>
      <w:r>
        <w:rPr>
          <w:color w:val="C00000"/>
          <w:sz w:val="21"/>
        </w:rPr>
        <w:t xml:space="preserve"> </w:t>
      </w:r>
      <w:r>
        <w:rPr>
          <w:sz w:val="21"/>
        </w:rPr>
        <w:t xml:space="preserve">год. </w:t>
      </w:r>
    </w:p>
    <w:p w14:paraId="3818AA28" w14:textId="437635E9" w:rsidR="00AE1D79" w:rsidRDefault="00B94193">
      <w:pPr>
        <w:ind w:firstLine="567"/>
        <w:jc w:val="both"/>
      </w:pPr>
      <w:r>
        <w:rPr>
          <w:sz w:val="21"/>
        </w:rPr>
        <w:t xml:space="preserve">9.2. Настоящий Договор может быть досрочно расторгнут в одностороннем порядке, о чем сторона, инициирующая расторжение, должна уведомить противоположную </w:t>
      </w:r>
      <w:r w:rsidR="001836F7">
        <w:rPr>
          <w:sz w:val="21"/>
        </w:rPr>
        <w:t>сторону:</w:t>
      </w:r>
      <w:r>
        <w:rPr>
          <w:sz w:val="21"/>
        </w:rPr>
        <w:t xml:space="preserve"> </w:t>
      </w:r>
    </w:p>
    <w:p w14:paraId="2544A0D1" w14:textId="77777777" w:rsidR="00AE1D79" w:rsidRDefault="00B94193">
      <w:pPr>
        <w:ind w:firstLine="567"/>
        <w:jc w:val="both"/>
      </w:pPr>
      <w:r>
        <w:rPr>
          <w:sz w:val="21"/>
        </w:rPr>
        <w:t>9.2.1.</w:t>
      </w:r>
      <w:r>
        <w:t xml:space="preserve"> </w:t>
      </w:r>
      <w:r>
        <w:rPr>
          <w:sz w:val="21"/>
        </w:rPr>
        <w:t>Поставщик вправе отказаться от исполнения Договора:</w:t>
      </w:r>
    </w:p>
    <w:p w14:paraId="54DA3510" w14:textId="77777777" w:rsidR="00AE1D79" w:rsidRDefault="00B94193">
      <w:pPr>
        <w:ind w:firstLine="567"/>
        <w:jc w:val="both"/>
      </w:pPr>
      <w:r>
        <w:rPr>
          <w:sz w:val="21"/>
        </w:rPr>
        <w:t>- При нарушении Покупателем срока внесения предоплаты более чем на 20 (Двадцать) рабочих дней;</w:t>
      </w:r>
    </w:p>
    <w:p w14:paraId="5232770F" w14:textId="77777777" w:rsidR="00AE1D79" w:rsidRDefault="00B94193">
      <w:pPr>
        <w:ind w:firstLine="567"/>
        <w:jc w:val="both"/>
      </w:pPr>
      <w:r>
        <w:rPr>
          <w:sz w:val="21"/>
        </w:rPr>
        <w:t>- При нарушении Покупателем срока оплаты более чем на 20 (Двадцать) рабочих дней.</w:t>
      </w:r>
    </w:p>
    <w:p w14:paraId="750E68E4" w14:textId="77777777" w:rsidR="00AE1D79" w:rsidRDefault="00B94193">
      <w:pPr>
        <w:ind w:firstLine="567"/>
        <w:jc w:val="both"/>
      </w:pPr>
      <w:r>
        <w:rPr>
          <w:sz w:val="21"/>
        </w:rPr>
        <w:t>9.2.2. Покупатель вправе отказаться от исполнения Договора:</w:t>
      </w:r>
    </w:p>
    <w:p w14:paraId="44DAE8FD" w14:textId="77777777" w:rsidR="00AE1D79" w:rsidRDefault="00B94193">
      <w:pPr>
        <w:ind w:firstLine="567"/>
        <w:jc w:val="both"/>
      </w:pPr>
      <w:r>
        <w:rPr>
          <w:sz w:val="21"/>
        </w:rPr>
        <w:t>- При нарушении Поставщиком срока поставки Товара более чем на 10 (Десять) рабочих дней;</w:t>
      </w:r>
    </w:p>
    <w:p w14:paraId="1D291CFC" w14:textId="77777777" w:rsidR="00AE1D79" w:rsidRDefault="00B94193">
      <w:pPr>
        <w:ind w:firstLine="567"/>
        <w:jc w:val="both"/>
      </w:pPr>
      <w:r>
        <w:rPr>
          <w:sz w:val="21"/>
        </w:rPr>
        <w:t>- При поставке Товара ненадлежащего качества с недостатками, которые не могут быть устранены (либо не были устранены Поставщиком) в приемлемый для Покупателя срок.</w:t>
      </w:r>
    </w:p>
    <w:p w14:paraId="4D49B8AD" w14:textId="77777777" w:rsidR="00AE1D79" w:rsidRDefault="00B94193">
      <w:pPr>
        <w:ind w:firstLine="567"/>
        <w:jc w:val="both"/>
      </w:pPr>
      <w:r>
        <w:rPr>
          <w:sz w:val="21"/>
        </w:rPr>
        <w:t>9.2.3. Договор считается расторгнутым с момента получения уведомления об одностороннем отказе от исполнения Договора Стороной.</w:t>
      </w:r>
    </w:p>
    <w:p w14:paraId="203EA97B" w14:textId="5A41F8A8" w:rsidR="00AE1D79" w:rsidRDefault="00B94193">
      <w:pPr>
        <w:ind w:firstLine="567"/>
        <w:jc w:val="both"/>
      </w:pPr>
      <w:r>
        <w:rPr>
          <w:sz w:val="22"/>
        </w:rPr>
        <w:t xml:space="preserve">9.2.4. Поставщик обязуется осуществить возврат авансового платежа </w:t>
      </w:r>
      <w:r w:rsidR="001836F7">
        <w:rPr>
          <w:sz w:val="22"/>
        </w:rPr>
        <w:t>в срок,</w:t>
      </w:r>
      <w:r>
        <w:rPr>
          <w:sz w:val="22"/>
        </w:rPr>
        <w:t xml:space="preserve"> не превышающий 10 (десяти) банковских дней с даты, указанной в уведомлении об одностороннем отказе от Договора, а при просрочке возврата - уплатить неустойку в размере 0,1 % от невозвращенной суммы за каждый день просрочки.</w:t>
      </w:r>
    </w:p>
    <w:p w14:paraId="1EF884FD" w14:textId="77777777" w:rsidR="00AE1D79" w:rsidRDefault="00AE1D79">
      <w:pPr>
        <w:widowControl w:val="0"/>
        <w:tabs>
          <w:tab w:val="left" w:pos="284"/>
        </w:tabs>
        <w:jc w:val="both"/>
        <w:rPr>
          <w:b/>
          <w:i/>
          <w:color w:val="FF0000"/>
          <w:sz w:val="24"/>
        </w:rPr>
      </w:pPr>
    </w:p>
    <w:p w14:paraId="3F12A551" w14:textId="77777777" w:rsidR="00AE1D79" w:rsidRDefault="00B94193">
      <w:pPr>
        <w:widowControl w:val="0"/>
        <w:tabs>
          <w:tab w:val="left" w:pos="3900"/>
        </w:tabs>
        <w:jc w:val="center"/>
      </w:pPr>
      <w:r>
        <w:rPr>
          <w:b/>
          <w:sz w:val="24"/>
        </w:rPr>
        <w:t>10.ЗАКЛЮЧИТЕЛЬНЫЕ ПОЛОЖЕНИЯ</w:t>
      </w:r>
    </w:p>
    <w:p w14:paraId="495CF23C" w14:textId="77777777" w:rsidR="00AE1D79" w:rsidRDefault="00AE1D79">
      <w:pPr>
        <w:widowControl w:val="0"/>
        <w:tabs>
          <w:tab w:val="left" w:pos="3900"/>
        </w:tabs>
        <w:jc w:val="center"/>
        <w:rPr>
          <w:b/>
          <w:color w:val="FF0000"/>
          <w:sz w:val="24"/>
        </w:rPr>
      </w:pPr>
    </w:p>
    <w:p w14:paraId="0DC5D186" w14:textId="77777777" w:rsidR="00AE1D79" w:rsidRDefault="00B94193">
      <w:pPr>
        <w:ind w:firstLine="567"/>
        <w:jc w:val="both"/>
      </w:pPr>
      <w:r>
        <w:rPr>
          <w:sz w:val="21"/>
        </w:rPr>
        <w:t>10.1.  В случаях, не предусмотренных настоящим Договором, стороны руководствуются законодательством Российской Федерации.</w:t>
      </w:r>
    </w:p>
    <w:p w14:paraId="7903C077" w14:textId="77777777" w:rsidR="00AE1D79" w:rsidRDefault="00B94193">
      <w:pPr>
        <w:ind w:firstLine="567"/>
        <w:jc w:val="both"/>
      </w:pPr>
      <w:r>
        <w:rPr>
          <w:sz w:val="21"/>
        </w:rPr>
        <w:t>10.2. Стороны обязуются уведомлять друг друга обо всех изменениях своих почтовых и иных реквизитов, необходимых для надлежащего исполнения Договора, в течение 3 (Трех) дней с момента наступления изменений и несут все риски, связанные с ненадлежащим исполнением указанной обязанности.</w:t>
      </w:r>
    </w:p>
    <w:p w14:paraId="1FFB9DAD" w14:textId="77777777" w:rsidR="00AE1D79" w:rsidRDefault="00B94193">
      <w:pPr>
        <w:widowControl w:val="0"/>
        <w:tabs>
          <w:tab w:val="left" w:pos="284"/>
        </w:tabs>
        <w:jc w:val="both"/>
      </w:pPr>
      <w:r>
        <w:rPr>
          <w:i/>
          <w:color w:val="FF0000"/>
          <w:sz w:val="24"/>
        </w:rPr>
        <w:t xml:space="preserve">     </w:t>
      </w:r>
      <w:r>
        <w:rPr>
          <w:sz w:val="21"/>
        </w:rPr>
        <w:t>10.3. В случае осуществления документооборота через электронную систему (ЭДО), Стороны используют квалифицированную электронную подпись, что предполагает получение Сторонами сертификатов ключа проверки электронной подписи в удостоверяющем центре, осуществляющим функции по созданию и выдаче сертификатов ключей проверки электронных подписей, а также иные функции, предусмотренные Федеральным законом от 06.04.2011 №63-ФЗ «Об электронной подписи».</w:t>
      </w:r>
    </w:p>
    <w:p w14:paraId="12DCC6D9" w14:textId="77777777" w:rsidR="00AE1D79" w:rsidRDefault="00B94193">
      <w:pPr>
        <w:ind w:firstLine="567"/>
        <w:jc w:val="both"/>
      </w:pPr>
      <w:r>
        <w:rPr>
          <w:sz w:val="21"/>
        </w:rPr>
        <w:t>Стороны подтверждают, что лица, подписавшие электронные документы с использованием квалифицированной электронной подписи, уполномочены на подписание таких документов в соответствии с полномочиями, предусмотренными Уставом общества или надлежаще уполномочены на совершение таких действий в порядке статей 185,186 ГК РФ.</w:t>
      </w:r>
    </w:p>
    <w:p w14:paraId="3AC533DF" w14:textId="77777777" w:rsidR="00AE1D79" w:rsidRDefault="00B94193">
      <w:pPr>
        <w:ind w:firstLine="567"/>
        <w:jc w:val="both"/>
      </w:pPr>
      <w:r>
        <w:rPr>
          <w:sz w:val="21"/>
        </w:rPr>
        <w:t>Стороны признают, что используемые в документообороте через системы ЭДО электронные документы с электронной подписью уполномоченного лица, оформленные в соответствии с требованиями законодательства РФ равнозначны документам, оформленным в простой письменной форме с собственноручной подписью уполномоченного лица, и имеют юридическую силу до момента получения оригиналов таких документов.</w:t>
      </w:r>
    </w:p>
    <w:p w14:paraId="3A63BEF7" w14:textId="77777777" w:rsidR="00AE1D79" w:rsidRDefault="00AE1D79">
      <w:pPr>
        <w:ind w:firstLine="567"/>
        <w:jc w:val="both"/>
        <w:rPr>
          <w:sz w:val="21"/>
        </w:rPr>
      </w:pPr>
    </w:p>
    <w:p w14:paraId="1FA1D21D" w14:textId="41223A67" w:rsidR="00AE1D79" w:rsidRDefault="00B94193">
      <w:pPr>
        <w:ind w:firstLine="567"/>
        <w:jc w:val="both"/>
      </w:pPr>
      <w:r>
        <w:rPr>
          <w:sz w:val="21"/>
        </w:rPr>
        <w:t xml:space="preserve">10.4. Обязательства сторон, принятые в период действия настоящего Договора и оставшиеся к моменту </w:t>
      </w:r>
      <w:r w:rsidR="001836F7">
        <w:rPr>
          <w:sz w:val="21"/>
        </w:rPr>
        <w:t>его расторжения</w:t>
      </w:r>
      <w:r>
        <w:rPr>
          <w:sz w:val="21"/>
        </w:rPr>
        <w:t xml:space="preserve"> (окончания срока </w:t>
      </w:r>
      <w:r w:rsidR="001836F7">
        <w:rPr>
          <w:sz w:val="21"/>
        </w:rPr>
        <w:t>действия) не</w:t>
      </w:r>
      <w:r>
        <w:rPr>
          <w:sz w:val="21"/>
        </w:rPr>
        <w:t xml:space="preserve"> исполненными, подлежат исполнению.</w:t>
      </w:r>
    </w:p>
    <w:p w14:paraId="1E0667D9" w14:textId="55B3270B" w:rsidR="00AE1D79" w:rsidRDefault="00B94193">
      <w:pPr>
        <w:ind w:firstLine="567"/>
        <w:jc w:val="both"/>
      </w:pPr>
      <w:r>
        <w:rPr>
          <w:sz w:val="21"/>
        </w:rPr>
        <w:t xml:space="preserve">10.5. Настоящий Договор составлен в письменном виде в 2-х экземплярах, имеющих </w:t>
      </w:r>
      <w:r w:rsidR="001836F7">
        <w:rPr>
          <w:sz w:val="21"/>
        </w:rPr>
        <w:t>равную юридическую силу,</w:t>
      </w:r>
      <w:r>
        <w:rPr>
          <w:sz w:val="21"/>
        </w:rPr>
        <w:t xml:space="preserve"> и не может быть подписан электронным документом.</w:t>
      </w:r>
    </w:p>
    <w:p w14:paraId="76CAA3FB" w14:textId="77777777" w:rsidR="00AE1D79" w:rsidRDefault="00B94193">
      <w:pPr>
        <w:ind w:firstLine="567"/>
        <w:jc w:val="both"/>
      </w:pPr>
      <w:r>
        <w:rPr>
          <w:sz w:val="21"/>
        </w:rPr>
        <w:t>10.6. Приложения:</w:t>
      </w:r>
    </w:p>
    <w:p w14:paraId="5701BE35" w14:textId="77777777" w:rsidR="00AE1D79" w:rsidRDefault="00B94193">
      <w:pPr>
        <w:ind w:firstLine="567"/>
        <w:jc w:val="both"/>
      </w:pPr>
      <w:r>
        <w:rPr>
          <w:sz w:val="21"/>
        </w:rPr>
        <w:t>- Приложение №1 «Порядок приемки Товара по количеству, комплектности и качеству» на 2 листах.</w:t>
      </w:r>
    </w:p>
    <w:p w14:paraId="78EAD1FD" w14:textId="77777777" w:rsidR="00AE1D79" w:rsidRDefault="00B94193">
      <w:pPr>
        <w:ind w:firstLine="567"/>
        <w:jc w:val="both"/>
      </w:pPr>
      <w:r>
        <w:rPr>
          <w:sz w:val="21"/>
        </w:rPr>
        <w:t>- Приложение №2 «Форма Спецификации».</w:t>
      </w:r>
    </w:p>
    <w:p w14:paraId="6386D5D6" w14:textId="77777777" w:rsidR="00AE1D79" w:rsidRDefault="00AE1D79">
      <w:pPr>
        <w:rPr>
          <w:b/>
          <w:sz w:val="21"/>
        </w:rPr>
      </w:pPr>
    </w:p>
    <w:p w14:paraId="46C6678E" w14:textId="77777777" w:rsidR="00AE1D79" w:rsidRDefault="00B94193">
      <w:pPr>
        <w:rPr>
          <w:b/>
          <w:sz w:val="21"/>
        </w:rPr>
      </w:pPr>
      <w:r>
        <w:br w:type="page"/>
      </w:r>
    </w:p>
    <w:p w14:paraId="447F933E" w14:textId="77777777" w:rsidR="00AE1D79" w:rsidRDefault="00AE1D79">
      <w:pPr>
        <w:jc w:val="center"/>
        <w:rPr>
          <w:b/>
          <w:sz w:val="21"/>
        </w:rPr>
      </w:pPr>
    </w:p>
    <w:p w14:paraId="6D409780" w14:textId="77777777" w:rsidR="00AE1D79" w:rsidRDefault="00B94193">
      <w:pPr>
        <w:jc w:val="center"/>
      </w:pPr>
      <w:r>
        <w:rPr>
          <w:b/>
          <w:sz w:val="21"/>
        </w:rPr>
        <w:t xml:space="preserve">11. АДРЕСА И РЕКВИЗИТЫ СТОРОН </w:t>
      </w:r>
    </w:p>
    <w:p w14:paraId="6200EB81" w14:textId="77777777" w:rsidR="00AE1D79" w:rsidRDefault="00AE1D79">
      <w:pPr>
        <w:jc w:val="center"/>
        <w:rPr>
          <w:b/>
          <w:sz w:val="21"/>
        </w:rPr>
      </w:pPr>
    </w:p>
    <w:tbl>
      <w:tblPr>
        <w:tblW w:w="0" w:type="auto"/>
        <w:tblLayout w:type="fixed"/>
        <w:tblLook w:val="04A0" w:firstRow="1" w:lastRow="0" w:firstColumn="1" w:lastColumn="0" w:noHBand="0" w:noVBand="1"/>
      </w:tblPr>
      <w:tblGrid>
        <w:gridCol w:w="4749"/>
        <w:gridCol w:w="4888"/>
      </w:tblGrid>
      <w:tr w:rsidR="00AE1D79" w14:paraId="4E00CA66" w14:textId="77777777">
        <w:trPr>
          <w:trHeight w:val="306"/>
        </w:trPr>
        <w:tc>
          <w:tcPr>
            <w:tcW w:w="4749" w:type="dxa"/>
            <w:tcBorders>
              <w:top w:val="nil"/>
              <w:left w:val="nil"/>
              <w:bottom w:val="nil"/>
              <w:right w:val="nil"/>
            </w:tcBorders>
            <w:tcMar>
              <w:top w:w="0" w:type="dxa"/>
              <w:left w:w="108" w:type="dxa"/>
              <w:bottom w:w="0" w:type="dxa"/>
              <w:right w:w="108" w:type="dxa"/>
            </w:tcMar>
          </w:tcPr>
          <w:p w14:paraId="5857A42E" w14:textId="34740FA2" w:rsidR="00AE1D79" w:rsidRDefault="00B94193">
            <w:r>
              <w:rPr>
                <w:b/>
                <w:sz w:val="21"/>
              </w:rPr>
              <w:t xml:space="preserve">Поставщик: </w:t>
            </w:r>
          </w:p>
        </w:tc>
        <w:tc>
          <w:tcPr>
            <w:tcW w:w="4888" w:type="dxa"/>
            <w:tcBorders>
              <w:top w:val="nil"/>
              <w:left w:val="nil"/>
              <w:bottom w:val="nil"/>
              <w:right w:val="nil"/>
            </w:tcBorders>
            <w:tcMar>
              <w:top w:w="0" w:type="dxa"/>
              <w:left w:w="108" w:type="dxa"/>
              <w:bottom w:w="0" w:type="dxa"/>
              <w:right w:w="108" w:type="dxa"/>
            </w:tcMar>
          </w:tcPr>
          <w:p w14:paraId="35425D44" w14:textId="77777777" w:rsidR="00AE1D79" w:rsidRDefault="00B94193">
            <w:r>
              <w:rPr>
                <w:b/>
                <w:sz w:val="21"/>
              </w:rPr>
              <w:t xml:space="preserve">Покупатель: </w:t>
            </w:r>
            <w:r>
              <w:rPr>
                <w:b/>
              </w:rPr>
              <w:t>АО «НЭПТ»</w:t>
            </w:r>
          </w:p>
        </w:tc>
      </w:tr>
      <w:tr w:rsidR="00AE1D79" w14:paraId="05C126E2" w14:textId="77777777">
        <w:trPr>
          <w:trHeight w:val="1436"/>
        </w:trPr>
        <w:tc>
          <w:tcPr>
            <w:tcW w:w="4749" w:type="dxa"/>
            <w:tcBorders>
              <w:top w:val="nil"/>
              <w:left w:val="nil"/>
              <w:bottom w:val="nil"/>
              <w:right w:val="nil"/>
            </w:tcBorders>
            <w:tcMar>
              <w:top w:w="0" w:type="dxa"/>
              <w:left w:w="108" w:type="dxa"/>
              <w:bottom w:w="0" w:type="dxa"/>
              <w:right w:w="108" w:type="dxa"/>
            </w:tcMar>
          </w:tcPr>
          <w:p w14:paraId="0F619CF3" w14:textId="638896FC" w:rsidR="00AE1D79" w:rsidRDefault="00B94193">
            <w:r>
              <w:rPr>
                <w:b/>
                <w:sz w:val="21"/>
              </w:rPr>
              <w:t>Адрес</w:t>
            </w:r>
            <w:r>
              <w:rPr>
                <w:sz w:val="21"/>
              </w:rPr>
              <w:t xml:space="preserve">: </w:t>
            </w:r>
          </w:p>
          <w:p w14:paraId="2ECECD5A" w14:textId="0A153949" w:rsidR="00AE1D79" w:rsidRDefault="00B94193">
            <w:r>
              <w:rPr>
                <w:sz w:val="21"/>
              </w:rPr>
              <w:t xml:space="preserve">Тел./факс: </w:t>
            </w:r>
          </w:p>
          <w:p w14:paraId="4EA8BC94" w14:textId="6B436309" w:rsidR="00AE1D79" w:rsidRPr="00784C33" w:rsidRDefault="00B94193">
            <w:r w:rsidRPr="00D26486">
              <w:rPr>
                <w:sz w:val="21"/>
                <w:lang w:val="en-US"/>
              </w:rPr>
              <w:t>e</w:t>
            </w:r>
            <w:r w:rsidRPr="00784C33">
              <w:rPr>
                <w:sz w:val="21"/>
              </w:rPr>
              <w:t>-</w:t>
            </w:r>
            <w:r w:rsidRPr="00D26486">
              <w:rPr>
                <w:sz w:val="21"/>
                <w:lang w:val="en-US"/>
              </w:rPr>
              <w:t>mail</w:t>
            </w:r>
            <w:r w:rsidRPr="00784C33">
              <w:rPr>
                <w:sz w:val="21"/>
              </w:rPr>
              <w:t xml:space="preserve">: </w:t>
            </w:r>
          </w:p>
          <w:p w14:paraId="3A574D29" w14:textId="133B2EFB" w:rsidR="00AE1D79" w:rsidRPr="005152CC" w:rsidRDefault="00B94193">
            <w:r>
              <w:rPr>
                <w:sz w:val="21"/>
              </w:rPr>
              <w:t>ИНН</w:t>
            </w:r>
            <w:r w:rsidRPr="005152CC">
              <w:rPr>
                <w:sz w:val="21"/>
              </w:rPr>
              <w:t>/</w:t>
            </w:r>
            <w:r>
              <w:rPr>
                <w:sz w:val="21"/>
              </w:rPr>
              <w:t>КПП</w:t>
            </w:r>
            <w:r w:rsidRPr="005152CC">
              <w:rPr>
                <w:sz w:val="21"/>
              </w:rPr>
              <w:t xml:space="preserve"> </w:t>
            </w:r>
          </w:p>
          <w:p w14:paraId="4237FE1A" w14:textId="60861D70" w:rsidR="00AE1D79" w:rsidRPr="005152CC" w:rsidRDefault="00B94193">
            <w:r>
              <w:rPr>
                <w:sz w:val="21"/>
              </w:rPr>
              <w:t>ОГРН</w:t>
            </w:r>
            <w:r w:rsidRPr="005152CC">
              <w:rPr>
                <w:sz w:val="21"/>
              </w:rPr>
              <w:t xml:space="preserve"> </w:t>
            </w:r>
          </w:p>
        </w:tc>
        <w:tc>
          <w:tcPr>
            <w:tcW w:w="4888" w:type="dxa"/>
            <w:tcBorders>
              <w:top w:val="nil"/>
              <w:left w:val="nil"/>
              <w:bottom w:val="nil"/>
              <w:right w:val="nil"/>
            </w:tcBorders>
            <w:tcMar>
              <w:top w:w="0" w:type="dxa"/>
              <w:left w:w="108" w:type="dxa"/>
              <w:bottom w:w="0" w:type="dxa"/>
              <w:right w:w="108" w:type="dxa"/>
            </w:tcMar>
          </w:tcPr>
          <w:p w14:paraId="791C0DF9" w14:textId="77777777" w:rsidR="00AE1D79" w:rsidRDefault="00B94193">
            <w:r>
              <w:rPr>
                <w:b/>
                <w:sz w:val="21"/>
              </w:rPr>
              <w:t>Адрес</w:t>
            </w:r>
            <w:r>
              <w:rPr>
                <w:sz w:val="21"/>
              </w:rPr>
              <w:t xml:space="preserve">: </w:t>
            </w:r>
            <w:r>
              <w:t>127018, г. Москва, ул. Сущевский Вал, д. 5, стр. 3, этаж 4, комн. 9</w:t>
            </w:r>
          </w:p>
          <w:p w14:paraId="44510431" w14:textId="77777777" w:rsidR="00AE1D79" w:rsidRDefault="00B94193">
            <w:r>
              <w:rPr>
                <w:sz w:val="21"/>
              </w:rPr>
              <w:t>Тел./факс:</w:t>
            </w:r>
            <w:r>
              <w:t>(495) 662-95-45</w:t>
            </w:r>
          </w:p>
          <w:p w14:paraId="731A93A7" w14:textId="77777777" w:rsidR="00AE1D79" w:rsidRDefault="00B94193">
            <w:r>
              <w:rPr>
                <w:sz w:val="21"/>
              </w:rPr>
              <w:t>e-</w:t>
            </w:r>
            <w:proofErr w:type="spellStart"/>
            <w:r>
              <w:rPr>
                <w:sz w:val="21"/>
              </w:rPr>
              <w:t>mail</w:t>
            </w:r>
            <w:proofErr w:type="spellEnd"/>
            <w:r>
              <w:rPr>
                <w:sz w:val="21"/>
              </w:rPr>
              <w:t xml:space="preserve">: </w:t>
            </w:r>
            <w:r>
              <w:t>nept@nept.ru</w:t>
            </w:r>
          </w:p>
          <w:p w14:paraId="5D9F7549" w14:textId="6189BDB8" w:rsidR="00AE1D79" w:rsidRDefault="00B94193">
            <w:r>
              <w:rPr>
                <w:sz w:val="21"/>
              </w:rPr>
              <w:t xml:space="preserve">ИНН/КПП </w:t>
            </w:r>
            <w:r>
              <w:t>7707277923</w:t>
            </w:r>
            <w:r>
              <w:rPr>
                <w:sz w:val="21"/>
              </w:rPr>
              <w:t xml:space="preserve"> </w:t>
            </w:r>
            <w:r w:rsidR="004976B1">
              <w:rPr>
                <w:sz w:val="21"/>
              </w:rPr>
              <w:t>/ 771501001</w:t>
            </w:r>
          </w:p>
          <w:p w14:paraId="49636908" w14:textId="77777777" w:rsidR="00AE1D79" w:rsidRDefault="00B94193">
            <w:r>
              <w:rPr>
                <w:sz w:val="21"/>
              </w:rPr>
              <w:t xml:space="preserve">ОГРН </w:t>
            </w:r>
            <w:r>
              <w:t>1027700013593</w:t>
            </w:r>
          </w:p>
        </w:tc>
      </w:tr>
      <w:tr w:rsidR="00AE1D79" w14:paraId="25747243" w14:textId="77777777">
        <w:trPr>
          <w:trHeight w:val="1273"/>
        </w:trPr>
        <w:tc>
          <w:tcPr>
            <w:tcW w:w="4749" w:type="dxa"/>
            <w:tcBorders>
              <w:top w:val="nil"/>
              <w:left w:val="nil"/>
              <w:bottom w:val="nil"/>
              <w:right w:val="nil"/>
            </w:tcBorders>
            <w:tcMar>
              <w:top w:w="0" w:type="dxa"/>
              <w:left w:w="108" w:type="dxa"/>
              <w:bottom w:w="0" w:type="dxa"/>
              <w:right w:w="108" w:type="dxa"/>
            </w:tcMar>
          </w:tcPr>
          <w:p w14:paraId="5DFD70CF" w14:textId="77777777" w:rsidR="00AE1D79" w:rsidRDefault="00B94193">
            <w:r>
              <w:rPr>
                <w:b/>
                <w:sz w:val="21"/>
              </w:rPr>
              <w:t>Реквизиты банка:</w:t>
            </w:r>
          </w:p>
          <w:p w14:paraId="5EDDA4B1" w14:textId="14242BC1" w:rsidR="00AE1D79" w:rsidRPr="00193A0A" w:rsidRDefault="00B94193">
            <w:r>
              <w:rPr>
                <w:sz w:val="21"/>
              </w:rPr>
              <w:t xml:space="preserve">р/с </w:t>
            </w:r>
          </w:p>
          <w:p w14:paraId="4C57C820" w14:textId="4AAF4B54" w:rsidR="00AE1D79" w:rsidRPr="00193A0A" w:rsidRDefault="00B94193" w:rsidP="00193A0A">
            <w:r>
              <w:rPr>
                <w:sz w:val="21"/>
              </w:rPr>
              <w:t xml:space="preserve">в </w:t>
            </w:r>
            <w:r>
              <w:t xml:space="preserve">Банк: </w:t>
            </w:r>
          </w:p>
          <w:p w14:paraId="0FA1AF06" w14:textId="77777777" w:rsidR="004976B1" w:rsidRDefault="00B94193" w:rsidP="004976B1">
            <w:r>
              <w:rPr>
                <w:sz w:val="21"/>
              </w:rPr>
              <w:t xml:space="preserve">к/с </w:t>
            </w:r>
          </w:p>
          <w:p w14:paraId="099BFD3F" w14:textId="48C42DB4" w:rsidR="00AE1D79" w:rsidRDefault="00B94193" w:rsidP="004976B1">
            <w:r>
              <w:rPr>
                <w:sz w:val="21"/>
              </w:rPr>
              <w:t xml:space="preserve">БИК </w:t>
            </w:r>
          </w:p>
        </w:tc>
        <w:tc>
          <w:tcPr>
            <w:tcW w:w="4888" w:type="dxa"/>
            <w:tcBorders>
              <w:top w:val="nil"/>
              <w:left w:val="nil"/>
              <w:bottom w:val="nil"/>
              <w:right w:val="nil"/>
            </w:tcBorders>
            <w:tcMar>
              <w:top w:w="0" w:type="dxa"/>
              <w:left w:w="108" w:type="dxa"/>
              <w:bottom w:w="0" w:type="dxa"/>
              <w:right w:w="108" w:type="dxa"/>
            </w:tcMar>
          </w:tcPr>
          <w:p w14:paraId="404F1501" w14:textId="77777777" w:rsidR="00AE1D79" w:rsidRDefault="00B94193">
            <w:r>
              <w:rPr>
                <w:b/>
                <w:sz w:val="21"/>
              </w:rPr>
              <w:t>Реквизиты банка:</w:t>
            </w:r>
          </w:p>
          <w:p w14:paraId="34E5AD44" w14:textId="563B3ABF" w:rsidR="00AE1D79" w:rsidRDefault="00B94193">
            <w:r>
              <w:rPr>
                <w:sz w:val="21"/>
              </w:rPr>
              <w:t>р/</w:t>
            </w:r>
            <w:r w:rsidR="004976B1">
              <w:rPr>
                <w:sz w:val="21"/>
              </w:rPr>
              <w:t>с 40702810700000005491</w:t>
            </w:r>
            <w:r>
              <w:rPr>
                <w:sz w:val="21"/>
              </w:rPr>
              <w:t xml:space="preserve">в </w:t>
            </w:r>
            <w:r>
              <w:t>ПАО Банк «ФК Открытие»</w:t>
            </w:r>
          </w:p>
          <w:p w14:paraId="6A34E4BD" w14:textId="77777777" w:rsidR="00AE1D79" w:rsidRDefault="00B94193">
            <w:r>
              <w:rPr>
                <w:sz w:val="21"/>
              </w:rPr>
              <w:t xml:space="preserve">к/с </w:t>
            </w:r>
            <w:r>
              <w:t>30101810300000000985</w:t>
            </w:r>
          </w:p>
          <w:p w14:paraId="0A381B1A" w14:textId="77777777" w:rsidR="00AE1D79" w:rsidRDefault="00B94193">
            <w:pPr>
              <w:ind w:right="454"/>
            </w:pPr>
            <w:r>
              <w:rPr>
                <w:sz w:val="21"/>
              </w:rPr>
              <w:t xml:space="preserve">БИК </w:t>
            </w:r>
            <w:r>
              <w:t>044525985</w:t>
            </w:r>
          </w:p>
        </w:tc>
      </w:tr>
      <w:tr w:rsidR="00AE1D79" w14:paraId="5207028E" w14:textId="77777777">
        <w:trPr>
          <w:trHeight w:val="1693"/>
        </w:trPr>
        <w:tc>
          <w:tcPr>
            <w:tcW w:w="4749" w:type="dxa"/>
            <w:tcBorders>
              <w:top w:val="nil"/>
              <w:left w:val="nil"/>
              <w:bottom w:val="nil"/>
              <w:right w:val="nil"/>
            </w:tcBorders>
            <w:tcMar>
              <w:top w:w="0" w:type="dxa"/>
              <w:left w:w="108" w:type="dxa"/>
              <w:bottom w:w="0" w:type="dxa"/>
              <w:right w:w="108" w:type="dxa"/>
            </w:tcMar>
          </w:tcPr>
          <w:p w14:paraId="7F50488E" w14:textId="77777777" w:rsidR="00AE1D79" w:rsidRDefault="00B94193">
            <w:r>
              <w:rPr>
                <w:b/>
                <w:sz w:val="21"/>
              </w:rPr>
              <w:t>______________________________________</w:t>
            </w:r>
          </w:p>
          <w:p w14:paraId="45FC7615" w14:textId="77777777" w:rsidR="00AE1D79" w:rsidRDefault="00B94193">
            <w:r>
              <w:rPr>
                <w:b/>
              </w:rPr>
              <w:t>Директор:</w:t>
            </w:r>
          </w:p>
          <w:p w14:paraId="014ADF45" w14:textId="77777777" w:rsidR="00AE1D79" w:rsidRDefault="00AE1D79">
            <w:pPr>
              <w:jc w:val="center"/>
              <w:rPr>
                <w:b/>
                <w:sz w:val="21"/>
              </w:rPr>
            </w:pPr>
          </w:p>
          <w:p w14:paraId="3064132A" w14:textId="77777777" w:rsidR="00AE1D79" w:rsidRDefault="00AE1D79">
            <w:pPr>
              <w:jc w:val="center"/>
              <w:rPr>
                <w:b/>
                <w:sz w:val="21"/>
              </w:rPr>
            </w:pPr>
          </w:p>
          <w:p w14:paraId="0A3FF579" w14:textId="52E7F49A" w:rsidR="00AE1D79" w:rsidRDefault="00B94193">
            <w:r>
              <w:rPr>
                <w:sz w:val="21"/>
              </w:rPr>
              <w:t>/_________________ /</w:t>
            </w:r>
            <w:r>
              <w:rPr>
                <w:b/>
                <w:sz w:val="21"/>
              </w:rPr>
              <w:t xml:space="preserve"> </w:t>
            </w:r>
            <w:r w:rsidR="004976B1">
              <w:rPr>
                <w:b/>
                <w:sz w:val="21"/>
              </w:rPr>
              <w:t xml:space="preserve">                      </w:t>
            </w:r>
            <w:r>
              <w:rPr>
                <w:b/>
                <w:sz w:val="21"/>
              </w:rPr>
              <w:t>/</w:t>
            </w:r>
          </w:p>
          <w:p w14:paraId="52B8DF50" w14:textId="77777777" w:rsidR="00AE1D79" w:rsidRDefault="00B94193">
            <w:r>
              <w:rPr>
                <w:b/>
              </w:rPr>
              <w:t>М.П.</w:t>
            </w:r>
          </w:p>
        </w:tc>
        <w:tc>
          <w:tcPr>
            <w:tcW w:w="4888" w:type="dxa"/>
            <w:tcBorders>
              <w:top w:val="nil"/>
              <w:left w:val="nil"/>
              <w:bottom w:val="nil"/>
              <w:right w:val="nil"/>
            </w:tcBorders>
            <w:tcMar>
              <w:top w:w="0" w:type="dxa"/>
              <w:left w:w="108" w:type="dxa"/>
              <w:bottom w:w="0" w:type="dxa"/>
              <w:right w:w="108" w:type="dxa"/>
            </w:tcMar>
          </w:tcPr>
          <w:p w14:paraId="72ADE11B" w14:textId="2EB78B03" w:rsidR="00AE1D79" w:rsidRDefault="00402FF9">
            <w:r>
              <w:rPr>
                <w:b/>
                <w:sz w:val="21"/>
              </w:rPr>
              <w:t>Руководитель службы закупок</w:t>
            </w:r>
          </w:p>
          <w:p w14:paraId="13A1B3BC" w14:textId="77777777" w:rsidR="00AE1D79" w:rsidRDefault="00AE1D79">
            <w:pPr>
              <w:jc w:val="center"/>
              <w:rPr>
                <w:b/>
                <w:sz w:val="21"/>
              </w:rPr>
            </w:pPr>
          </w:p>
          <w:p w14:paraId="3D78EE91" w14:textId="77777777" w:rsidR="00AE1D79" w:rsidRDefault="00AE1D79">
            <w:pPr>
              <w:jc w:val="center"/>
              <w:rPr>
                <w:b/>
                <w:sz w:val="21"/>
              </w:rPr>
            </w:pPr>
          </w:p>
          <w:p w14:paraId="6364FE26" w14:textId="7F0C5497" w:rsidR="00AE1D79" w:rsidRDefault="00B94193">
            <w:r>
              <w:rPr>
                <w:sz w:val="21"/>
              </w:rPr>
              <w:t>/_________________</w:t>
            </w:r>
            <w:r w:rsidR="00402FF9">
              <w:rPr>
                <w:sz w:val="21"/>
              </w:rPr>
              <w:t xml:space="preserve">/ </w:t>
            </w:r>
            <w:r w:rsidR="00402FF9">
              <w:rPr>
                <w:b/>
                <w:sz w:val="21"/>
              </w:rPr>
              <w:t>С.Ф.Серажетдинов</w:t>
            </w:r>
            <w:r>
              <w:rPr>
                <w:b/>
                <w:sz w:val="21"/>
              </w:rPr>
              <w:t>/</w:t>
            </w:r>
          </w:p>
          <w:p w14:paraId="3476F0F7" w14:textId="77777777" w:rsidR="00AE1D79" w:rsidRDefault="00B94193">
            <w:r>
              <w:rPr>
                <w:b/>
              </w:rPr>
              <w:t>М.П.</w:t>
            </w:r>
          </w:p>
        </w:tc>
      </w:tr>
    </w:tbl>
    <w:p w14:paraId="71F9DEB8" w14:textId="77777777" w:rsidR="00AE1D79" w:rsidRDefault="00AE1D79">
      <w:pPr>
        <w:rPr>
          <w:sz w:val="21"/>
        </w:rPr>
      </w:pPr>
    </w:p>
    <w:p w14:paraId="19E23095" w14:textId="77777777" w:rsidR="00AE1D79" w:rsidRDefault="00AE1D79">
      <w:pPr>
        <w:rPr>
          <w:sz w:val="21"/>
        </w:rPr>
      </w:pPr>
    </w:p>
    <w:p w14:paraId="156E81CC" w14:textId="77777777" w:rsidR="00AE1D79" w:rsidRDefault="00AE1D79">
      <w:pPr>
        <w:rPr>
          <w:sz w:val="21"/>
        </w:rPr>
      </w:pPr>
    </w:p>
    <w:p w14:paraId="4B763564" w14:textId="77777777" w:rsidR="00AE1D79" w:rsidRDefault="00AE1D79">
      <w:pPr>
        <w:rPr>
          <w:sz w:val="21"/>
        </w:rPr>
      </w:pPr>
    </w:p>
    <w:p w14:paraId="10EB25B5" w14:textId="77777777" w:rsidR="00AE1D79" w:rsidRDefault="00AE1D79">
      <w:pPr>
        <w:rPr>
          <w:sz w:val="21"/>
        </w:rPr>
      </w:pPr>
    </w:p>
    <w:p w14:paraId="28124535" w14:textId="77777777" w:rsidR="00AE1D79" w:rsidRDefault="00AE1D79">
      <w:pPr>
        <w:rPr>
          <w:sz w:val="21"/>
        </w:rPr>
      </w:pPr>
    </w:p>
    <w:p w14:paraId="5FF5BB6C" w14:textId="77777777" w:rsidR="00AE1D79" w:rsidRDefault="00AE1D79">
      <w:pPr>
        <w:rPr>
          <w:sz w:val="21"/>
        </w:rPr>
      </w:pPr>
    </w:p>
    <w:p w14:paraId="71240EC6" w14:textId="77777777" w:rsidR="00AE1D79" w:rsidRDefault="00AE1D79">
      <w:pPr>
        <w:rPr>
          <w:sz w:val="21"/>
        </w:rPr>
      </w:pPr>
    </w:p>
    <w:p w14:paraId="0F57BB64" w14:textId="77777777" w:rsidR="00AE1D79" w:rsidRDefault="00B94193">
      <w:pPr>
        <w:widowControl w:val="0"/>
        <w:jc w:val="right"/>
      </w:pPr>
      <w:r>
        <w:br w:type="page"/>
      </w:r>
      <w:r>
        <w:rPr>
          <w:sz w:val="22"/>
        </w:rPr>
        <w:lastRenderedPageBreak/>
        <w:t>Приложение №1</w:t>
      </w:r>
    </w:p>
    <w:p w14:paraId="33BCAFBD" w14:textId="77777777" w:rsidR="00AE1D79" w:rsidRDefault="00B94193">
      <w:pPr>
        <w:widowControl w:val="0"/>
        <w:jc w:val="right"/>
      </w:pPr>
      <w:r>
        <w:rPr>
          <w:sz w:val="22"/>
        </w:rPr>
        <w:t xml:space="preserve">к Договору поставки </w:t>
      </w:r>
    </w:p>
    <w:p w14:paraId="68AEB947" w14:textId="3B1E1253" w:rsidR="00AE1D79" w:rsidRDefault="00B94193">
      <w:pPr>
        <w:widowControl w:val="0"/>
        <w:jc w:val="right"/>
      </w:pPr>
      <w:r>
        <w:rPr>
          <w:sz w:val="22"/>
        </w:rPr>
        <w:t xml:space="preserve">№ </w:t>
      </w:r>
      <w:r w:rsidR="004976B1">
        <w:rPr>
          <w:sz w:val="22"/>
        </w:rPr>
        <w:t xml:space="preserve">  </w:t>
      </w:r>
      <w:r w:rsidR="00D00BAB">
        <w:rPr>
          <w:sz w:val="22"/>
        </w:rPr>
        <w:t xml:space="preserve"> </w:t>
      </w:r>
      <w:r>
        <w:rPr>
          <w:sz w:val="22"/>
        </w:rPr>
        <w:t xml:space="preserve">от </w:t>
      </w:r>
      <w:r w:rsidR="004976B1">
        <w:rPr>
          <w:sz w:val="22"/>
        </w:rPr>
        <w:t xml:space="preserve">    февраля </w:t>
      </w:r>
      <w:r>
        <w:rPr>
          <w:sz w:val="22"/>
        </w:rPr>
        <w:t>202</w:t>
      </w:r>
      <w:r w:rsidR="004976B1">
        <w:rPr>
          <w:sz w:val="22"/>
        </w:rPr>
        <w:t>4</w:t>
      </w:r>
      <w:r>
        <w:rPr>
          <w:sz w:val="22"/>
        </w:rPr>
        <w:t xml:space="preserve"> г.</w:t>
      </w:r>
    </w:p>
    <w:p w14:paraId="1206CDE9" w14:textId="77777777" w:rsidR="00AE1D79" w:rsidRDefault="00AE1D79">
      <w:pPr>
        <w:widowControl w:val="0"/>
        <w:jc w:val="center"/>
        <w:rPr>
          <w:b/>
          <w:sz w:val="22"/>
        </w:rPr>
      </w:pPr>
    </w:p>
    <w:p w14:paraId="2A161373" w14:textId="77777777" w:rsidR="00AE1D79" w:rsidRDefault="00B94193">
      <w:pPr>
        <w:widowControl w:val="0"/>
        <w:jc w:val="center"/>
      </w:pPr>
      <w:r>
        <w:rPr>
          <w:b/>
          <w:sz w:val="22"/>
        </w:rPr>
        <w:t>ПОРЯДОК</w:t>
      </w:r>
    </w:p>
    <w:p w14:paraId="2BF4F846" w14:textId="77777777" w:rsidR="00AE1D79" w:rsidRDefault="00B94193">
      <w:pPr>
        <w:widowControl w:val="0"/>
        <w:jc w:val="center"/>
      </w:pPr>
      <w:r>
        <w:rPr>
          <w:b/>
          <w:sz w:val="22"/>
        </w:rPr>
        <w:t>приемки Товара по качеству и комплектности</w:t>
      </w:r>
    </w:p>
    <w:p w14:paraId="6FE55292" w14:textId="77777777" w:rsidR="00AE1D79" w:rsidRDefault="00B94193">
      <w:pPr>
        <w:widowControl w:val="0"/>
        <w:jc w:val="both"/>
      </w:pPr>
      <w:r>
        <w:rPr>
          <w:sz w:val="22"/>
        </w:rPr>
        <w:tab/>
      </w:r>
    </w:p>
    <w:p w14:paraId="4B9D8D45" w14:textId="77777777" w:rsidR="00AE1D79" w:rsidRDefault="00B94193">
      <w:pPr>
        <w:widowControl w:val="0"/>
        <w:ind w:firstLine="567"/>
        <w:jc w:val="both"/>
      </w:pPr>
      <w:r>
        <w:rPr>
          <w:sz w:val="22"/>
        </w:rPr>
        <w:t xml:space="preserve">1. При приемке Товара от </w:t>
      </w:r>
      <w:r>
        <w:rPr>
          <w:b/>
          <w:sz w:val="22"/>
        </w:rPr>
        <w:t>Поставщика</w:t>
      </w:r>
      <w:r>
        <w:rPr>
          <w:sz w:val="22"/>
        </w:rPr>
        <w:t xml:space="preserve"> </w:t>
      </w:r>
      <w:r>
        <w:rPr>
          <w:b/>
          <w:sz w:val="22"/>
        </w:rPr>
        <w:t>Покупатель</w:t>
      </w:r>
      <w:r>
        <w:rPr>
          <w:sz w:val="22"/>
        </w:rPr>
        <w:t xml:space="preserve"> обязан:</w:t>
      </w:r>
    </w:p>
    <w:p w14:paraId="76416EFF" w14:textId="77777777" w:rsidR="00AE1D79" w:rsidRDefault="00B94193">
      <w:pPr>
        <w:widowControl w:val="0"/>
        <w:numPr>
          <w:ilvl w:val="0"/>
          <w:numId w:val="3"/>
        </w:numPr>
        <w:tabs>
          <w:tab w:val="left" w:pos="1800"/>
        </w:tabs>
        <w:spacing w:after="160"/>
        <w:ind w:left="0" w:firstLine="567"/>
        <w:jc w:val="both"/>
      </w:pPr>
      <w:r>
        <w:rPr>
          <w:sz w:val="22"/>
        </w:rPr>
        <w:t>проверить соответствие наименования груза и/или транспортной маркировки на нем данным, указанным в товарной накладной или ином документе;</w:t>
      </w:r>
    </w:p>
    <w:p w14:paraId="474C3229" w14:textId="77777777" w:rsidR="00AE1D79" w:rsidRDefault="00B94193">
      <w:pPr>
        <w:widowControl w:val="0"/>
        <w:numPr>
          <w:ilvl w:val="0"/>
          <w:numId w:val="3"/>
        </w:numPr>
        <w:tabs>
          <w:tab w:val="left" w:pos="1800"/>
        </w:tabs>
        <w:spacing w:after="160"/>
        <w:ind w:left="0" w:firstLine="567"/>
        <w:jc w:val="both"/>
      </w:pPr>
      <w:r>
        <w:rPr>
          <w:sz w:val="22"/>
        </w:rPr>
        <w:t xml:space="preserve">при приемке товара от </w:t>
      </w:r>
      <w:r>
        <w:rPr>
          <w:b/>
          <w:sz w:val="22"/>
        </w:rPr>
        <w:t>Поставщика</w:t>
      </w:r>
      <w:r>
        <w:rPr>
          <w:sz w:val="22"/>
        </w:rPr>
        <w:t xml:space="preserve"> или грузополучателя-перевозчика </w:t>
      </w:r>
      <w:r>
        <w:rPr>
          <w:b/>
          <w:sz w:val="22"/>
        </w:rPr>
        <w:t>Покупатель</w:t>
      </w:r>
      <w:r>
        <w:rPr>
          <w:sz w:val="22"/>
        </w:rPr>
        <w:t xml:space="preserve"> во всех случаях, когда это предусмотрено правилами (в том числе при обнаружении недостачи, повреждения (порчи) груза), действующими на транспорте, обязан потребовать от перевозчика составления коммерческого акта.</w:t>
      </w:r>
    </w:p>
    <w:p w14:paraId="512D1CBF" w14:textId="77777777" w:rsidR="00AE1D79" w:rsidRDefault="00B94193">
      <w:pPr>
        <w:widowControl w:val="0"/>
        <w:ind w:firstLine="567"/>
        <w:jc w:val="both"/>
      </w:pPr>
      <w:r>
        <w:rPr>
          <w:sz w:val="22"/>
        </w:rPr>
        <w:t xml:space="preserve">2. Приемка Товара по комплектности и качеству производится </w:t>
      </w:r>
      <w:r>
        <w:rPr>
          <w:b/>
          <w:sz w:val="22"/>
        </w:rPr>
        <w:t>Покупателем</w:t>
      </w:r>
      <w:r>
        <w:rPr>
          <w:sz w:val="22"/>
        </w:rPr>
        <w:t xml:space="preserve"> в течение 5 (Пяти) рабочих дней после вручения Товара </w:t>
      </w:r>
      <w:r>
        <w:rPr>
          <w:b/>
          <w:sz w:val="22"/>
        </w:rPr>
        <w:t>Поставщиком</w:t>
      </w:r>
      <w:r>
        <w:rPr>
          <w:sz w:val="22"/>
        </w:rPr>
        <w:t>.</w:t>
      </w:r>
    </w:p>
    <w:p w14:paraId="4AB49AA9" w14:textId="77777777" w:rsidR="00AE1D79" w:rsidRDefault="00B94193">
      <w:pPr>
        <w:widowControl w:val="0"/>
        <w:ind w:firstLine="567"/>
        <w:jc w:val="both"/>
      </w:pPr>
      <w:r>
        <w:rPr>
          <w:sz w:val="22"/>
        </w:rPr>
        <w:t>3. Приемка считается произведенной своевременно, если она окончена в установленные настоящим Порядком сроки.</w:t>
      </w:r>
    </w:p>
    <w:p w14:paraId="0D9E25FB" w14:textId="77777777" w:rsidR="00AE1D79" w:rsidRDefault="00B94193">
      <w:pPr>
        <w:widowControl w:val="0"/>
        <w:ind w:firstLine="567"/>
        <w:jc w:val="both"/>
      </w:pPr>
      <w:r>
        <w:rPr>
          <w:sz w:val="22"/>
        </w:rPr>
        <w:t xml:space="preserve">4. При обнаружении несоответствия </w:t>
      </w:r>
      <w:r>
        <w:rPr>
          <w:b/>
          <w:sz w:val="22"/>
        </w:rPr>
        <w:t>Покупатель</w:t>
      </w:r>
      <w:r>
        <w:rPr>
          <w:sz w:val="22"/>
        </w:rPr>
        <w:t xml:space="preserve"> приостанавливает дальнейшую приемку и составляет акт, в котором указывает количество осмотренного Товара и характер выявленных при приемке дефектов. </w:t>
      </w:r>
      <w:r>
        <w:rPr>
          <w:b/>
          <w:sz w:val="22"/>
        </w:rPr>
        <w:t>Покупатель</w:t>
      </w:r>
      <w:r>
        <w:rPr>
          <w:sz w:val="22"/>
        </w:rPr>
        <w:t xml:space="preserve"> обязан вызвать для участия в дальнейшей приемке и составления двухстороннего акта, предусмотренного п. 5 настоящего Порядка, представителя </w:t>
      </w:r>
      <w:r>
        <w:rPr>
          <w:b/>
          <w:sz w:val="22"/>
        </w:rPr>
        <w:t>Поставщика</w:t>
      </w:r>
      <w:r>
        <w:rPr>
          <w:sz w:val="22"/>
        </w:rPr>
        <w:t xml:space="preserve">. В уведомлении о вызове </w:t>
      </w:r>
      <w:r>
        <w:rPr>
          <w:b/>
          <w:sz w:val="22"/>
        </w:rPr>
        <w:t>Поставщика</w:t>
      </w:r>
      <w:r>
        <w:rPr>
          <w:sz w:val="22"/>
        </w:rPr>
        <w:t xml:space="preserve"> для приемки должно быть отражено следующее: наименование и количество Товара с недостатками; основные недостатки, обнаруженные в поставленном Товаре с их фотофиксацией; время, на которое назначена приемка. </w:t>
      </w:r>
      <w:r>
        <w:rPr>
          <w:b/>
          <w:sz w:val="22"/>
        </w:rPr>
        <w:t xml:space="preserve">Поставщик </w:t>
      </w:r>
      <w:r>
        <w:rPr>
          <w:sz w:val="22"/>
        </w:rPr>
        <w:t>обязан</w:t>
      </w:r>
      <w:r>
        <w:rPr>
          <w:b/>
          <w:sz w:val="22"/>
        </w:rPr>
        <w:t xml:space="preserve"> </w:t>
      </w:r>
      <w:r>
        <w:rPr>
          <w:sz w:val="22"/>
        </w:rPr>
        <w:t xml:space="preserve">дать ответ на вызов не позднее суток с момента получения уведомления о возможности дальнейшей приемки без его участия. Дальнейшая приемка возможна только при наличии согласия </w:t>
      </w:r>
      <w:r>
        <w:rPr>
          <w:b/>
          <w:sz w:val="22"/>
        </w:rPr>
        <w:t>Поставщика</w:t>
      </w:r>
      <w:r>
        <w:rPr>
          <w:sz w:val="22"/>
        </w:rPr>
        <w:t xml:space="preserve"> на приемку без его участия. При невозможности присутствия </w:t>
      </w:r>
      <w:r>
        <w:rPr>
          <w:b/>
          <w:sz w:val="22"/>
        </w:rPr>
        <w:t>Поставщика</w:t>
      </w:r>
      <w:r>
        <w:rPr>
          <w:sz w:val="22"/>
        </w:rPr>
        <w:t xml:space="preserve"> при приемке </w:t>
      </w:r>
      <w:r>
        <w:rPr>
          <w:b/>
          <w:sz w:val="22"/>
        </w:rPr>
        <w:t>Поставщик</w:t>
      </w:r>
      <w:r>
        <w:rPr>
          <w:sz w:val="22"/>
        </w:rPr>
        <w:t xml:space="preserve"> вправе привлечь к дальнейшей приемке третье независимое лицо.</w:t>
      </w:r>
    </w:p>
    <w:p w14:paraId="0723C6D5" w14:textId="77777777" w:rsidR="00AE1D79" w:rsidRDefault="00B94193">
      <w:pPr>
        <w:widowControl w:val="0"/>
        <w:jc w:val="both"/>
      </w:pPr>
      <w:r>
        <w:rPr>
          <w:sz w:val="22"/>
        </w:rPr>
        <w:tab/>
        <w:t xml:space="preserve">5. По результатам приемки при обнаружении несоответствия комплектности и качества, маркировки поступившего Товара, тары или упаковки условиям Договора составляется акт, в котором указывает количество осмотренного Товара и характер выявленных при приемке недостатков. </w:t>
      </w:r>
      <w:r>
        <w:rPr>
          <w:b/>
          <w:sz w:val="22"/>
        </w:rPr>
        <w:t>Покупатель</w:t>
      </w:r>
      <w:r>
        <w:rPr>
          <w:sz w:val="22"/>
        </w:rPr>
        <w:t xml:space="preserve"> обязан обеспечить хранение Товара ненадлежащего качества или некомплектного Товара в условиях, предотвращающих ухудшение его качества и смешение с другим однородным Товаром. </w:t>
      </w:r>
    </w:p>
    <w:p w14:paraId="028F9926" w14:textId="77777777" w:rsidR="00AE1D79" w:rsidRDefault="00B94193">
      <w:pPr>
        <w:widowControl w:val="0"/>
        <w:jc w:val="both"/>
      </w:pPr>
      <w:r>
        <w:rPr>
          <w:sz w:val="22"/>
        </w:rPr>
        <w:tab/>
        <w:t>Акт должен быть составлен не позднее дня окончания приемки Товара.</w:t>
      </w:r>
    </w:p>
    <w:p w14:paraId="59F2EA05" w14:textId="77777777" w:rsidR="00AE1D79" w:rsidRDefault="00B94193">
      <w:pPr>
        <w:widowControl w:val="0"/>
        <w:jc w:val="both"/>
      </w:pPr>
      <w:r>
        <w:rPr>
          <w:sz w:val="22"/>
        </w:rPr>
        <w:tab/>
        <w:t>5.1. В акте указывается:</w:t>
      </w:r>
    </w:p>
    <w:p w14:paraId="5708A9E5" w14:textId="77777777" w:rsidR="00AE1D79" w:rsidRDefault="00B94193">
      <w:pPr>
        <w:widowControl w:val="0"/>
        <w:numPr>
          <w:ilvl w:val="0"/>
          <w:numId w:val="4"/>
        </w:numPr>
        <w:spacing w:after="160"/>
        <w:ind w:left="0" w:firstLine="567"/>
        <w:jc w:val="both"/>
      </w:pPr>
      <w:r>
        <w:rPr>
          <w:sz w:val="22"/>
        </w:rPr>
        <w:t>наименование получателя Товара и его адрес;</w:t>
      </w:r>
    </w:p>
    <w:p w14:paraId="026A8C23" w14:textId="77777777" w:rsidR="00AE1D79" w:rsidRDefault="00B94193">
      <w:pPr>
        <w:widowControl w:val="0"/>
        <w:numPr>
          <w:ilvl w:val="0"/>
          <w:numId w:val="4"/>
        </w:numPr>
        <w:spacing w:after="160"/>
        <w:ind w:left="0" w:firstLine="567"/>
        <w:jc w:val="both"/>
      </w:pPr>
      <w:r>
        <w:rPr>
          <w:sz w:val="22"/>
        </w:rPr>
        <w:t>номер и дата акта, место приемки Товара, время начала и окончания приемки Товара;</w:t>
      </w:r>
    </w:p>
    <w:p w14:paraId="4C8EDB4D" w14:textId="77777777" w:rsidR="00AE1D79" w:rsidRDefault="00B94193">
      <w:pPr>
        <w:widowControl w:val="0"/>
        <w:numPr>
          <w:ilvl w:val="0"/>
          <w:numId w:val="4"/>
        </w:numPr>
        <w:spacing w:after="160"/>
        <w:ind w:left="0" w:firstLine="567"/>
        <w:jc w:val="both"/>
      </w:pPr>
      <w:r>
        <w:rPr>
          <w:sz w:val="22"/>
        </w:rPr>
        <w:t>фамилии, инициалы лиц, принимавших участие в приемке Товара и в составлении акта, место их работы, занимаемые ими должности, дату и номер документа о полномочиях представителя на участие в проверке Товара по качеству и комплектности, а также указание о том, что эти лица ознакомлены с настоящим Порядком;</w:t>
      </w:r>
    </w:p>
    <w:p w14:paraId="1F8008D8" w14:textId="77777777" w:rsidR="00AE1D79" w:rsidRDefault="00B94193">
      <w:pPr>
        <w:widowControl w:val="0"/>
        <w:numPr>
          <w:ilvl w:val="0"/>
          <w:numId w:val="4"/>
        </w:numPr>
        <w:spacing w:after="160"/>
        <w:ind w:left="0" w:firstLine="567"/>
        <w:jc w:val="both"/>
      </w:pPr>
      <w:r>
        <w:rPr>
          <w:sz w:val="22"/>
        </w:rPr>
        <w:t xml:space="preserve">наименование и адрес </w:t>
      </w:r>
      <w:r>
        <w:rPr>
          <w:b/>
          <w:sz w:val="22"/>
        </w:rPr>
        <w:t>Поставщика</w:t>
      </w:r>
      <w:r>
        <w:rPr>
          <w:sz w:val="22"/>
        </w:rPr>
        <w:t>;</w:t>
      </w:r>
    </w:p>
    <w:p w14:paraId="0DE01838" w14:textId="77777777" w:rsidR="00AE1D79" w:rsidRDefault="00B94193">
      <w:pPr>
        <w:widowControl w:val="0"/>
        <w:numPr>
          <w:ilvl w:val="0"/>
          <w:numId w:val="4"/>
        </w:numPr>
        <w:spacing w:after="160"/>
        <w:ind w:left="0" w:firstLine="567"/>
        <w:jc w:val="both"/>
      </w:pPr>
      <w:r>
        <w:rPr>
          <w:sz w:val="22"/>
        </w:rPr>
        <w:t>номер и дату Договора на поставку Товара, счета-фактуры, товарной накладной, УПД (коносамента);</w:t>
      </w:r>
    </w:p>
    <w:p w14:paraId="690DD656" w14:textId="77777777" w:rsidR="00AE1D79" w:rsidRDefault="00B94193">
      <w:pPr>
        <w:widowControl w:val="0"/>
        <w:numPr>
          <w:ilvl w:val="0"/>
          <w:numId w:val="4"/>
        </w:numPr>
        <w:spacing w:after="160"/>
        <w:ind w:left="0" w:firstLine="567"/>
        <w:jc w:val="both"/>
      </w:pPr>
      <w:r>
        <w:rPr>
          <w:sz w:val="22"/>
        </w:rPr>
        <w:t>условия хранения Товара на складе получателя до составления акта;</w:t>
      </w:r>
    </w:p>
    <w:p w14:paraId="52E491B5" w14:textId="77777777" w:rsidR="00AE1D79" w:rsidRDefault="00B94193">
      <w:pPr>
        <w:widowControl w:val="0"/>
        <w:numPr>
          <w:ilvl w:val="0"/>
          <w:numId w:val="4"/>
        </w:numPr>
        <w:spacing w:after="160"/>
        <w:ind w:left="0" w:firstLine="567"/>
        <w:jc w:val="both"/>
      </w:pPr>
      <w:r>
        <w:rPr>
          <w:sz w:val="22"/>
        </w:rPr>
        <w:t xml:space="preserve">состояние тары и упаковки в момент осмотра Товара, содержание наружной маркировки тары и другие данные, на основании которых можно сделать вывод о том, в чьей упаковке предъявлен Товар - изготовителя или </w:t>
      </w:r>
      <w:r>
        <w:rPr>
          <w:b/>
          <w:sz w:val="22"/>
        </w:rPr>
        <w:t>Поставщика</w:t>
      </w:r>
      <w:r>
        <w:rPr>
          <w:sz w:val="22"/>
        </w:rPr>
        <w:t>, дату вскрытия тары и упаковки. Недостатки маркировки, тары и упаковки, а также полное наименование и количество Товара, к которому относится каждый из установленных недостатков;</w:t>
      </w:r>
    </w:p>
    <w:p w14:paraId="25B6BF3F" w14:textId="77777777" w:rsidR="00AE1D79" w:rsidRDefault="00B94193">
      <w:pPr>
        <w:widowControl w:val="0"/>
        <w:numPr>
          <w:ilvl w:val="0"/>
          <w:numId w:val="4"/>
        </w:numPr>
        <w:spacing w:after="160"/>
        <w:ind w:left="0" w:firstLine="567"/>
        <w:jc w:val="both"/>
      </w:pPr>
      <w:r>
        <w:rPr>
          <w:sz w:val="22"/>
        </w:rPr>
        <w:lastRenderedPageBreak/>
        <w:t>за чьими пломбами (</w:t>
      </w:r>
      <w:r>
        <w:rPr>
          <w:b/>
          <w:sz w:val="22"/>
        </w:rPr>
        <w:t>Поставщика</w:t>
      </w:r>
      <w:r>
        <w:rPr>
          <w:sz w:val="22"/>
        </w:rPr>
        <w:t xml:space="preserve"> или привлеченных им перевозчиков) отгружено и получен Товар, исправность пломб, оттиски на них; транспортную </w:t>
      </w:r>
      <w:proofErr w:type="spellStart"/>
      <w:r>
        <w:rPr>
          <w:sz w:val="22"/>
        </w:rPr>
        <w:t>отправительную</w:t>
      </w:r>
      <w:proofErr w:type="spellEnd"/>
      <w:r>
        <w:rPr>
          <w:sz w:val="22"/>
        </w:rPr>
        <w:t xml:space="preserve"> маркировку мест (по документам и фактически), наличие или отсутствие упаковочных ярлыков, пломб на отдельных местах;</w:t>
      </w:r>
    </w:p>
    <w:p w14:paraId="6ED39C57" w14:textId="77777777" w:rsidR="00AE1D79" w:rsidRDefault="00B94193">
      <w:pPr>
        <w:widowControl w:val="0"/>
        <w:numPr>
          <w:ilvl w:val="0"/>
          <w:numId w:val="4"/>
        </w:numPr>
        <w:spacing w:after="160"/>
        <w:ind w:left="0" w:firstLine="567"/>
        <w:jc w:val="both"/>
      </w:pPr>
      <w:r>
        <w:rPr>
          <w:sz w:val="22"/>
        </w:rPr>
        <w:t>количество, полное наименование и перечисление предъявленного к осмотру и фактически проверенного Товара с выделением Товара забракованного, подлежащего исправлению у изготовителя (</w:t>
      </w:r>
      <w:r>
        <w:rPr>
          <w:b/>
          <w:sz w:val="22"/>
        </w:rPr>
        <w:t>Поставщика</w:t>
      </w:r>
      <w:r>
        <w:rPr>
          <w:sz w:val="22"/>
        </w:rPr>
        <w:t>) или на месте, в том числе путем замены отдельных деталей. Подробное описание выявленных недостатков и их характер;</w:t>
      </w:r>
    </w:p>
    <w:p w14:paraId="4721A83F" w14:textId="77777777" w:rsidR="00AE1D79" w:rsidRDefault="00B94193">
      <w:pPr>
        <w:widowControl w:val="0"/>
        <w:numPr>
          <w:ilvl w:val="0"/>
          <w:numId w:val="4"/>
        </w:numPr>
        <w:spacing w:after="160"/>
        <w:ind w:left="0" w:firstLine="567"/>
        <w:jc w:val="both"/>
      </w:pPr>
      <w:r>
        <w:rPr>
          <w:sz w:val="22"/>
        </w:rPr>
        <w:t>количество некомплектного Товара и перечень недостающих частей, узлов и деталей;</w:t>
      </w:r>
    </w:p>
    <w:p w14:paraId="71404F6D" w14:textId="77777777" w:rsidR="00AE1D79" w:rsidRDefault="00B94193">
      <w:pPr>
        <w:widowControl w:val="0"/>
        <w:numPr>
          <w:ilvl w:val="0"/>
          <w:numId w:val="4"/>
        </w:numPr>
        <w:spacing w:after="160"/>
        <w:ind w:left="0" w:firstLine="567"/>
        <w:jc w:val="both"/>
      </w:pPr>
      <w:r>
        <w:rPr>
          <w:sz w:val="22"/>
        </w:rPr>
        <w:t>другие данные, которые, по мнению лиц, участвующих в приемке, необходимо указать в акте для подтверждения ненадлежащего качества или некомплектности Товара;</w:t>
      </w:r>
    </w:p>
    <w:p w14:paraId="4B3400EF" w14:textId="77777777" w:rsidR="00AE1D79" w:rsidRDefault="00B94193">
      <w:pPr>
        <w:widowControl w:val="0"/>
        <w:numPr>
          <w:ilvl w:val="0"/>
          <w:numId w:val="4"/>
        </w:numPr>
        <w:spacing w:after="160"/>
        <w:ind w:left="0" w:firstLine="567"/>
        <w:jc w:val="both"/>
      </w:pPr>
      <w:r>
        <w:rPr>
          <w:sz w:val="22"/>
        </w:rPr>
        <w:t>заключение о характере выявленных дефектов в Товаре и возможная причина их возникновения.</w:t>
      </w:r>
    </w:p>
    <w:p w14:paraId="25149FE0" w14:textId="77777777" w:rsidR="00AE1D79" w:rsidRDefault="00B94193">
      <w:pPr>
        <w:widowControl w:val="0"/>
        <w:jc w:val="both"/>
      </w:pPr>
      <w:r>
        <w:rPr>
          <w:sz w:val="22"/>
        </w:rPr>
        <w:tab/>
        <w:t xml:space="preserve">5.2. Акт должен быть составлен в 2-х экземплярах по одному для каждой </w:t>
      </w:r>
      <w:r>
        <w:rPr>
          <w:b/>
          <w:sz w:val="22"/>
        </w:rPr>
        <w:t>Стороны</w:t>
      </w:r>
      <w:r>
        <w:rPr>
          <w:sz w:val="22"/>
        </w:rPr>
        <w:t xml:space="preserve"> и подписан всеми лицами, участвовавшими в приемке Товара.</w:t>
      </w:r>
    </w:p>
    <w:p w14:paraId="2346200E" w14:textId="77777777" w:rsidR="00AE1D79" w:rsidRDefault="00B94193">
      <w:pPr>
        <w:widowControl w:val="0"/>
        <w:jc w:val="both"/>
      </w:pPr>
      <w:r>
        <w:rPr>
          <w:sz w:val="22"/>
        </w:rPr>
        <w:tab/>
        <w:t xml:space="preserve">6. Если до завершения установленного настоящим порядком срока приемки и предъявления претензий </w:t>
      </w:r>
      <w:r>
        <w:rPr>
          <w:b/>
          <w:sz w:val="22"/>
        </w:rPr>
        <w:t>Покупатель</w:t>
      </w:r>
      <w:r>
        <w:rPr>
          <w:sz w:val="22"/>
        </w:rPr>
        <w:t xml:space="preserve"> не заявил претензий к качеству и комплектности Товара, то Товар считается принятым им без замечаний.</w:t>
      </w:r>
    </w:p>
    <w:p w14:paraId="54487E18" w14:textId="77777777" w:rsidR="00AE1D79" w:rsidRDefault="00B94193">
      <w:pPr>
        <w:widowControl w:val="0"/>
        <w:jc w:val="both"/>
      </w:pPr>
      <w:r>
        <w:rPr>
          <w:sz w:val="22"/>
        </w:rPr>
        <w:tab/>
        <w:t xml:space="preserve">7. В случае, если </w:t>
      </w:r>
      <w:r>
        <w:rPr>
          <w:b/>
          <w:sz w:val="22"/>
        </w:rPr>
        <w:t xml:space="preserve">Покупатель </w:t>
      </w:r>
      <w:r>
        <w:rPr>
          <w:sz w:val="22"/>
        </w:rPr>
        <w:t xml:space="preserve">поручил приемку Товара Грузополучателю, то приемка Товара также производится в соответствии с настоящим Порядком и Грузополучатель несет права и обязанности </w:t>
      </w:r>
      <w:r>
        <w:rPr>
          <w:b/>
          <w:sz w:val="22"/>
        </w:rPr>
        <w:t>Покупателя</w:t>
      </w:r>
      <w:r>
        <w:rPr>
          <w:sz w:val="22"/>
        </w:rPr>
        <w:t xml:space="preserve">. </w:t>
      </w:r>
    </w:p>
    <w:p w14:paraId="7C1A43B8" w14:textId="77777777" w:rsidR="00AE1D79" w:rsidRDefault="00AE1D79">
      <w:pPr>
        <w:widowControl w:val="0"/>
        <w:jc w:val="both"/>
        <w:rPr>
          <w:sz w:val="22"/>
        </w:rPr>
      </w:pPr>
    </w:p>
    <w:tbl>
      <w:tblPr>
        <w:tblW w:w="0" w:type="auto"/>
        <w:tblLayout w:type="fixed"/>
        <w:tblLook w:val="04A0" w:firstRow="1" w:lastRow="0" w:firstColumn="1" w:lastColumn="0" w:noHBand="0" w:noVBand="1"/>
      </w:tblPr>
      <w:tblGrid>
        <w:gridCol w:w="4223"/>
        <w:gridCol w:w="1353"/>
        <w:gridCol w:w="4062"/>
      </w:tblGrid>
      <w:tr w:rsidR="00AE1D79" w14:paraId="09C1C852" w14:textId="77777777">
        <w:trPr>
          <w:trHeight w:val="354"/>
        </w:trPr>
        <w:tc>
          <w:tcPr>
            <w:tcW w:w="4223" w:type="dxa"/>
            <w:tcBorders>
              <w:top w:val="nil"/>
              <w:left w:val="nil"/>
              <w:bottom w:val="nil"/>
              <w:right w:val="nil"/>
            </w:tcBorders>
            <w:tcMar>
              <w:top w:w="0" w:type="dxa"/>
              <w:left w:w="108" w:type="dxa"/>
              <w:bottom w:w="0" w:type="dxa"/>
              <w:right w:w="108" w:type="dxa"/>
            </w:tcMar>
          </w:tcPr>
          <w:p w14:paraId="16A4E45B" w14:textId="77777777" w:rsidR="00AE1D79" w:rsidRDefault="00B94193">
            <w:pPr>
              <w:widowControl w:val="0"/>
            </w:pPr>
            <w:r>
              <w:rPr>
                <w:b/>
                <w:sz w:val="22"/>
              </w:rPr>
              <w:t>ПОСТАВЩИК:</w:t>
            </w:r>
          </w:p>
        </w:tc>
        <w:tc>
          <w:tcPr>
            <w:tcW w:w="1353" w:type="dxa"/>
            <w:tcBorders>
              <w:top w:val="nil"/>
              <w:left w:val="nil"/>
              <w:bottom w:val="nil"/>
              <w:right w:val="nil"/>
            </w:tcBorders>
            <w:tcMar>
              <w:top w:w="0" w:type="dxa"/>
              <w:left w:w="108" w:type="dxa"/>
              <w:bottom w:w="0" w:type="dxa"/>
              <w:right w:w="108" w:type="dxa"/>
            </w:tcMar>
          </w:tcPr>
          <w:p w14:paraId="4ED929EF" w14:textId="77777777" w:rsidR="00AE1D79" w:rsidRDefault="00AE1D79">
            <w:pPr>
              <w:widowControl w:val="0"/>
              <w:jc w:val="both"/>
              <w:rPr>
                <w:b/>
                <w:sz w:val="22"/>
              </w:rPr>
            </w:pPr>
          </w:p>
        </w:tc>
        <w:tc>
          <w:tcPr>
            <w:tcW w:w="4062" w:type="dxa"/>
            <w:tcBorders>
              <w:top w:val="nil"/>
              <w:left w:val="nil"/>
              <w:bottom w:val="nil"/>
              <w:right w:val="nil"/>
            </w:tcBorders>
            <w:tcMar>
              <w:top w:w="0" w:type="dxa"/>
              <w:left w:w="108" w:type="dxa"/>
              <w:bottom w:w="0" w:type="dxa"/>
              <w:right w:w="108" w:type="dxa"/>
            </w:tcMar>
          </w:tcPr>
          <w:p w14:paraId="7C2A9C79" w14:textId="77777777" w:rsidR="00AE1D79" w:rsidRDefault="00B94193">
            <w:pPr>
              <w:widowControl w:val="0"/>
              <w:jc w:val="both"/>
            </w:pPr>
            <w:r>
              <w:rPr>
                <w:b/>
                <w:sz w:val="22"/>
              </w:rPr>
              <w:t>ПОКУПАТЕЛЬ:</w:t>
            </w:r>
          </w:p>
        </w:tc>
      </w:tr>
      <w:tr w:rsidR="00AE1D79" w14:paraId="416ACE98" w14:textId="77777777">
        <w:trPr>
          <w:trHeight w:val="211"/>
        </w:trPr>
        <w:tc>
          <w:tcPr>
            <w:tcW w:w="4223" w:type="dxa"/>
            <w:tcBorders>
              <w:top w:val="nil"/>
              <w:left w:val="nil"/>
              <w:bottom w:val="nil"/>
              <w:right w:val="nil"/>
            </w:tcBorders>
            <w:tcMar>
              <w:top w:w="0" w:type="dxa"/>
              <w:left w:w="108" w:type="dxa"/>
              <w:bottom w:w="0" w:type="dxa"/>
              <w:right w:w="108" w:type="dxa"/>
            </w:tcMar>
          </w:tcPr>
          <w:p w14:paraId="6A2E96BA" w14:textId="77777777" w:rsidR="00AE1D79" w:rsidRDefault="00AE1D79">
            <w:pPr>
              <w:widowControl w:val="0"/>
              <w:jc w:val="both"/>
              <w:rPr>
                <w:sz w:val="22"/>
              </w:rPr>
            </w:pPr>
          </w:p>
        </w:tc>
        <w:tc>
          <w:tcPr>
            <w:tcW w:w="1353" w:type="dxa"/>
            <w:tcBorders>
              <w:top w:val="nil"/>
              <w:left w:val="nil"/>
              <w:bottom w:val="nil"/>
              <w:right w:val="nil"/>
            </w:tcBorders>
            <w:tcMar>
              <w:top w:w="0" w:type="dxa"/>
              <w:left w:w="108" w:type="dxa"/>
              <w:bottom w:w="0" w:type="dxa"/>
              <w:right w:w="108" w:type="dxa"/>
            </w:tcMar>
          </w:tcPr>
          <w:p w14:paraId="18594C78" w14:textId="77777777" w:rsidR="00AE1D79" w:rsidRDefault="00AE1D79">
            <w:pPr>
              <w:widowControl w:val="0"/>
              <w:rPr>
                <w:b/>
                <w:sz w:val="22"/>
              </w:rPr>
            </w:pPr>
          </w:p>
        </w:tc>
        <w:tc>
          <w:tcPr>
            <w:tcW w:w="4062" w:type="dxa"/>
            <w:tcBorders>
              <w:top w:val="nil"/>
              <w:left w:val="nil"/>
              <w:bottom w:val="nil"/>
              <w:right w:val="nil"/>
            </w:tcBorders>
            <w:tcMar>
              <w:top w:w="0" w:type="dxa"/>
              <w:left w:w="108" w:type="dxa"/>
              <w:bottom w:w="0" w:type="dxa"/>
              <w:right w:w="108" w:type="dxa"/>
            </w:tcMar>
          </w:tcPr>
          <w:p w14:paraId="34D7447A" w14:textId="77777777" w:rsidR="00AE1D79" w:rsidRDefault="00AE1D79">
            <w:pPr>
              <w:widowControl w:val="0"/>
              <w:rPr>
                <w:b/>
                <w:sz w:val="22"/>
              </w:rPr>
            </w:pPr>
          </w:p>
        </w:tc>
      </w:tr>
      <w:tr w:rsidR="00AE1D79" w14:paraId="5FEADCC7" w14:textId="77777777">
        <w:trPr>
          <w:trHeight w:val="381"/>
        </w:trPr>
        <w:tc>
          <w:tcPr>
            <w:tcW w:w="4223" w:type="dxa"/>
            <w:tcBorders>
              <w:top w:val="nil"/>
              <w:left w:val="nil"/>
              <w:bottom w:val="nil"/>
              <w:right w:val="nil"/>
            </w:tcBorders>
            <w:tcMar>
              <w:top w:w="0" w:type="dxa"/>
              <w:left w:w="108" w:type="dxa"/>
              <w:bottom w:w="0" w:type="dxa"/>
              <w:right w:w="108" w:type="dxa"/>
            </w:tcMar>
          </w:tcPr>
          <w:p w14:paraId="398461A1" w14:textId="77777777" w:rsidR="00AE1D79" w:rsidRDefault="00AE1D79">
            <w:pPr>
              <w:widowControl w:val="0"/>
              <w:jc w:val="both"/>
              <w:rPr>
                <w:b/>
                <w:sz w:val="22"/>
              </w:rPr>
            </w:pPr>
          </w:p>
          <w:p w14:paraId="26A2311C" w14:textId="77777777" w:rsidR="00AE1D79" w:rsidRDefault="00AE1D79">
            <w:pPr>
              <w:widowControl w:val="0"/>
              <w:jc w:val="both"/>
              <w:rPr>
                <w:b/>
                <w:sz w:val="22"/>
              </w:rPr>
            </w:pPr>
          </w:p>
          <w:p w14:paraId="3742CDEC" w14:textId="77777777" w:rsidR="00AE1D79" w:rsidRDefault="00B94193">
            <w:pPr>
              <w:widowControl w:val="0"/>
              <w:jc w:val="both"/>
            </w:pPr>
            <w:r>
              <w:rPr>
                <w:b/>
                <w:sz w:val="22"/>
              </w:rPr>
              <w:t>Директор</w:t>
            </w:r>
          </w:p>
          <w:p w14:paraId="18E2ACE8" w14:textId="77777777" w:rsidR="00AE1D79" w:rsidRDefault="00AE1D79">
            <w:pPr>
              <w:widowControl w:val="0"/>
              <w:jc w:val="both"/>
              <w:rPr>
                <w:b/>
                <w:sz w:val="22"/>
              </w:rPr>
            </w:pPr>
          </w:p>
          <w:p w14:paraId="4B0FEF69" w14:textId="40E9FE7D" w:rsidR="00AE1D79" w:rsidRDefault="00B94193">
            <w:pPr>
              <w:widowControl w:val="0"/>
              <w:jc w:val="both"/>
            </w:pPr>
            <w:r>
              <w:rPr>
                <w:b/>
                <w:sz w:val="22"/>
              </w:rPr>
              <w:t>______________________/</w:t>
            </w:r>
            <w:r w:rsidR="004976B1">
              <w:rPr>
                <w:b/>
                <w:sz w:val="22"/>
              </w:rPr>
              <w:t xml:space="preserve">                       </w:t>
            </w:r>
            <w:r>
              <w:rPr>
                <w:b/>
                <w:sz w:val="22"/>
              </w:rPr>
              <w:t>/</w:t>
            </w:r>
          </w:p>
        </w:tc>
        <w:tc>
          <w:tcPr>
            <w:tcW w:w="1353" w:type="dxa"/>
            <w:tcBorders>
              <w:top w:val="nil"/>
              <w:left w:val="nil"/>
              <w:bottom w:val="nil"/>
              <w:right w:val="nil"/>
            </w:tcBorders>
            <w:tcMar>
              <w:top w:w="0" w:type="dxa"/>
              <w:left w:w="108" w:type="dxa"/>
              <w:bottom w:w="0" w:type="dxa"/>
              <w:right w:w="108" w:type="dxa"/>
            </w:tcMar>
          </w:tcPr>
          <w:p w14:paraId="3D6072A6" w14:textId="77777777" w:rsidR="00AE1D79" w:rsidRDefault="00AE1D79">
            <w:pPr>
              <w:widowControl w:val="0"/>
              <w:rPr>
                <w:b/>
                <w:sz w:val="22"/>
              </w:rPr>
            </w:pPr>
          </w:p>
        </w:tc>
        <w:tc>
          <w:tcPr>
            <w:tcW w:w="4062" w:type="dxa"/>
            <w:tcBorders>
              <w:top w:val="nil"/>
              <w:left w:val="nil"/>
              <w:bottom w:val="nil"/>
              <w:right w:val="nil"/>
            </w:tcBorders>
            <w:tcMar>
              <w:top w:w="0" w:type="dxa"/>
              <w:left w:w="108" w:type="dxa"/>
              <w:bottom w:w="0" w:type="dxa"/>
              <w:right w:w="108" w:type="dxa"/>
            </w:tcMar>
          </w:tcPr>
          <w:p w14:paraId="381B2C89" w14:textId="77777777" w:rsidR="00AE1D79" w:rsidRDefault="00AE1D79">
            <w:pPr>
              <w:widowControl w:val="0"/>
              <w:jc w:val="both"/>
              <w:rPr>
                <w:b/>
                <w:sz w:val="22"/>
              </w:rPr>
            </w:pPr>
          </w:p>
          <w:p w14:paraId="058862A2" w14:textId="77777777" w:rsidR="00AE1D79" w:rsidRDefault="00AE1D79">
            <w:pPr>
              <w:widowControl w:val="0"/>
              <w:jc w:val="both"/>
              <w:rPr>
                <w:b/>
                <w:sz w:val="22"/>
              </w:rPr>
            </w:pPr>
          </w:p>
          <w:p w14:paraId="5C3C92AD" w14:textId="0FBFC734" w:rsidR="00AE1D79" w:rsidRDefault="005152CC">
            <w:pPr>
              <w:widowControl w:val="0"/>
              <w:jc w:val="both"/>
            </w:pPr>
            <w:r>
              <w:rPr>
                <w:b/>
                <w:sz w:val="22"/>
              </w:rPr>
              <w:t>Руководитель службы закупок</w:t>
            </w:r>
          </w:p>
          <w:p w14:paraId="1AD3EF09" w14:textId="77777777" w:rsidR="00AE1D79" w:rsidRDefault="00AE1D79">
            <w:pPr>
              <w:widowControl w:val="0"/>
              <w:jc w:val="both"/>
              <w:rPr>
                <w:b/>
                <w:sz w:val="22"/>
              </w:rPr>
            </w:pPr>
          </w:p>
          <w:p w14:paraId="4F85ED3B" w14:textId="4DFE4921" w:rsidR="00AE1D79" w:rsidRDefault="00B94193">
            <w:pPr>
              <w:widowControl w:val="0"/>
            </w:pPr>
            <w:r>
              <w:rPr>
                <w:b/>
                <w:sz w:val="22"/>
              </w:rPr>
              <w:t>________________/</w:t>
            </w:r>
            <w:r w:rsidR="005152CC">
              <w:rPr>
                <w:b/>
                <w:sz w:val="22"/>
              </w:rPr>
              <w:t>С.Ф.Серажетдинов</w:t>
            </w:r>
            <w:r>
              <w:rPr>
                <w:b/>
                <w:sz w:val="22"/>
              </w:rPr>
              <w:t>/</w:t>
            </w:r>
          </w:p>
        </w:tc>
      </w:tr>
      <w:tr w:rsidR="00AE1D79" w14:paraId="2956C297" w14:textId="77777777">
        <w:trPr>
          <w:trHeight w:val="381"/>
        </w:trPr>
        <w:tc>
          <w:tcPr>
            <w:tcW w:w="4223" w:type="dxa"/>
            <w:tcBorders>
              <w:top w:val="nil"/>
              <w:left w:val="nil"/>
              <w:bottom w:val="nil"/>
              <w:right w:val="nil"/>
            </w:tcBorders>
            <w:tcMar>
              <w:top w:w="0" w:type="dxa"/>
              <w:left w:w="108" w:type="dxa"/>
              <w:bottom w:w="0" w:type="dxa"/>
              <w:right w:w="108" w:type="dxa"/>
            </w:tcMar>
          </w:tcPr>
          <w:p w14:paraId="5024B128" w14:textId="77777777" w:rsidR="00AE1D79" w:rsidRDefault="00AE1D79">
            <w:pPr>
              <w:widowControl w:val="0"/>
              <w:jc w:val="both"/>
              <w:rPr>
                <w:b/>
                <w:sz w:val="22"/>
              </w:rPr>
            </w:pPr>
          </w:p>
          <w:p w14:paraId="2AAD36D5" w14:textId="5F7A40F6" w:rsidR="00AE1D79" w:rsidRDefault="00B94193">
            <w:pPr>
              <w:widowControl w:val="0"/>
              <w:jc w:val="both"/>
            </w:pPr>
            <w:r>
              <w:rPr>
                <w:b/>
                <w:sz w:val="22"/>
              </w:rPr>
              <w:t>«</w:t>
            </w:r>
            <w:r w:rsidR="004976B1">
              <w:rPr>
                <w:b/>
                <w:sz w:val="22"/>
              </w:rPr>
              <w:t xml:space="preserve">              </w:t>
            </w:r>
            <w:r>
              <w:rPr>
                <w:b/>
                <w:sz w:val="22"/>
              </w:rPr>
              <w:t>» ноября 202</w:t>
            </w:r>
            <w:r w:rsidR="004976B1">
              <w:rPr>
                <w:b/>
                <w:sz w:val="22"/>
              </w:rPr>
              <w:t>4</w:t>
            </w:r>
            <w:r>
              <w:rPr>
                <w:b/>
                <w:sz w:val="22"/>
              </w:rPr>
              <w:t xml:space="preserve"> г.</w:t>
            </w:r>
          </w:p>
          <w:p w14:paraId="521D410D" w14:textId="77777777" w:rsidR="00AE1D79" w:rsidRDefault="00B94193">
            <w:pPr>
              <w:widowControl w:val="0"/>
              <w:jc w:val="both"/>
            </w:pPr>
            <w:r>
              <w:rPr>
                <w:b/>
                <w:sz w:val="22"/>
              </w:rPr>
              <w:t xml:space="preserve"> </w:t>
            </w:r>
            <w:proofErr w:type="spellStart"/>
            <w:r>
              <w:rPr>
                <w:b/>
                <w:sz w:val="22"/>
              </w:rPr>
              <w:t>м.п</w:t>
            </w:r>
            <w:proofErr w:type="spellEnd"/>
            <w:r>
              <w:rPr>
                <w:b/>
                <w:sz w:val="22"/>
              </w:rPr>
              <w:t>.</w:t>
            </w:r>
          </w:p>
        </w:tc>
        <w:tc>
          <w:tcPr>
            <w:tcW w:w="1353" w:type="dxa"/>
            <w:tcBorders>
              <w:top w:val="nil"/>
              <w:left w:val="nil"/>
              <w:bottom w:val="nil"/>
              <w:right w:val="nil"/>
            </w:tcBorders>
            <w:tcMar>
              <w:top w:w="0" w:type="dxa"/>
              <w:left w:w="108" w:type="dxa"/>
              <w:bottom w:w="0" w:type="dxa"/>
              <w:right w:w="108" w:type="dxa"/>
            </w:tcMar>
          </w:tcPr>
          <w:p w14:paraId="475567FD" w14:textId="77777777" w:rsidR="00AE1D79" w:rsidRDefault="00AE1D79">
            <w:pPr>
              <w:widowControl w:val="0"/>
              <w:rPr>
                <w:b/>
                <w:sz w:val="22"/>
              </w:rPr>
            </w:pPr>
          </w:p>
        </w:tc>
        <w:tc>
          <w:tcPr>
            <w:tcW w:w="4062" w:type="dxa"/>
            <w:tcBorders>
              <w:top w:val="nil"/>
              <w:left w:val="nil"/>
              <w:bottom w:val="nil"/>
              <w:right w:val="nil"/>
            </w:tcBorders>
            <w:tcMar>
              <w:top w:w="0" w:type="dxa"/>
              <w:left w:w="108" w:type="dxa"/>
              <w:bottom w:w="0" w:type="dxa"/>
              <w:right w:w="108" w:type="dxa"/>
            </w:tcMar>
          </w:tcPr>
          <w:p w14:paraId="32832DB4" w14:textId="77777777" w:rsidR="00AE1D79" w:rsidRDefault="00AE1D79">
            <w:pPr>
              <w:widowControl w:val="0"/>
              <w:jc w:val="both"/>
              <w:rPr>
                <w:b/>
                <w:sz w:val="22"/>
              </w:rPr>
            </w:pPr>
          </w:p>
          <w:p w14:paraId="6D7D0F3B" w14:textId="57CF23CD" w:rsidR="00AE1D79" w:rsidRDefault="00B94193">
            <w:pPr>
              <w:widowControl w:val="0"/>
              <w:jc w:val="both"/>
            </w:pPr>
            <w:r>
              <w:rPr>
                <w:b/>
                <w:sz w:val="22"/>
              </w:rPr>
              <w:t>«______» _________________ 202</w:t>
            </w:r>
            <w:r w:rsidR="004976B1">
              <w:rPr>
                <w:b/>
                <w:sz w:val="22"/>
              </w:rPr>
              <w:t>4</w:t>
            </w:r>
            <w:r>
              <w:rPr>
                <w:b/>
                <w:sz w:val="22"/>
              </w:rPr>
              <w:t xml:space="preserve"> г.</w:t>
            </w:r>
          </w:p>
          <w:p w14:paraId="71BE3727" w14:textId="77777777" w:rsidR="00AE1D79" w:rsidRDefault="00B94193">
            <w:pPr>
              <w:widowControl w:val="0"/>
            </w:pPr>
            <w:r>
              <w:rPr>
                <w:b/>
                <w:sz w:val="22"/>
              </w:rPr>
              <w:t xml:space="preserve">                  </w:t>
            </w:r>
            <w:proofErr w:type="spellStart"/>
            <w:r>
              <w:rPr>
                <w:b/>
                <w:sz w:val="22"/>
              </w:rPr>
              <w:t>м.п</w:t>
            </w:r>
            <w:proofErr w:type="spellEnd"/>
            <w:r>
              <w:rPr>
                <w:b/>
                <w:sz w:val="22"/>
              </w:rPr>
              <w:t>.</w:t>
            </w:r>
          </w:p>
        </w:tc>
      </w:tr>
      <w:tr w:rsidR="00AE1D79" w14:paraId="5E6D403C" w14:textId="77777777">
        <w:trPr>
          <w:trHeight w:val="846"/>
        </w:trPr>
        <w:tc>
          <w:tcPr>
            <w:tcW w:w="4223" w:type="dxa"/>
            <w:tcBorders>
              <w:top w:val="nil"/>
              <w:left w:val="nil"/>
              <w:bottom w:val="nil"/>
              <w:right w:val="nil"/>
            </w:tcBorders>
            <w:tcMar>
              <w:top w:w="0" w:type="dxa"/>
              <w:left w:w="108" w:type="dxa"/>
              <w:bottom w:w="0" w:type="dxa"/>
              <w:right w:w="108" w:type="dxa"/>
            </w:tcMar>
          </w:tcPr>
          <w:p w14:paraId="0073D23B" w14:textId="77777777" w:rsidR="00AE1D79" w:rsidRDefault="00AE1D79">
            <w:pPr>
              <w:widowControl w:val="0"/>
              <w:rPr>
                <w:b/>
                <w:sz w:val="22"/>
              </w:rPr>
            </w:pPr>
          </w:p>
          <w:p w14:paraId="7654DDD3" w14:textId="77777777" w:rsidR="00AE1D79" w:rsidRDefault="00AE1D79">
            <w:pPr>
              <w:widowControl w:val="0"/>
              <w:rPr>
                <w:b/>
                <w:sz w:val="22"/>
              </w:rPr>
            </w:pPr>
          </w:p>
        </w:tc>
        <w:tc>
          <w:tcPr>
            <w:tcW w:w="1353" w:type="dxa"/>
            <w:tcBorders>
              <w:top w:val="nil"/>
              <w:left w:val="nil"/>
              <w:bottom w:val="nil"/>
              <w:right w:val="nil"/>
            </w:tcBorders>
            <w:tcMar>
              <w:top w:w="0" w:type="dxa"/>
              <w:left w:w="108" w:type="dxa"/>
              <w:bottom w:w="0" w:type="dxa"/>
              <w:right w:w="108" w:type="dxa"/>
            </w:tcMar>
          </w:tcPr>
          <w:p w14:paraId="30CED0EE" w14:textId="77777777" w:rsidR="00AE1D79" w:rsidRDefault="00AE1D79">
            <w:pPr>
              <w:widowControl w:val="0"/>
              <w:rPr>
                <w:b/>
                <w:sz w:val="22"/>
              </w:rPr>
            </w:pPr>
          </w:p>
        </w:tc>
        <w:tc>
          <w:tcPr>
            <w:tcW w:w="4062" w:type="dxa"/>
            <w:tcBorders>
              <w:top w:val="nil"/>
              <w:left w:val="nil"/>
              <w:bottom w:val="nil"/>
              <w:right w:val="nil"/>
            </w:tcBorders>
            <w:tcMar>
              <w:top w:w="0" w:type="dxa"/>
              <w:left w:w="108" w:type="dxa"/>
              <w:bottom w:w="0" w:type="dxa"/>
              <w:right w:w="108" w:type="dxa"/>
            </w:tcMar>
          </w:tcPr>
          <w:p w14:paraId="0932016C" w14:textId="77777777" w:rsidR="00AE1D79" w:rsidRDefault="00AE1D79">
            <w:pPr>
              <w:widowControl w:val="0"/>
              <w:rPr>
                <w:b/>
                <w:sz w:val="22"/>
              </w:rPr>
            </w:pPr>
          </w:p>
        </w:tc>
      </w:tr>
    </w:tbl>
    <w:p w14:paraId="204619E3" w14:textId="77777777" w:rsidR="00AE1D79" w:rsidRDefault="00AE1D79">
      <w:pPr>
        <w:rPr>
          <w:sz w:val="21"/>
        </w:rPr>
      </w:pPr>
    </w:p>
    <w:p w14:paraId="3C5BD602" w14:textId="77777777" w:rsidR="00AE1D79" w:rsidRDefault="00AE1D79">
      <w:pPr>
        <w:rPr>
          <w:sz w:val="21"/>
        </w:rPr>
      </w:pPr>
    </w:p>
    <w:p w14:paraId="2A2DDB93" w14:textId="77777777" w:rsidR="00AE1D79" w:rsidRDefault="00AE1D79">
      <w:pPr>
        <w:rPr>
          <w:sz w:val="21"/>
        </w:rPr>
      </w:pPr>
    </w:p>
    <w:p w14:paraId="3C4D6FDE" w14:textId="77777777" w:rsidR="00AE1D79" w:rsidRDefault="00AE1D79">
      <w:pPr>
        <w:rPr>
          <w:sz w:val="21"/>
        </w:rPr>
      </w:pPr>
    </w:p>
    <w:p w14:paraId="01C96CD9" w14:textId="77777777" w:rsidR="00AE1D79" w:rsidRDefault="00AE1D79">
      <w:pPr>
        <w:rPr>
          <w:sz w:val="21"/>
        </w:rPr>
      </w:pPr>
    </w:p>
    <w:p w14:paraId="2761621A" w14:textId="77777777" w:rsidR="00AE1D79" w:rsidRDefault="00AE1D79">
      <w:pPr>
        <w:rPr>
          <w:sz w:val="21"/>
        </w:rPr>
      </w:pPr>
    </w:p>
    <w:p w14:paraId="5DFD4BCC" w14:textId="77777777" w:rsidR="00AE1D79" w:rsidRDefault="00AE1D79">
      <w:pPr>
        <w:rPr>
          <w:sz w:val="21"/>
        </w:rPr>
      </w:pPr>
    </w:p>
    <w:p w14:paraId="5951C579" w14:textId="77777777" w:rsidR="00AE1D79" w:rsidRDefault="00AE1D79">
      <w:pPr>
        <w:rPr>
          <w:sz w:val="21"/>
        </w:rPr>
      </w:pPr>
    </w:p>
    <w:p w14:paraId="3111902B" w14:textId="77777777" w:rsidR="00AE1D79" w:rsidRDefault="00AE1D79">
      <w:pPr>
        <w:rPr>
          <w:sz w:val="21"/>
        </w:rPr>
      </w:pPr>
    </w:p>
    <w:p w14:paraId="09D499F7" w14:textId="77777777" w:rsidR="00AE1D79" w:rsidRDefault="00B94193">
      <w:pPr>
        <w:rPr>
          <w:sz w:val="21"/>
        </w:rPr>
      </w:pPr>
      <w:r>
        <w:br w:type="page"/>
      </w:r>
    </w:p>
    <w:tbl>
      <w:tblPr>
        <w:tblW w:w="11137" w:type="dxa"/>
        <w:tblInd w:w="-205" w:type="dxa"/>
        <w:tblLayout w:type="fixed"/>
        <w:tblCellMar>
          <w:left w:w="0" w:type="dxa"/>
          <w:right w:w="0" w:type="dxa"/>
        </w:tblCellMar>
        <w:tblLook w:val="0000" w:firstRow="0" w:lastRow="0" w:firstColumn="0" w:lastColumn="0" w:noHBand="0" w:noVBand="0"/>
      </w:tblPr>
      <w:tblGrid>
        <w:gridCol w:w="484"/>
        <w:gridCol w:w="674"/>
        <w:gridCol w:w="1174"/>
        <w:gridCol w:w="98"/>
        <w:gridCol w:w="84"/>
        <w:gridCol w:w="3380"/>
        <w:gridCol w:w="285"/>
        <w:gridCol w:w="216"/>
        <w:gridCol w:w="637"/>
        <w:gridCol w:w="711"/>
        <w:gridCol w:w="802"/>
        <w:gridCol w:w="764"/>
        <w:gridCol w:w="771"/>
        <w:gridCol w:w="574"/>
        <w:gridCol w:w="80"/>
        <w:gridCol w:w="132"/>
        <w:gridCol w:w="27"/>
        <w:gridCol w:w="20"/>
        <w:gridCol w:w="56"/>
        <w:gridCol w:w="47"/>
        <w:gridCol w:w="13"/>
        <w:gridCol w:w="47"/>
        <w:gridCol w:w="13"/>
        <w:gridCol w:w="48"/>
      </w:tblGrid>
      <w:tr w:rsidR="009B0007" w:rsidRPr="000D2845" w14:paraId="57D4A6AF" w14:textId="77777777" w:rsidTr="0071140B">
        <w:trPr>
          <w:gridAfter w:val="9"/>
          <w:wAfter w:w="403" w:type="dxa"/>
          <w:trHeight w:val="288"/>
        </w:trPr>
        <w:tc>
          <w:tcPr>
            <w:tcW w:w="1158" w:type="dxa"/>
            <w:gridSpan w:val="2"/>
            <w:vAlign w:val="bottom"/>
          </w:tcPr>
          <w:p w14:paraId="600CAB76" w14:textId="77777777" w:rsidR="009B0007" w:rsidRPr="000D2845" w:rsidRDefault="009B0007" w:rsidP="0071140B">
            <w:pPr>
              <w:snapToGrid w:val="0"/>
              <w:rPr>
                <w:sz w:val="22"/>
                <w:szCs w:val="22"/>
              </w:rPr>
            </w:pPr>
          </w:p>
        </w:tc>
        <w:tc>
          <w:tcPr>
            <w:tcW w:w="1272" w:type="dxa"/>
            <w:gridSpan w:val="2"/>
            <w:vAlign w:val="bottom"/>
          </w:tcPr>
          <w:p w14:paraId="611AA622" w14:textId="77777777" w:rsidR="009B0007" w:rsidRPr="000D2845" w:rsidRDefault="009B0007" w:rsidP="0071140B">
            <w:pPr>
              <w:snapToGrid w:val="0"/>
              <w:rPr>
                <w:sz w:val="22"/>
                <w:szCs w:val="22"/>
              </w:rPr>
            </w:pPr>
          </w:p>
        </w:tc>
        <w:tc>
          <w:tcPr>
            <w:tcW w:w="8304" w:type="dxa"/>
            <w:gridSpan w:val="11"/>
            <w:vAlign w:val="bottom"/>
          </w:tcPr>
          <w:p w14:paraId="56643F24" w14:textId="77777777" w:rsidR="009B0007" w:rsidRPr="000D2845" w:rsidRDefault="009B0007" w:rsidP="0071140B">
            <w:pPr>
              <w:snapToGrid w:val="0"/>
              <w:rPr>
                <w:sz w:val="22"/>
                <w:szCs w:val="22"/>
              </w:rPr>
            </w:pPr>
          </w:p>
          <w:p w14:paraId="5ED72B48" w14:textId="77777777" w:rsidR="009B0007" w:rsidRPr="000D2845" w:rsidRDefault="009B0007" w:rsidP="0071140B">
            <w:pPr>
              <w:snapToGrid w:val="0"/>
              <w:jc w:val="right"/>
              <w:rPr>
                <w:sz w:val="22"/>
                <w:szCs w:val="22"/>
              </w:rPr>
            </w:pPr>
            <w:r w:rsidRPr="000D2845">
              <w:rPr>
                <w:sz w:val="22"/>
                <w:szCs w:val="22"/>
              </w:rPr>
              <w:t>Приложение №2</w:t>
            </w:r>
          </w:p>
          <w:p w14:paraId="7FA455E0" w14:textId="77777777" w:rsidR="009B0007" w:rsidRDefault="009B0007" w:rsidP="0071140B">
            <w:pPr>
              <w:snapToGrid w:val="0"/>
              <w:jc w:val="right"/>
              <w:rPr>
                <w:sz w:val="22"/>
                <w:szCs w:val="22"/>
              </w:rPr>
            </w:pPr>
            <w:r w:rsidRPr="000D2845">
              <w:rPr>
                <w:sz w:val="22"/>
                <w:szCs w:val="22"/>
              </w:rPr>
              <w:t xml:space="preserve">к Договору поставки </w:t>
            </w:r>
          </w:p>
          <w:p w14:paraId="5E7F61B8" w14:textId="3866AC48" w:rsidR="009B0007" w:rsidRPr="000D2845" w:rsidRDefault="009B0007" w:rsidP="0071140B">
            <w:pPr>
              <w:snapToGrid w:val="0"/>
              <w:jc w:val="right"/>
              <w:rPr>
                <w:sz w:val="22"/>
                <w:szCs w:val="22"/>
              </w:rPr>
            </w:pPr>
            <w:r w:rsidRPr="000D2845">
              <w:rPr>
                <w:sz w:val="22"/>
                <w:szCs w:val="22"/>
              </w:rPr>
              <w:t xml:space="preserve">№ </w:t>
            </w:r>
            <w:r w:rsidR="004976B1">
              <w:rPr>
                <w:sz w:val="22"/>
                <w:szCs w:val="22"/>
              </w:rPr>
              <w:t xml:space="preserve">    </w:t>
            </w:r>
            <w:r w:rsidRPr="000D2845">
              <w:rPr>
                <w:sz w:val="22"/>
                <w:szCs w:val="22"/>
              </w:rPr>
              <w:t xml:space="preserve">от </w:t>
            </w:r>
            <w:r w:rsidR="00D00BAB">
              <w:rPr>
                <w:sz w:val="22"/>
                <w:szCs w:val="22"/>
              </w:rPr>
              <w:t>«</w:t>
            </w:r>
            <w:r w:rsidR="004976B1">
              <w:rPr>
                <w:sz w:val="22"/>
                <w:szCs w:val="22"/>
              </w:rPr>
              <w:t xml:space="preserve">     </w:t>
            </w:r>
            <w:r w:rsidR="00D00BAB">
              <w:rPr>
                <w:sz w:val="22"/>
                <w:szCs w:val="22"/>
              </w:rPr>
              <w:t xml:space="preserve">» </w:t>
            </w:r>
            <w:r w:rsidR="004976B1">
              <w:rPr>
                <w:sz w:val="22"/>
                <w:szCs w:val="22"/>
              </w:rPr>
              <w:t>февраля</w:t>
            </w:r>
            <w:r w:rsidR="00D00BAB">
              <w:rPr>
                <w:sz w:val="22"/>
                <w:szCs w:val="22"/>
              </w:rPr>
              <w:t xml:space="preserve"> </w:t>
            </w:r>
            <w:r w:rsidR="0052185B" w:rsidRPr="000D2845">
              <w:rPr>
                <w:sz w:val="22"/>
                <w:szCs w:val="22"/>
              </w:rPr>
              <w:t>202</w:t>
            </w:r>
            <w:r w:rsidR="004976B1">
              <w:rPr>
                <w:sz w:val="22"/>
                <w:szCs w:val="22"/>
              </w:rPr>
              <w:t>4</w:t>
            </w:r>
            <w:r w:rsidR="0052185B" w:rsidRPr="000D2845">
              <w:rPr>
                <w:sz w:val="22"/>
                <w:szCs w:val="22"/>
              </w:rPr>
              <w:t xml:space="preserve"> </w:t>
            </w:r>
            <w:r w:rsidR="0052185B">
              <w:rPr>
                <w:sz w:val="22"/>
                <w:szCs w:val="22"/>
              </w:rPr>
              <w:t>г.</w:t>
            </w:r>
          </w:p>
        </w:tc>
      </w:tr>
      <w:tr w:rsidR="009B0007" w:rsidRPr="000D2845" w14:paraId="7A483B91" w14:textId="77777777" w:rsidTr="0071140B">
        <w:trPr>
          <w:gridAfter w:val="11"/>
          <w:wAfter w:w="1057" w:type="dxa"/>
          <w:trHeight w:val="254"/>
        </w:trPr>
        <w:tc>
          <w:tcPr>
            <w:tcW w:w="1158" w:type="dxa"/>
            <w:gridSpan w:val="2"/>
            <w:vAlign w:val="bottom"/>
          </w:tcPr>
          <w:p w14:paraId="140B756C" w14:textId="77777777" w:rsidR="009B0007" w:rsidRPr="000D2845" w:rsidRDefault="009B0007" w:rsidP="0071140B">
            <w:pPr>
              <w:snapToGrid w:val="0"/>
              <w:rPr>
                <w:sz w:val="22"/>
                <w:szCs w:val="22"/>
              </w:rPr>
            </w:pPr>
          </w:p>
        </w:tc>
        <w:tc>
          <w:tcPr>
            <w:tcW w:w="1272" w:type="dxa"/>
            <w:gridSpan w:val="2"/>
            <w:vAlign w:val="bottom"/>
          </w:tcPr>
          <w:p w14:paraId="16A46EA7" w14:textId="77777777" w:rsidR="009B0007" w:rsidRPr="000D2845" w:rsidRDefault="009B0007" w:rsidP="0071140B">
            <w:pPr>
              <w:snapToGrid w:val="0"/>
              <w:rPr>
                <w:sz w:val="22"/>
                <w:szCs w:val="22"/>
              </w:rPr>
            </w:pPr>
          </w:p>
        </w:tc>
        <w:tc>
          <w:tcPr>
            <w:tcW w:w="3464" w:type="dxa"/>
            <w:gridSpan w:val="2"/>
            <w:vAlign w:val="bottom"/>
          </w:tcPr>
          <w:p w14:paraId="3D35BBE8" w14:textId="77777777" w:rsidR="009B0007" w:rsidRPr="000D2845" w:rsidRDefault="009B0007" w:rsidP="0071140B">
            <w:pPr>
              <w:snapToGrid w:val="0"/>
              <w:rPr>
                <w:sz w:val="22"/>
                <w:szCs w:val="22"/>
              </w:rPr>
            </w:pPr>
          </w:p>
        </w:tc>
        <w:tc>
          <w:tcPr>
            <w:tcW w:w="501" w:type="dxa"/>
            <w:gridSpan w:val="2"/>
            <w:vAlign w:val="bottom"/>
          </w:tcPr>
          <w:p w14:paraId="517698CF" w14:textId="77777777" w:rsidR="009B0007" w:rsidRPr="000D2845" w:rsidRDefault="009B0007" w:rsidP="0071140B">
            <w:pPr>
              <w:snapToGrid w:val="0"/>
              <w:rPr>
                <w:sz w:val="22"/>
                <w:szCs w:val="22"/>
              </w:rPr>
            </w:pPr>
          </w:p>
        </w:tc>
        <w:tc>
          <w:tcPr>
            <w:tcW w:w="637" w:type="dxa"/>
            <w:vAlign w:val="bottom"/>
          </w:tcPr>
          <w:p w14:paraId="4DD11BC2" w14:textId="77777777" w:rsidR="009B0007" w:rsidRPr="000D2845" w:rsidRDefault="009B0007" w:rsidP="0071140B">
            <w:pPr>
              <w:snapToGrid w:val="0"/>
              <w:rPr>
                <w:sz w:val="22"/>
                <w:szCs w:val="22"/>
              </w:rPr>
            </w:pPr>
          </w:p>
        </w:tc>
        <w:tc>
          <w:tcPr>
            <w:tcW w:w="1513" w:type="dxa"/>
            <w:gridSpan w:val="2"/>
            <w:vAlign w:val="bottom"/>
          </w:tcPr>
          <w:p w14:paraId="6A22C428" w14:textId="77777777" w:rsidR="009B0007" w:rsidRPr="000D2845" w:rsidRDefault="009B0007" w:rsidP="0071140B">
            <w:pPr>
              <w:snapToGrid w:val="0"/>
              <w:rPr>
                <w:sz w:val="22"/>
                <w:szCs w:val="22"/>
              </w:rPr>
            </w:pPr>
          </w:p>
        </w:tc>
        <w:tc>
          <w:tcPr>
            <w:tcW w:w="1535" w:type="dxa"/>
            <w:gridSpan w:val="2"/>
            <w:vAlign w:val="bottom"/>
          </w:tcPr>
          <w:p w14:paraId="52CC14D6" w14:textId="77777777" w:rsidR="009B0007" w:rsidRPr="000D2845" w:rsidRDefault="009B0007" w:rsidP="0071140B">
            <w:pPr>
              <w:snapToGrid w:val="0"/>
              <w:rPr>
                <w:sz w:val="22"/>
                <w:szCs w:val="22"/>
              </w:rPr>
            </w:pPr>
          </w:p>
        </w:tc>
      </w:tr>
      <w:tr w:rsidR="009B0007" w:rsidRPr="000D2845" w14:paraId="369B8950" w14:textId="77777777" w:rsidTr="0071140B">
        <w:trPr>
          <w:gridAfter w:val="11"/>
          <w:wAfter w:w="1057" w:type="dxa"/>
          <w:trHeight w:val="574"/>
        </w:trPr>
        <w:tc>
          <w:tcPr>
            <w:tcW w:w="10080" w:type="dxa"/>
            <w:gridSpan w:val="13"/>
          </w:tcPr>
          <w:p w14:paraId="4022241C" w14:textId="77777777" w:rsidR="009B0007" w:rsidRDefault="009B0007" w:rsidP="0071140B">
            <w:pPr>
              <w:snapToGrid w:val="0"/>
              <w:jc w:val="center"/>
              <w:rPr>
                <w:b/>
                <w:bCs/>
                <w:sz w:val="22"/>
                <w:szCs w:val="22"/>
              </w:rPr>
            </w:pPr>
            <w:r>
              <w:rPr>
                <w:b/>
                <w:bCs/>
                <w:sz w:val="22"/>
                <w:szCs w:val="22"/>
              </w:rPr>
              <w:t xml:space="preserve">            </w:t>
            </w:r>
          </w:p>
          <w:p w14:paraId="78D01884" w14:textId="77777777" w:rsidR="009B0007" w:rsidRDefault="009B0007" w:rsidP="0071140B">
            <w:pPr>
              <w:snapToGrid w:val="0"/>
              <w:jc w:val="center"/>
              <w:rPr>
                <w:b/>
                <w:bCs/>
                <w:sz w:val="22"/>
                <w:szCs w:val="22"/>
              </w:rPr>
            </w:pPr>
            <w:r>
              <w:rPr>
                <w:b/>
                <w:bCs/>
                <w:sz w:val="22"/>
                <w:szCs w:val="22"/>
              </w:rPr>
              <w:t xml:space="preserve">  Форма Спецификации № 1 </w:t>
            </w:r>
          </w:p>
          <w:p w14:paraId="624971B1" w14:textId="1F588DD6" w:rsidR="009B0007" w:rsidRPr="000D2845" w:rsidRDefault="009B0007" w:rsidP="0071140B">
            <w:pPr>
              <w:snapToGrid w:val="0"/>
              <w:jc w:val="center"/>
              <w:rPr>
                <w:b/>
                <w:bCs/>
                <w:sz w:val="22"/>
                <w:szCs w:val="22"/>
              </w:rPr>
            </w:pPr>
            <w:r>
              <w:rPr>
                <w:b/>
                <w:bCs/>
                <w:sz w:val="22"/>
                <w:szCs w:val="22"/>
              </w:rPr>
              <w:t xml:space="preserve">от </w:t>
            </w:r>
            <w:r w:rsidR="004976B1">
              <w:rPr>
                <w:b/>
                <w:bCs/>
                <w:sz w:val="22"/>
                <w:szCs w:val="22"/>
              </w:rPr>
              <w:t xml:space="preserve">«     </w:t>
            </w:r>
            <w:r>
              <w:rPr>
                <w:b/>
                <w:bCs/>
                <w:sz w:val="22"/>
                <w:szCs w:val="22"/>
              </w:rPr>
              <w:t xml:space="preserve">» ноября   2023 </w:t>
            </w:r>
            <w:r w:rsidRPr="000D2845">
              <w:rPr>
                <w:b/>
                <w:bCs/>
                <w:sz w:val="22"/>
                <w:szCs w:val="22"/>
              </w:rPr>
              <w:t>г.</w:t>
            </w:r>
          </w:p>
        </w:tc>
      </w:tr>
      <w:tr w:rsidR="009B0007" w:rsidRPr="000D2845" w14:paraId="0EB85908" w14:textId="77777777" w:rsidTr="0071140B">
        <w:trPr>
          <w:gridAfter w:val="11"/>
          <w:wAfter w:w="1057" w:type="dxa"/>
          <w:trHeight w:val="322"/>
        </w:trPr>
        <w:tc>
          <w:tcPr>
            <w:tcW w:w="10080" w:type="dxa"/>
            <w:gridSpan w:val="13"/>
            <w:vAlign w:val="bottom"/>
          </w:tcPr>
          <w:p w14:paraId="07EF9F21" w14:textId="77777777" w:rsidR="009B0007" w:rsidRPr="000D2845" w:rsidRDefault="009B0007" w:rsidP="0071140B">
            <w:pPr>
              <w:snapToGrid w:val="0"/>
              <w:jc w:val="center"/>
              <w:rPr>
                <w:sz w:val="22"/>
                <w:szCs w:val="22"/>
              </w:rPr>
            </w:pPr>
          </w:p>
        </w:tc>
      </w:tr>
      <w:tr w:rsidR="009B0007" w:rsidRPr="000D2845" w14:paraId="67C6F50F" w14:textId="77777777" w:rsidTr="009B0007">
        <w:trPr>
          <w:gridAfter w:val="11"/>
          <w:wAfter w:w="1057" w:type="dxa"/>
          <w:trHeight w:val="254"/>
        </w:trPr>
        <w:tc>
          <w:tcPr>
            <w:tcW w:w="484" w:type="dxa"/>
            <w:vAlign w:val="bottom"/>
          </w:tcPr>
          <w:p w14:paraId="513C498B" w14:textId="77777777" w:rsidR="009B0007" w:rsidRPr="000D2845" w:rsidRDefault="009B0007" w:rsidP="0071140B">
            <w:pPr>
              <w:snapToGrid w:val="0"/>
              <w:rPr>
                <w:sz w:val="22"/>
                <w:szCs w:val="22"/>
              </w:rPr>
            </w:pPr>
          </w:p>
        </w:tc>
        <w:tc>
          <w:tcPr>
            <w:tcW w:w="1848" w:type="dxa"/>
            <w:gridSpan w:val="2"/>
            <w:vAlign w:val="bottom"/>
          </w:tcPr>
          <w:p w14:paraId="10DE37D6" w14:textId="77777777" w:rsidR="009B0007" w:rsidRPr="000D2845" w:rsidRDefault="009B0007" w:rsidP="0071140B">
            <w:pPr>
              <w:snapToGrid w:val="0"/>
              <w:rPr>
                <w:sz w:val="22"/>
                <w:szCs w:val="22"/>
              </w:rPr>
            </w:pPr>
          </w:p>
        </w:tc>
        <w:tc>
          <w:tcPr>
            <w:tcW w:w="3847" w:type="dxa"/>
            <w:gridSpan w:val="4"/>
            <w:vAlign w:val="bottom"/>
          </w:tcPr>
          <w:p w14:paraId="3810B428" w14:textId="77777777" w:rsidR="009B0007" w:rsidRPr="000D2845" w:rsidRDefault="009B0007" w:rsidP="0071140B">
            <w:pPr>
              <w:snapToGrid w:val="0"/>
              <w:rPr>
                <w:sz w:val="22"/>
                <w:szCs w:val="22"/>
              </w:rPr>
            </w:pPr>
          </w:p>
        </w:tc>
        <w:tc>
          <w:tcPr>
            <w:tcW w:w="853" w:type="dxa"/>
            <w:gridSpan w:val="2"/>
            <w:vAlign w:val="bottom"/>
          </w:tcPr>
          <w:p w14:paraId="73DC2AD6" w14:textId="77777777" w:rsidR="009B0007" w:rsidRPr="000D2845" w:rsidRDefault="009B0007" w:rsidP="0071140B">
            <w:pPr>
              <w:snapToGrid w:val="0"/>
              <w:rPr>
                <w:sz w:val="22"/>
                <w:szCs w:val="22"/>
              </w:rPr>
            </w:pPr>
          </w:p>
        </w:tc>
        <w:tc>
          <w:tcPr>
            <w:tcW w:w="711" w:type="dxa"/>
            <w:vAlign w:val="bottom"/>
          </w:tcPr>
          <w:p w14:paraId="60643872" w14:textId="77777777" w:rsidR="009B0007" w:rsidRPr="000D2845" w:rsidRDefault="009B0007" w:rsidP="0071140B">
            <w:pPr>
              <w:snapToGrid w:val="0"/>
              <w:rPr>
                <w:sz w:val="22"/>
                <w:szCs w:val="22"/>
              </w:rPr>
            </w:pPr>
          </w:p>
        </w:tc>
        <w:tc>
          <w:tcPr>
            <w:tcW w:w="1566" w:type="dxa"/>
            <w:gridSpan w:val="2"/>
            <w:vAlign w:val="bottom"/>
          </w:tcPr>
          <w:p w14:paraId="7FD64C0C" w14:textId="77777777" w:rsidR="009B0007" w:rsidRPr="000D2845" w:rsidRDefault="009B0007" w:rsidP="0071140B">
            <w:pPr>
              <w:snapToGrid w:val="0"/>
              <w:rPr>
                <w:sz w:val="22"/>
                <w:szCs w:val="22"/>
              </w:rPr>
            </w:pPr>
          </w:p>
        </w:tc>
        <w:tc>
          <w:tcPr>
            <w:tcW w:w="771" w:type="dxa"/>
            <w:vAlign w:val="bottom"/>
          </w:tcPr>
          <w:p w14:paraId="5B305202" w14:textId="77777777" w:rsidR="009B0007" w:rsidRPr="000D2845" w:rsidRDefault="009B0007" w:rsidP="0071140B">
            <w:pPr>
              <w:snapToGrid w:val="0"/>
              <w:rPr>
                <w:sz w:val="22"/>
                <w:szCs w:val="22"/>
              </w:rPr>
            </w:pPr>
          </w:p>
        </w:tc>
      </w:tr>
      <w:tr w:rsidR="009B0007" w:rsidRPr="000D2845" w14:paraId="7451437C" w14:textId="77777777" w:rsidTr="009B0007">
        <w:tblPrEx>
          <w:tblCellMar>
            <w:left w:w="108" w:type="dxa"/>
            <w:right w:w="108" w:type="dxa"/>
          </w:tblCellMar>
        </w:tblPrEx>
        <w:trPr>
          <w:gridAfter w:val="8"/>
          <w:wAfter w:w="271" w:type="dxa"/>
          <w:trHeight w:val="559"/>
        </w:trPr>
        <w:tc>
          <w:tcPr>
            <w:tcW w:w="484" w:type="dxa"/>
            <w:tcBorders>
              <w:top w:val="single" w:sz="8" w:space="0" w:color="000000"/>
              <w:left w:val="single" w:sz="8" w:space="0" w:color="000000"/>
              <w:bottom w:val="single" w:sz="4" w:space="0" w:color="auto"/>
            </w:tcBorders>
            <w:vAlign w:val="center"/>
          </w:tcPr>
          <w:p w14:paraId="56B43496" w14:textId="77777777" w:rsidR="009B0007" w:rsidRPr="000D2845" w:rsidRDefault="009B0007" w:rsidP="0071140B">
            <w:pPr>
              <w:snapToGrid w:val="0"/>
              <w:jc w:val="center"/>
              <w:rPr>
                <w:b/>
                <w:bCs/>
                <w:sz w:val="22"/>
                <w:szCs w:val="22"/>
              </w:rPr>
            </w:pPr>
            <w:r w:rsidRPr="000D2845">
              <w:rPr>
                <w:b/>
                <w:bCs/>
                <w:sz w:val="22"/>
                <w:szCs w:val="22"/>
              </w:rPr>
              <w:t>№</w:t>
            </w:r>
          </w:p>
        </w:tc>
        <w:tc>
          <w:tcPr>
            <w:tcW w:w="1848" w:type="dxa"/>
            <w:gridSpan w:val="2"/>
            <w:tcBorders>
              <w:top w:val="single" w:sz="8" w:space="0" w:color="000000"/>
              <w:left w:val="single" w:sz="4" w:space="0" w:color="000000"/>
              <w:bottom w:val="single" w:sz="4" w:space="0" w:color="auto"/>
            </w:tcBorders>
            <w:vAlign w:val="center"/>
          </w:tcPr>
          <w:p w14:paraId="5A524D29" w14:textId="77777777" w:rsidR="009B0007" w:rsidRPr="000D2845" w:rsidRDefault="009B0007" w:rsidP="0071140B">
            <w:pPr>
              <w:snapToGrid w:val="0"/>
              <w:jc w:val="center"/>
              <w:rPr>
                <w:b/>
                <w:bCs/>
                <w:sz w:val="22"/>
                <w:szCs w:val="22"/>
              </w:rPr>
            </w:pPr>
            <w:r w:rsidRPr="000D2845">
              <w:rPr>
                <w:b/>
                <w:bCs/>
                <w:sz w:val="22"/>
                <w:szCs w:val="22"/>
              </w:rPr>
              <w:t>Артикул</w:t>
            </w:r>
            <w:r>
              <w:rPr>
                <w:b/>
                <w:bCs/>
                <w:sz w:val="22"/>
                <w:szCs w:val="22"/>
              </w:rPr>
              <w:t xml:space="preserve"> / Страна происхождения товара</w:t>
            </w:r>
          </w:p>
        </w:tc>
        <w:tc>
          <w:tcPr>
            <w:tcW w:w="3847" w:type="dxa"/>
            <w:gridSpan w:val="4"/>
            <w:tcBorders>
              <w:top w:val="single" w:sz="8" w:space="0" w:color="000000"/>
              <w:left w:val="single" w:sz="4" w:space="0" w:color="000000"/>
              <w:bottom w:val="single" w:sz="4" w:space="0" w:color="auto"/>
            </w:tcBorders>
            <w:vAlign w:val="center"/>
          </w:tcPr>
          <w:p w14:paraId="2267029A" w14:textId="77777777" w:rsidR="009B0007" w:rsidRPr="000D2845" w:rsidRDefault="009B0007" w:rsidP="0071140B">
            <w:pPr>
              <w:snapToGrid w:val="0"/>
              <w:jc w:val="center"/>
              <w:rPr>
                <w:b/>
                <w:bCs/>
                <w:sz w:val="22"/>
                <w:szCs w:val="22"/>
              </w:rPr>
            </w:pPr>
            <w:r>
              <w:rPr>
                <w:b/>
                <w:bCs/>
                <w:sz w:val="22"/>
                <w:szCs w:val="22"/>
              </w:rPr>
              <w:t>Наименования Товара</w:t>
            </w:r>
          </w:p>
        </w:tc>
        <w:tc>
          <w:tcPr>
            <w:tcW w:w="853" w:type="dxa"/>
            <w:gridSpan w:val="2"/>
            <w:tcBorders>
              <w:top w:val="single" w:sz="8" w:space="0" w:color="000000"/>
              <w:left w:val="single" w:sz="4" w:space="0" w:color="000000"/>
              <w:bottom w:val="single" w:sz="4" w:space="0" w:color="auto"/>
            </w:tcBorders>
            <w:vAlign w:val="center"/>
          </w:tcPr>
          <w:p w14:paraId="64DB8637" w14:textId="77777777" w:rsidR="009B0007" w:rsidRPr="000D2845" w:rsidRDefault="009B0007" w:rsidP="0071140B">
            <w:pPr>
              <w:snapToGrid w:val="0"/>
              <w:jc w:val="center"/>
              <w:rPr>
                <w:b/>
                <w:bCs/>
                <w:sz w:val="22"/>
                <w:szCs w:val="22"/>
              </w:rPr>
            </w:pPr>
            <w:r w:rsidRPr="000D2845">
              <w:rPr>
                <w:b/>
                <w:bCs/>
                <w:sz w:val="22"/>
                <w:szCs w:val="22"/>
              </w:rPr>
              <w:t>Кол-во</w:t>
            </w:r>
          </w:p>
        </w:tc>
        <w:tc>
          <w:tcPr>
            <w:tcW w:w="711" w:type="dxa"/>
            <w:tcBorders>
              <w:top w:val="single" w:sz="8" w:space="0" w:color="000000"/>
              <w:left w:val="single" w:sz="4" w:space="0" w:color="000000"/>
              <w:bottom w:val="single" w:sz="4" w:space="0" w:color="auto"/>
            </w:tcBorders>
            <w:vAlign w:val="center"/>
          </w:tcPr>
          <w:p w14:paraId="54B8D5A1" w14:textId="77777777" w:rsidR="009B0007" w:rsidRPr="000D2845" w:rsidRDefault="009B0007" w:rsidP="0071140B">
            <w:pPr>
              <w:snapToGrid w:val="0"/>
              <w:jc w:val="center"/>
              <w:rPr>
                <w:b/>
                <w:bCs/>
                <w:sz w:val="22"/>
                <w:szCs w:val="22"/>
              </w:rPr>
            </w:pPr>
            <w:r w:rsidRPr="000D2845">
              <w:rPr>
                <w:b/>
                <w:bCs/>
                <w:sz w:val="22"/>
                <w:szCs w:val="22"/>
              </w:rPr>
              <w:t>Ед.</w:t>
            </w:r>
          </w:p>
        </w:tc>
        <w:tc>
          <w:tcPr>
            <w:tcW w:w="1566" w:type="dxa"/>
            <w:gridSpan w:val="2"/>
            <w:tcBorders>
              <w:top w:val="single" w:sz="8" w:space="0" w:color="000000"/>
              <w:left w:val="single" w:sz="4" w:space="0" w:color="000000"/>
              <w:bottom w:val="single" w:sz="4" w:space="0" w:color="auto"/>
            </w:tcBorders>
            <w:vAlign w:val="center"/>
          </w:tcPr>
          <w:p w14:paraId="51E85FAC" w14:textId="424C90C8" w:rsidR="009B0007" w:rsidRPr="000D2845" w:rsidRDefault="009B0007" w:rsidP="0071140B">
            <w:pPr>
              <w:snapToGrid w:val="0"/>
              <w:jc w:val="center"/>
              <w:rPr>
                <w:b/>
                <w:bCs/>
                <w:sz w:val="22"/>
                <w:szCs w:val="22"/>
              </w:rPr>
            </w:pPr>
            <w:r w:rsidRPr="000D2845">
              <w:rPr>
                <w:b/>
                <w:bCs/>
                <w:sz w:val="22"/>
                <w:szCs w:val="22"/>
              </w:rPr>
              <w:t>Цена,</w:t>
            </w:r>
            <w:r>
              <w:rPr>
                <w:b/>
                <w:bCs/>
                <w:sz w:val="22"/>
                <w:szCs w:val="22"/>
              </w:rPr>
              <w:t xml:space="preserve"> с НДС</w:t>
            </w:r>
            <w:r w:rsidRPr="000D2845">
              <w:rPr>
                <w:b/>
                <w:bCs/>
                <w:sz w:val="22"/>
                <w:szCs w:val="22"/>
              </w:rPr>
              <w:t xml:space="preserve"> руб.</w:t>
            </w:r>
          </w:p>
        </w:tc>
        <w:tc>
          <w:tcPr>
            <w:tcW w:w="1557" w:type="dxa"/>
            <w:gridSpan w:val="4"/>
            <w:tcBorders>
              <w:top w:val="single" w:sz="8" w:space="0" w:color="000000"/>
              <w:left w:val="single" w:sz="4" w:space="0" w:color="000000"/>
              <w:bottom w:val="single" w:sz="4" w:space="0" w:color="auto"/>
              <w:right w:val="single" w:sz="8" w:space="0" w:color="000000"/>
            </w:tcBorders>
            <w:vAlign w:val="center"/>
          </w:tcPr>
          <w:p w14:paraId="5AAB2FAF" w14:textId="77777777" w:rsidR="009B0007" w:rsidRPr="000D2845" w:rsidRDefault="009B0007" w:rsidP="0071140B">
            <w:pPr>
              <w:snapToGrid w:val="0"/>
              <w:jc w:val="center"/>
              <w:rPr>
                <w:b/>
                <w:bCs/>
                <w:sz w:val="22"/>
                <w:szCs w:val="22"/>
              </w:rPr>
            </w:pPr>
            <w:r w:rsidRPr="000D2845">
              <w:rPr>
                <w:b/>
                <w:bCs/>
                <w:sz w:val="22"/>
                <w:szCs w:val="22"/>
              </w:rPr>
              <w:t>Сумма, руб.</w:t>
            </w:r>
          </w:p>
        </w:tc>
      </w:tr>
      <w:tr w:rsidR="009B0007" w:rsidRPr="000D2845" w14:paraId="7054413A" w14:textId="77777777" w:rsidTr="009B0007">
        <w:tblPrEx>
          <w:tblCellMar>
            <w:left w:w="108" w:type="dxa"/>
            <w:right w:w="108" w:type="dxa"/>
          </w:tblCellMar>
        </w:tblPrEx>
        <w:trPr>
          <w:gridAfter w:val="8"/>
          <w:wAfter w:w="271" w:type="dxa"/>
          <w:trHeight w:val="254"/>
        </w:trPr>
        <w:tc>
          <w:tcPr>
            <w:tcW w:w="484" w:type="dxa"/>
            <w:tcBorders>
              <w:top w:val="single" w:sz="4" w:space="0" w:color="auto"/>
              <w:left w:val="single" w:sz="4" w:space="0" w:color="auto"/>
              <w:bottom w:val="single" w:sz="4" w:space="0" w:color="auto"/>
              <w:right w:val="single" w:sz="4" w:space="0" w:color="auto"/>
            </w:tcBorders>
          </w:tcPr>
          <w:p w14:paraId="6C96D000" w14:textId="77777777" w:rsidR="009B0007" w:rsidRPr="000D2845" w:rsidRDefault="009B0007" w:rsidP="0071140B">
            <w:pPr>
              <w:jc w:val="center"/>
              <w:rPr>
                <w:sz w:val="22"/>
                <w:szCs w:val="22"/>
              </w:rPr>
            </w:pPr>
            <w:r w:rsidRPr="000D2845">
              <w:rPr>
                <w:sz w:val="22"/>
                <w:szCs w:val="22"/>
              </w:rPr>
              <w:t>1</w:t>
            </w:r>
          </w:p>
        </w:tc>
        <w:tc>
          <w:tcPr>
            <w:tcW w:w="1848" w:type="dxa"/>
            <w:gridSpan w:val="2"/>
            <w:tcBorders>
              <w:top w:val="single" w:sz="4" w:space="0" w:color="auto"/>
              <w:left w:val="single" w:sz="4" w:space="0" w:color="auto"/>
              <w:bottom w:val="single" w:sz="4" w:space="0" w:color="auto"/>
              <w:right w:val="single" w:sz="4" w:space="0" w:color="auto"/>
            </w:tcBorders>
            <w:vAlign w:val="center"/>
          </w:tcPr>
          <w:p w14:paraId="70B675D3" w14:textId="260B8344" w:rsidR="009B0007" w:rsidRPr="000D2845" w:rsidRDefault="009B0007" w:rsidP="0071140B">
            <w:pPr>
              <w:jc w:val="center"/>
              <w:rPr>
                <w:sz w:val="22"/>
                <w:szCs w:val="22"/>
              </w:rPr>
            </w:pPr>
          </w:p>
        </w:tc>
        <w:tc>
          <w:tcPr>
            <w:tcW w:w="3847" w:type="dxa"/>
            <w:gridSpan w:val="4"/>
            <w:tcBorders>
              <w:top w:val="single" w:sz="4" w:space="0" w:color="auto"/>
              <w:left w:val="single" w:sz="4" w:space="0" w:color="auto"/>
              <w:bottom w:val="single" w:sz="4" w:space="0" w:color="auto"/>
              <w:right w:val="single" w:sz="4" w:space="0" w:color="auto"/>
            </w:tcBorders>
            <w:vAlign w:val="center"/>
          </w:tcPr>
          <w:p w14:paraId="22D31A2A" w14:textId="2E5DD40E" w:rsidR="009B0007" w:rsidRPr="00402FF9" w:rsidRDefault="009B0007" w:rsidP="0071140B">
            <w:pPr>
              <w:jc w:val="center"/>
              <w:rPr>
                <w:sz w:val="22"/>
                <w:szCs w:val="22"/>
                <w:lang w:val="en-US"/>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179F7023" w14:textId="609CEA09" w:rsidR="009B0007" w:rsidRPr="00402FF9" w:rsidRDefault="009B0007" w:rsidP="0071140B">
            <w:pPr>
              <w:jc w:val="center"/>
              <w:rPr>
                <w:sz w:val="22"/>
                <w:szCs w:val="22"/>
                <w:lang w:val="en-US"/>
              </w:rPr>
            </w:pPr>
          </w:p>
        </w:tc>
        <w:tc>
          <w:tcPr>
            <w:tcW w:w="711" w:type="dxa"/>
            <w:tcBorders>
              <w:top w:val="single" w:sz="4" w:space="0" w:color="auto"/>
              <w:left w:val="single" w:sz="4" w:space="0" w:color="auto"/>
              <w:bottom w:val="single" w:sz="4" w:space="0" w:color="auto"/>
              <w:right w:val="single" w:sz="4" w:space="0" w:color="auto"/>
            </w:tcBorders>
            <w:vAlign w:val="center"/>
          </w:tcPr>
          <w:p w14:paraId="5A9DAF01" w14:textId="7ECB4A03" w:rsidR="009B0007" w:rsidRPr="000D2845" w:rsidRDefault="009B0007" w:rsidP="0071140B">
            <w:pPr>
              <w:jc w:val="center"/>
              <w:rPr>
                <w:sz w:val="22"/>
                <w:szCs w:val="22"/>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6E4F8D5B" w14:textId="57E340C3" w:rsidR="009B0007" w:rsidRPr="00402FF9" w:rsidRDefault="009B0007" w:rsidP="0071140B">
            <w:pPr>
              <w:jc w:val="center"/>
              <w:rPr>
                <w:sz w:val="22"/>
                <w:szCs w:val="22"/>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7CEECDA6" w14:textId="4438536E" w:rsidR="009B0007" w:rsidRPr="000D2845" w:rsidRDefault="009B0007" w:rsidP="0071140B">
            <w:pPr>
              <w:jc w:val="center"/>
              <w:rPr>
                <w:sz w:val="22"/>
                <w:szCs w:val="22"/>
              </w:rPr>
            </w:pPr>
          </w:p>
        </w:tc>
      </w:tr>
      <w:tr w:rsidR="009B0007" w:rsidRPr="000D2845" w14:paraId="3E311A2E" w14:textId="77777777" w:rsidTr="009B0007">
        <w:tblPrEx>
          <w:tblCellMar>
            <w:left w:w="108" w:type="dxa"/>
            <w:right w:w="108" w:type="dxa"/>
          </w:tblCellMar>
        </w:tblPrEx>
        <w:trPr>
          <w:gridAfter w:val="8"/>
          <w:wAfter w:w="271" w:type="dxa"/>
          <w:trHeight w:val="254"/>
        </w:trPr>
        <w:tc>
          <w:tcPr>
            <w:tcW w:w="484" w:type="dxa"/>
            <w:tcBorders>
              <w:top w:val="single" w:sz="4" w:space="0" w:color="auto"/>
            </w:tcBorders>
          </w:tcPr>
          <w:p w14:paraId="44944606" w14:textId="77777777" w:rsidR="009B0007" w:rsidRPr="000D2845" w:rsidRDefault="009B0007" w:rsidP="0071140B">
            <w:pPr>
              <w:snapToGrid w:val="0"/>
              <w:jc w:val="center"/>
              <w:rPr>
                <w:sz w:val="22"/>
                <w:szCs w:val="22"/>
                <w:lang w:val="en-US"/>
              </w:rPr>
            </w:pPr>
          </w:p>
        </w:tc>
        <w:tc>
          <w:tcPr>
            <w:tcW w:w="1848" w:type="dxa"/>
            <w:gridSpan w:val="2"/>
            <w:tcBorders>
              <w:top w:val="single" w:sz="4" w:space="0" w:color="auto"/>
            </w:tcBorders>
          </w:tcPr>
          <w:p w14:paraId="074F21CF" w14:textId="77777777" w:rsidR="009B0007" w:rsidRPr="000D2845" w:rsidRDefault="009B0007" w:rsidP="0071140B">
            <w:pPr>
              <w:snapToGrid w:val="0"/>
              <w:rPr>
                <w:sz w:val="22"/>
                <w:szCs w:val="22"/>
                <w:lang w:val="en-US"/>
              </w:rPr>
            </w:pPr>
          </w:p>
        </w:tc>
        <w:tc>
          <w:tcPr>
            <w:tcW w:w="3847" w:type="dxa"/>
            <w:gridSpan w:val="4"/>
            <w:tcBorders>
              <w:top w:val="single" w:sz="4" w:space="0" w:color="auto"/>
            </w:tcBorders>
          </w:tcPr>
          <w:p w14:paraId="01D0BC93" w14:textId="77777777" w:rsidR="009B0007" w:rsidRPr="000D2845" w:rsidRDefault="009B0007" w:rsidP="0071140B">
            <w:pPr>
              <w:snapToGrid w:val="0"/>
              <w:rPr>
                <w:sz w:val="22"/>
                <w:szCs w:val="22"/>
                <w:lang w:val="en-US"/>
              </w:rPr>
            </w:pPr>
          </w:p>
        </w:tc>
        <w:tc>
          <w:tcPr>
            <w:tcW w:w="853" w:type="dxa"/>
            <w:gridSpan w:val="2"/>
            <w:tcBorders>
              <w:top w:val="single" w:sz="4" w:space="0" w:color="auto"/>
            </w:tcBorders>
          </w:tcPr>
          <w:p w14:paraId="3FDEF39F" w14:textId="77777777" w:rsidR="009B0007" w:rsidRPr="000D2845" w:rsidRDefault="009B0007" w:rsidP="0071140B">
            <w:pPr>
              <w:snapToGrid w:val="0"/>
              <w:jc w:val="right"/>
              <w:rPr>
                <w:sz w:val="22"/>
                <w:szCs w:val="22"/>
                <w:lang w:val="en-US"/>
              </w:rPr>
            </w:pPr>
          </w:p>
        </w:tc>
        <w:tc>
          <w:tcPr>
            <w:tcW w:w="2277" w:type="dxa"/>
            <w:gridSpan w:val="3"/>
            <w:tcBorders>
              <w:top w:val="single" w:sz="4" w:space="0" w:color="auto"/>
            </w:tcBorders>
          </w:tcPr>
          <w:p w14:paraId="6734F8A6" w14:textId="77777777" w:rsidR="009B0007" w:rsidRPr="000D2845" w:rsidRDefault="009B0007" w:rsidP="0071140B">
            <w:pPr>
              <w:snapToGrid w:val="0"/>
              <w:jc w:val="right"/>
              <w:rPr>
                <w:b/>
                <w:sz w:val="22"/>
                <w:szCs w:val="22"/>
              </w:rPr>
            </w:pPr>
            <w:r w:rsidRPr="000D2845">
              <w:rPr>
                <w:b/>
                <w:sz w:val="22"/>
                <w:szCs w:val="22"/>
              </w:rPr>
              <w:t>Итого:</w:t>
            </w:r>
          </w:p>
        </w:tc>
        <w:tc>
          <w:tcPr>
            <w:tcW w:w="1557" w:type="dxa"/>
            <w:gridSpan w:val="4"/>
            <w:tcBorders>
              <w:top w:val="single" w:sz="4" w:space="0" w:color="auto"/>
            </w:tcBorders>
          </w:tcPr>
          <w:p w14:paraId="7633D9A2" w14:textId="3FE56D97" w:rsidR="009B0007" w:rsidRPr="000D2845" w:rsidRDefault="009B0007" w:rsidP="009B0007">
            <w:pPr>
              <w:rPr>
                <w:b/>
                <w:bCs/>
                <w:sz w:val="22"/>
                <w:szCs w:val="22"/>
              </w:rPr>
            </w:pPr>
          </w:p>
        </w:tc>
      </w:tr>
      <w:tr w:rsidR="009B0007" w:rsidRPr="000D2845" w14:paraId="0F831887" w14:textId="77777777" w:rsidTr="009B0007">
        <w:tblPrEx>
          <w:tblCellMar>
            <w:left w:w="108" w:type="dxa"/>
            <w:right w:w="108" w:type="dxa"/>
          </w:tblCellMar>
        </w:tblPrEx>
        <w:trPr>
          <w:gridAfter w:val="8"/>
          <w:wAfter w:w="271" w:type="dxa"/>
          <w:trHeight w:val="254"/>
        </w:trPr>
        <w:tc>
          <w:tcPr>
            <w:tcW w:w="484" w:type="dxa"/>
          </w:tcPr>
          <w:p w14:paraId="7CC63A23" w14:textId="77777777" w:rsidR="009B0007" w:rsidRPr="000D2845" w:rsidRDefault="009B0007" w:rsidP="0071140B">
            <w:pPr>
              <w:snapToGrid w:val="0"/>
              <w:jc w:val="center"/>
              <w:rPr>
                <w:sz w:val="22"/>
                <w:szCs w:val="22"/>
              </w:rPr>
            </w:pPr>
          </w:p>
        </w:tc>
        <w:tc>
          <w:tcPr>
            <w:tcW w:w="1848" w:type="dxa"/>
            <w:gridSpan w:val="2"/>
          </w:tcPr>
          <w:p w14:paraId="5BB15257" w14:textId="77777777" w:rsidR="009B0007" w:rsidRPr="000D2845" w:rsidRDefault="009B0007" w:rsidP="0071140B">
            <w:pPr>
              <w:snapToGrid w:val="0"/>
              <w:rPr>
                <w:sz w:val="22"/>
                <w:szCs w:val="22"/>
              </w:rPr>
            </w:pPr>
          </w:p>
        </w:tc>
        <w:tc>
          <w:tcPr>
            <w:tcW w:w="3847" w:type="dxa"/>
            <w:gridSpan w:val="4"/>
          </w:tcPr>
          <w:p w14:paraId="3CB0B6BC" w14:textId="77777777" w:rsidR="009B0007" w:rsidRPr="000D2845" w:rsidRDefault="009B0007" w:rsidP="0071140B">
            <w:pPr>
              <w:snapToGrid w:val="0"/>
              <w:rPr>
                <w:sz w:val="22"/>
                <w:szCs w:val="22"/>
              </w:rPr>
            </w:pPr>
          </w:p>
        </w:tc>
        <w:tc>
          <w:tcPr>
            <w:tcW w:w="853" w:type="dxa"/>
            <w:gridSpan w:val="2"/>
          </w:tcPr>
          <w:p w14:paraId="625F300C" w14:textId="77777777" w:rsidR="009B0007" w:rsidRPr="000D2845" w:rsidRDefault="009B0007" w:rsidP="0071140B">
            <w:pPr>
              <w:snapToGrid w:val="0"/>
              <w:jc w:val="right"/>
              <w:rPr>
                <w:sz w:val="22"/>
                <w:szCs w:val="22"/>
              </w:rPr>
            </w:pPr>
          </w:p>
        </w:tc>
        <w:tc>
          <w:tcPr>
            <w:tcW w:w="2277" w:type="dxa"/>
            <w:gridSpan w:val="3"/>
          </w:tcPr>
          <w:p w14:paraId="78C32FD2" w14:textId="77777777" w:rsidR="009B0007" w:rsidRPr="000D2845" w:rsidRDefault="009B0007" w:rsidP="0071140B">
            <w:pPr>
              <w:snapToGrid w:val="0"/>
              <w:jc w:val="right"/>
              <w:rPr>
                <w:b/>
                <w:sz w:val="22"/>
                <w:szCs w:val="22"/>
              </w:rPr>
            </w:pPr>
            <w:r w:rsidRPr="000D2845">
              <w:rPr>
                <w:b/>
                <w:sz w:val="22"/>
                <w:szCs w:val="22"/>
              </w:rPr>
              <w:t>В том числе НДС:</w:t>
            </w:r>
          </w:p>
        </w:tc>
        <w:tc>
          <w:tcPr>
            <w:tcW w:w="1557" w:type="dxa"/>
            <w:gridSpan w:val="4"/>
          </w:tcPr>
          <w:p w14:paraId="730E87F8" w14:textId="5FAA1065" w:rsidR="009B0007" w:rsidRPr="000D2845" w:rsidRDefault="009B0007" w:rsidP="009B0007">
            <w:pPr>
              <w:rPr>
                <w:b/>
                <w:bCs/>
                <w:sz w:val="22"/>
                <w:szCs w:val="22"/>
              </w:rPr>
            </w:pPr>
          </w:p>
        </w:tc>
      </w:tr>
      <w:tr w:rsidR="009B0007" w:rsidRPr="000D2845" w14:paraId="52B75E52" w14:textId="77777777" w:rsidTr="009B0007">
        <w:tblPrEx>
          <w:tblCellMar>
            <w:left w:w="108" w:type="dxa"/>
            <w:right w:w="108" w:type="dxa"/>
          </w:tblCellMar>
        </w:tblPrEx>
        <w:trPr>
          <w:gridAfter w:val="8"/>
          <w:wAfter w:w="271" w:type="dxa"/>
          <w:trHeight w:val="468"/>
        </w:trPr>
        <w:tc>
          <w:tcPr>
            <w:tcW w:w="484" w:type="dxa"/>
          </w:tcPr>
          <w:p w14:paraId="3350A805" w14:textId="77777777" w:rsidR="009B0007" w:rsidRPr="000D2845" w:rsidRDefault="009B0007" w:rsidP="0071140B">
            <w:pPr>
              <w:snapToGrid w:val="0"/>
              <w:jc w:val="center"/>
              <w:rPr>
                <w:sz w:val="22"/>
                <w:szCs w:val="22"/>
              </w:rPr>
            </w:pPr>
          </w:p>
        </w:tc>
        <w:tc>
          <w:tcPr>
            <w:tcW w:w="1848" w:type="dxa"/>
            <w:gridSpan w:val="2"/>
          </w:tcPr>
          <w:p w14:paraId="384A8B67" w14:textId="77777777" w:rsidR="009B0007" w:rsidRPr="000D2845" w:rsidRDefault="009B0007" w:rsidP="0071140B">
            <w:pPr>
              <w:snapToGrid w:val="0"/>
              <w:rPr>
                <w:sz w:val="22"/>
                <w:szCs w:val="22"/>
              </w:rPr>
            </w:pPr>
          </w:p>
        </w:tc>
        <w:tc>
          <w:tcPr>
            <w:tcW w:w="3847" w:type="dxa"/>
            <w:gridSpan w:val="4"/>
          </w:tcPr>
          <w:p w14:paraId="1ED2C21D" w14:textId="77777777" w:rsidR="009B0007" w:rsidRPr="000D2845" w:rsidRDefault="009B0007" w:rsidP="0071140B">
            <w:pPr>
              <w:snapToGrid w:val="0"/>
              <w:rPr>
                <w:sz w:val="22"/>
                <w:szCs w:val="22"/>
              </w:rPr>
            </w:pPr>
          </w:p>
        </w:tc>
        <w:tc>
          <w:tcPr>
            <w:tcW w:w="853" w:type="dxa"/>
            <w:gridSpan w:val="2"/>
          </w:tcPr>
          <w:p w14:paraId="166DA842" w14:textId="77777777" w:rsidR="009B0007" w:rsidRPr="000D2845" w:rsidRDefault="009B0007" w:rsidP="0071140B">
            <w:pPr>
              <w:snapToGrid w:val="0"/>
              <w:jc w:val="right"/>
              <w:rPr>
                <w:sz w:val="22"/>
                <w:szCs w:val="22"/>
              </w:rPr>
            </w:pPr>
          </w:p>
        </w:tc>
        <w:tc>
          <w:tcPr>
            <w:tcW w:w="2277" w:type="dxa"/>
            <w:gridSpan w:val="3"/>
          </w:tcPr>
          <w:p w14:paraId="07DC97AA" w14:textId="161E3A50" w:rsidR="009B0007" w:rsidRPr="000D2845" w:rsidRDefault="009B0007" w:rsidP="0071140B">
            <w:pPr>
              <w:snapToGrid w:val="0"/>
              <w:jc w:val="right"/>
              <w:rPr>
                <w:b/>
                <w:sz w:val="22"/>
                <w:szCs w:val="22"/>
              </w:rPr>
            </w:pPr>
          </w:p>
        </w:tc>
        <w:tc>
          <w:tcPr>
            <w:tcW w:w="1557" w:type="dxa"/>
            <w:gridSpan w:val="4"/>
          </w:tcPr>
          <w:p w14:paraId="34B30443" w14:textId="77A87F07" w:rsidR="009B0007" w:rsidRPr="000D2845" w:rsidRDefault="009B0007" w:rsidP="009B0007">
            <w:pPr>
              <w:rPr>
                <w:b/>
                <w:bCs/>
                <w:sz w:val="22"/>
                <w:szCs w:val="22"/>
              </w:rPr>
            </w:pPr>
          </w:p>
        </w:tc>
      </w:tr>
      <w:tr w:rsidR="004976B1" w:rsidRPr="000D2845" w14:paraId="2D7FA4C7" w14:textId="77777777" w:rsidTr="0071140B">
        <w:trPr>
          <w:gridAfter w:val="11"/>
          <w:wAfter w:w="1057" w:type="dxa"/>
          <w:trHeight w:val="288"/>
        </w:trPr>
        <w:tc>
          <w:tcPr>
            <w:tcW w:w="10080" w:type="dxa"/>
            <w:gridSpan w:val="13"/>
            <w:vAlign w:val="bottom"/>
          </w:tcPr>
          <w:tbl>
            <w:tblPr>
              <w:tblW w:w="11887" w:type="dxa"/>
              <w:tblLayout w:type="fixed"/>
              <w:tblLook w:val="00A0" w:firstRow="1" w:lastRow="0" w:firstColumn="1" w:lastColumn="0" w:noHBand="0" w:noVBand="0"/>
            </w:tblPr>
            <w:tblGrid>
              <w:gridCol w:w="11887"/>
            </w:tblGrid>
            <w:tr w:rsidR="004976B1" w:rsidRPr="000D2845" w14:paraId="4460B488" w14:textId="77777777" w:rsidTr="004072B3">
              <w:trPr>
                <w:trHeight w:val="288"/>
              </w:trPr>
              <w:tc>
                <w:tcPr>
                  <w:tcW w:w="11887" w:type="dxa"/>
                  <w:tcBorders>
                    <w:top w:val="nil"/>
                    <w:left w:val="nil"/>
                    <w:bottom w:val="nil"/>
                    <w:right w:val="nil"/>
                  </w:tcBorders>
                  <w:noWrap/>
                  <w:vAlign w:val="bottom"/>
                </w:tcPr>
                <w:p w14:paraId="586F641E" w14:textId="77777777" w:rsidR="004976B1" w:rsidRPr="000D2845" w:rsidRDefault="004976B1" w:rsidP="004976B1">
                  <w:pPr>
                    <w:rPr>
                      <w:sz w:val="22"/>
                      <w:szCs w:val="22"/>
                    </w:rPr>
                  </w:pPr>
                  <w:r w:rsidRPr="000D2845">
                    <w:rPr>
                      <w:sz w:val="22"/>
                      <w:szCs w:val="22"/>
                    </w:rPr>
                    <w:t xml:space="preserve">Всего наименований ____ шт., на сумму </w:t>
                  </w:r>
                  <w:r w:rsidRPr="000D2845">
                    <w:rPr>
                      <w:b/>
                      <w:sz w:val="22"/>
                      <w:szCs w:val="22"/>
                    </w:rPr>
                    <w:t>_________</w:t>
                  </w:r>
                  <w:r w:rsidRPr="000D2845">
                    <w:rPr>
                      <w:sz w:val="22"/>
                      <w:szCs w:val="22"/>
                    </w:rPr>
                    <w:t xml:space="preserve"> руб.</w:t>
                  </w:r>
                </w:p>
              </w:tc>
            </w:tr>
            <w:tr w:rsidR="004976B1" w:rsidRPr="000D2845" w14:paraId="43E1BAE6" w14:textId="77777777" w:rsidTr="004072B3">
              <w:trPr>
                <w:trHeight w:val="288"/>
              </w:trPr>
              <w:tc>
                <w:tcPr>
                  <w:tcW w:w="11887" w:type="dxa"/>
                  <w:tcBorders>
                    <w:top w:val="nil"/>
                    <w:left w:val="nil"/>
                    <w:bottom w:val="nil"/>
                    <w:right w:val="nil"/>
                  </w:tcBorders>
                  <w:noWrap/>
                </w:tcPr>
                <w:p w14:paraId="4CFA92E2" w14:textId="77777777" w:rsidR="004976B1" w:rsidRPr="000D2845" w:rsidRDefault="004976B1" w:rsidP="004976B1">
                  <w:pPr>
                    <w:rPr>
                      <w:b/>
                      <w:bCs/>
                      <w:sz w:val="22"/>
                      <w:szCs w:val="22"/>
                      <w:highlight w:val="yellow"/>
                    </w:rPr>
                  </w:pPr>
                  <w:r w:rsidRPr="000D2845">
                    <w:rPr>
                      <w:b/>
                      <w:bCs/>
                      <w:sz w:val="22"/>
                      <w:szCs w:val="22"/>
                    </w:rPr>
                    <w:t>____________________ рубль _________ копеек</w:t>
                  </w:r>
                </w:p>
              </w:tc>
            </w:tr>
          </w:tbl>
          <w:p w14:paraId="45CBD861" w14:textId="77777777" w:rsidR="004976B1" w:rsidRPr="000D2845" w:rsidRDefault="004976B1" w:rsidP="004976B1">
            <w:pPr>
              <w:snapToGrid w:val="0"/>
              <w:rPr>
                <w:sz w:val="22"/>
                <w:szCs w:val="22"/>
              </w:rPr>
            </w:pPr>
          </w:p>
          <w:p w14:paraId="3838DE60" w14:textId="77777777" w:rsidR="004976B1" w:rsidRPr="000D2845" w:rsidRDefault="004976B1" w:rsidP="004976B1">
            <w:pPr>
              <w:snapToGrid w:val="0"/>
              <w:rPr>
                <w:sz w:val="22"/>
                <w:szCs w:val="22"/>
              </w:rPr>
            </w:pPr>
          </w:p>
          <w:p w14:paraId="3735FEE0" w14:textId="163071C2" w:rsidR="004976B1" w:rsidRPr="000D2845" w:rsidRDefault="004976B1" w:rsidP="004976B1">
            <w:pPr>
              <w:snapToGrid w:val="0"/>
              <w:rPr>
                <w:sz w:val="22"/>
                <w:szCs w:val="22"/>
              </w:rPr>
            </w:pPr>
            <w:r w:rsidRPr="000D2845">
              <w:rPr>
                <w:sz w:val="22"/>
                <w:szCs w:val="22"/>
              </w:rPr>
              <w:t>1. Порядок оплаты: Покупатель производит оплату Товара в размере 100 % по спецификации в течение ______ календарных дней, с даты поставки Товара.</w:t>
            </w:r>
          </w:p>
        </w:tc>
      </w:tr>
      <w:tr w:rsidR="004976B1" w:rsidRPr="000D2845" w14:paraId="3ACA0687" w14:textId="77777777" w:rsidTr="0071140B">
        <w:trPr>
          <w:gridAfter w:val="1"/>
          <w:wAfter w:w="48" w:type="dxa"/>
          <w:trHeight w:val="288"/>
        </w:trPr>
        <w:tc>
          <w:tcPr>
            <w:tcW w:w="10866" w:type="dxa"/>
            <w:gridSpan w:val="16"/>
          </w:tcPr>
          <w:p w14:paraId="14E13220" w14:textId="4C8B220D" w:rsidR="004976B1" w:rsidRPr="000D2845" w:rsidRDefault="004976B1" w:rsidP="004976B1">
            <w:pPr>
              <w:snapToGrid w:val="0"/>
              <w:jc w:val="both"/>
              <w:rPr>
                <w:sz w:val="22"/>
                <w:szCs w:val="22"/>
              </w:rPr>
            </w:pPr>
            <w:r w:rsidRPr="000D2845">
              <w:rPr>
                <w:sz w:val="22"/>
                <w:szCs w:val="22"/>
              </w:rPr>
              <w:t xml:space="preserve">2. Срок поставки: в </w:t>
            </w:r>
            <w:proofErr w:type="spellStart"/>
            <w:r w:rsidRPr="000D2845">
              <w:rPr>
                <w:sz w:val="22"/>
                <w:szCs w:val="22"/>
              </w:rPr>
              <w:t>течени</w:t>
            </w:r>
            <w:proofErr w:type="spellEnd"/>
            <w:r w:rsidRPr="000D2845">
              <w:rPr>
                <w:sz w:val="22"/>
                <w:szCs w:val="22"/>
                <w:lang w:val="en-US"/>
              </w:rPr>
              <w:t>e</w:t>
            </w:r>
            <w:r w:rsidRPr="000D2845">
              <w:rPr>
                <w:sz w:val="22"/>
                <w:szCs w:val="22"/>
              </w:rPr>
              <w:t xml:space="preserve"> ______ календарных дней, с момента подписания Спецификации обеими Сторонами.</w:t>
            </w:r>
          </w:p>
        </w:tc>
        <w:tc>
          <w:tcPr>
            <w:tcW w:w="103" w:type="dxa"/>
            <w:gridSpan w:val="3"/>
          </w:tcPr>
          <w:p w14:paraId="1E4CA236" w14:textId="77777777" w:rsidR="004976B1" w:rsidRPr="000D2845" w:rsidRDefault="004976B1" w:rsidP="004976B1">
            <w:pPr>
              <w:snapToGrid w:val="0"/>
              <w:rPr>
                <w:sz w:val="22"/>
                <w:szCs w:val="22"/>
              </w:rPr>
            </w:pPr>
          </w:p>
        </w:tc>
        <w:tc>
          <w:tcPr>
            <w:tcW w:w="60" w:type="dxa"/>
            <w:gridSpan w:val="2"/>
          </w:tcPr>
          <w:p w14:paraId="7CF7A803" w14:textId="77777777" w:rsidR="004976B1" w:rsidRPr="000D2845" w:rsidRDefault="004976B1" w:rsidP="004976B1">
            <w:pPr>
              <w:snapToGrid w:val="0"/>
              <w:rPr>
                <w:sz w:val="22"/>
                <w:szCs w:val="22"/>
              </w:rPr>
            </w:pPr>
          </w:p>
        </w:tc>
        <w:tc>
          <w:tcPr>
            <w:tcW w:w="60" w:type="dxa"/>
            <w:gridSpan w:val="2"/>
          </w:tcPr>
          <w:p w14:paraId="43F57659" w14:textId="77777777" w:rsidR="004976B1" w:rsidRPr="000D2845" w:rsidRDefault="004976B1" w:rsidP="004976B1">
            <w:pPr>
              <w:snapToGrid w:val="0"/>
              <w:rPr>
                <w:sz w:val="22"/>
                <w:szCs w:val="22"/>
              </w:rPr>
            </w:pPr>
          </w:p>
        </w:tc>
      </w:tr>
      <w:tr w:rsidR="004976B1" w:rsidRPr="000D2845" w14:paraId="159987B2" w14:textId="77777777" w:rsidTr="0071140B">
        <w:trPr>
          <w:gridAfter w:val="1"/>
          <w:wAfter w:w="48" w:type="dxa"/>
          <w:trHeight w:val="288"/>
        </w:trPr>
        <w:tc>
          <w:tcPr>
            <w:tcW w:w="10866" w:type="dxa"/>
            <w:gridSpan w:val="16"/>
            <w:vAlign w:val="bottom"/>
          </w:tcPr>
          <w:p w14:paraId="0653604C" w14:textId="77777777" w:rsidR="004976B1" w:rsidRDefault="004976B1" w:rsidP="004976B1">
            <w:pPr>
              <w:snapToGrid w:val="0"/>
              <w:rPr>
                <w:sz w:val="22"/>
                <w:szCs w:val="22"/>
              </w:rPr>
            </w:pPr>
            <w:r w:rsidRPr="000D2845">
              <w:rPr>
                <w:sz w:val="22"/>
                <w:szCs w:val="22"/>
              </w:rPr>
              <w:t xml:space="preserve">3. Условия поставки: доставка производится силами и средствами Поставщика до склада Покупателя по адресу _______________________________. </w:t>
            </w:r>
          </w:p>
          <w:p w14:paraId="47A20433" w14:textId="77777777" w:rsidR="004976B1" w:rsidRDefault="004976B1" w:rsidP="004976B1">
            <w:pPr>
              <w:snapToGrid w:val="0"/>
              <w:rPr>
                <w:sz w:val="22"/>
                <w:szCs w:val="22"/>
              </w:rPr>
            </w:pPr>
            <w:r>
              <w:rPr>
                <w:sz w:val="22"/>
                <w:szCs w:val="22"/>
              </w:rPr>
              <w:t>4. Поставщик совместно с Товаром предоставляет Покупателю следующую документацию:</w:t>
            </w:r>
          </w:p>
          <w:p w14:paraId="3ED3576A" w14:textId="1F43EDEB" w:rsidR="00784C33" w:rsidRPr="00784C33" w:rsidRDefault="004976B1" w:rsidP="00784C33">
            <w:pPr>
              <w:snapToGrid w:val="0"/>
              <w:rPr>
                <w:sz w:val="22"/>
                <w:szCs w:val="22"/>
              </w:rPr>
            </w:pPr>
            <w:r>
              <w:rPr>
                <w:sz w:val="22"/>
                <w:szCs w:val="22"/>
              </w:rPr>
              <w:t xml:space="preserve">   </w:t>
            </w:r>
            <w:r w:rsidR="00784C33" w:rsidRPr="00784C33">
              <w:rPr>
                <w:sz w:val="22"/>
                <w:szCs w:val="22"/>
              </w:rPr>
              <w:t xml:space="preserve"> -</w:t>
            </w:r>
            <w:r w:rsidR="00784C33">
              <w:rPr>
                <w:sz w:val="22"/>
                <w:szCs w:val="22"/>
              </w:rPr>
              <w:t xml:space="preserve">  </w:t>
            </w:r>
            <w:bookmarkStart w:id="2" w:name="_GoBack"/>
            <w:bookmarkEnd w:id="2"/>
            <w:r w:rsidR="00784C33" w:rsidRPr="00784C33">
              <w:rPr>
                <w:sz w:val="22"/>
                <w:szCs w:val="22"/>
              </w:rPr>
              <w:t>Накладная по форме ТОРГ-12</w:t>
            </w:r>
          </w:p>
          <w:p w14:paraId="1043252D" w14:textId="4CCD6655" w:rsidR="004976B1" w:rsidRPr="000D2845" w:rsidRDefault="00784C33" w:rsidP="00784C33">
            <w:pPr>
              <w:snapToGrid w:val="0"/>
              <w:rPr>
                <w:sz w:val="22"/>
                <w:szCs w:val="22"/>
              </w:rPr>
            </w:pPr>
            <w:r w:rsidRPr="00784C33">
              <w:rPr>
                <w:sz w:val="22"/>
                <w:szCs w:val="22"/>
              </w:rPr>
              <w:t xml:space="preserve">    - Счет-фактура или Универсальный передаточный документ</w:t>
            </w:r>
          </w:p>
        </w:tc>
        <w:tc>
          <w:tcPr>
            <w:tcW w:w="103" w:type="dxa"/>
            <w:gridSpan w:val="3"/>
          </w:tcPr>
          <w:p w14:paraId="7AF5EAFD" w14:textId="77777777" w:rsidR="004976B1" w:rsidRPr="000D2845" w:rsidRDefault="004976B1" w:rsidP="004976B1">
            <w:pPr>
              <w:snapToGrid w:val="0"/>
              <w:rPr>
                <w:sz w:val="22"/>
                <w:szCs w:val="22"/>
              </w:rPr>
            </w:pPr>
          </w:p>
        </w:tc>
        <w:tc>
          <w:tcPr>
            <w:tcW w:w="60" w:type="dxa"/>
            <w:gridSpan w:val="2"/>
          </w:tcPr>
          <w:p w14:paraId="4744DC3A" w14:textId="77777777" w:rsidR="004976B1" w:rsidRPr="000D2845" w:rsidRDefault="004976B1" w:rsidP="004976B1">
            <w:pPr>
              <w:snapToGrid w:val="0"/>
              <w:rPr>
                <w:sz w:val="22"/>
                <w:szCs w:val="22"/>
              </w:rPr>
            </w:pPr>
          </w:p>
        </w:tc>
        <w:tc>
          <w:tcPr>
            <w:tcW w:w="60" w:type="dxa"/>
            <w:gridSpan w:val="2"/>
          </w:tcPr>
          <w:p w14:paraId="37C181B3" w14:textId="77777777" w:rsidR="004976B1" w:rsidRPr="000D2845" w:rsidRDefault="004976B1" w:rsidP="004976B1">
            <w:pPr>
              <w:snapToGrid w:val="0"/>
              <w:rPr>
                <w:sz w:val="22"/>
                <w:szCs w:val="22"/>
              </w:rPr>
            </w:pPr>
          </w:p>
        </w:tc>
      </w:tr>
      <w:tr w:rsidR="009B0007" w:rsidRPr="000D2845" w14:paraId="69FC2DC8" w14:textId="77777777" w:rsidTr="0071140B">
        <w:trPr>
          <w:trHeight w:val="254"/>
        </w:trPr>
        <w:tc>
          <w:tcPr>
            <w:tcW w:w="1158" w:type="dxa"/>
            <w:gridSpan w:val="2"/>
            <w:vAlign w:val="bottom"/>
          </w:tcPr>
          <w:p w14:paraId="3DF77F12" w14:textId="77777777" w:rsidR="009B0007" w:rsidRPr="000D2845" w:rsidRDefault="009B0007" w:rsidP="0071140B">
            <w:pPr>
              <w:snapToGrid w:val="0"/>
              <w:rPr>
                <w:sz w:val="22"/>
                <w:szCs w:val="22"/>
              </w:rPr>
            </w:pPr>
          </w:p>
        </w:tc>
        <w:tc>
          <w:tcPr>
            <w:tcW w:w="1356" w:type="dxa"/>
            <w:gridSpan w:val="3"/>
            <w:vAlign w:val="bottom"/>
          </w:tcPr>
          <w:p w14:paraId="5AD2B359" w14:textId="77777777" w:rsidR="009B0007" w:rsidRPr="000D2845" w:rsidRDefault="009B0007" w:rsidP="0071140B">
            <w:pPr>
              <w:snapToGrid w:val="0"/>
              <w:rPr>
                <w:sz w:val="22"/>
                <w:szCs w:val="22"/>
              </w:rPr>
            </w:pPr>
          </w:p>
        </w:tc>
        <w:tc>
          <w:tcPr>
            <w:tcW w:w="3380" w:type="dxa"/>
            <w:vAlign w:val="bottom"/>
          </w:tcPr>
          <w:p w14:paraId="6037470E" w14:textId="77777777" w:rsidR="009B0007" w:rsidRPr="000D2845" w:rsidRDefault="009B0007" w:rsidP="0071140B">
            <w:pPr>
              <w:snapToGrid w:val="0"/>
              <w:rPr>
                <w:sz w:val="22"/>
                <w:szCs w:val="22"/>
              </w:rPr>
            </w:pPr>
          </w:p>
        </w:tc>
        <w:tc>
          <w:tcPr>
            <w:tcW w:w="501" w:type="dxa"/>
            <w:gridSpan w:val="2"/>
            <w:vAlign w:val="bottom"/>
          </w:tcPr>
          <w:p w14:paraId="43ADC93D" w14:textId="77777777" w:rsidR="009B0007" w:rsidRPr="000D2845" w:rsidRDefault="009B0007" w:rsidP="0071140B">
            <w:pPr>
              <w:snapToGrid w:val="0"/>
              <w:rPr>
                <w:sz w:val="22"/>
                <w:szCs w:val="22"/>
              </w:rPr>
            </w:pPr>
          </w:p>
        </w:tc>
        <w:tc>
          <w:tcPr>
            <w:tcW w:w="637" w:type="dxa"/>
            <w:vAlign w:val="bottom"/>
          </w:tcPr>
          <w:p w14:paraId="7D0E0B3D" w14:textId="77777777" w:rsidR="009B0007" w:rsidRPr="000D2845" w:rsidRDefault="009B0007" w:rsidP="0071140B">
            <w:pPr>
              <w:snapToGrid w:val="0"/>
              <w:rPr>
                <w:sz w:val="22"/>
                <w:szCs w:val="22"/>
              </w:rPr>
            </w:pPr>
          </w:p>
        </w:tc>
        <w:tc>
          <w:tcPr>
            <w:tcW w:w="1513" w:type="dxa"/>
            <w:gridSpan w:val="2"/>
            <w:vAlign w:val="bottom"/>
          </w:tcPr>
          <w:p w14:paraId="1ED21A73" w14:textId="77777777" w:rsidR="009B0007" w:rsidRPr="000D2845" w:rsidRDefault="009B0007" w:rsidP="0071140B">
            <w:pPr>
              <w:snapToGrid w:val="0"/>
              <w:rPr>
                <w:sz w:val="22"/>
                <w:szCs w:val="22"/>
              </w:rPr>
            </w:pPr>
          </w:p>
        </w:tc>
        <w:tc>
          <w:tcPr>
            <w:tcW w:w="1535" w:type="dxa"/>
            <w:gridSpan w:val="2"/>
            <w:vAlign w:val="bottom"/>
          </w:tcPr>
          <w:p w14:paraId="7D4D67D8" w14:textId="77777777" w:rsidR="009B0007" w:rsidRPr="000D2845" w:rsidRDefault="009B0007" w:rsidP="0071140B">
            <w:pPr>
              <w:snapToGrid w:val="0"/>
              <w:rPr>
                <w:sz w:val="22"/>
                <w:szCs w:val="22"/>
              </w:rPr>
            </w:pPr>
          </w:p>
        </w:tc>
        <w:tc>
          <w:tcPr>
            <w:tcW w:w="574" w:type="dxa"/>
          </w:tcPr>
          <w:p w14:paraId="1D95C0E8" w14:textId="77777777" w:rsidR="009B0007" w:rsidRPr="000D2845" w:rsidRDefault="009B0007" w:rsidP="0071140B">
            <w:pPr>
              <w:snapToGrid w:val="0"/>
              <w:rPr>
                <w:sz w:val="22"/>
                <w:szCs w:val="22"/>
              </w:rPr>
            </w:pPr>
          </w:p>
        </w:tc>
        <w:tc>
          <w:tcPr>
            <w:tcW w:w="239" w:type="dxa"/>
            <w:gridSpan w:val="3"/>
          </w:tcPr>
          <w:p w14:paraId="15164C71" w14:textId="77777777" w:rsidR="009B0007" w:rsidRPr="000D2845" w:rsidRDefault="009B0007" w:rsidP="0071140B">
            <w:pPr>
              <w:snapToGrid w:val="0"/>
              <w:rPr>
                <w:sz w:val="22"/>
                <w:szCs w:val="22"/>
              </w:rPr>
            </w:pPr>
          </w:p>
        </w:tc>
        <w:tc>
          <w:tcPr>
            <w:tcW w:w="20" w:type="dxa"/>
          </w:tcPr>
          <w:p w14:paraId="137F3B75" w14:textId="77777777" w:rsidR="009B0007" w:rsidRPr="000D2845" w:rsidRDefault="009B0007" w:rsidP="0071140B">
            <w:pPr>
              <w:snapToGrid w:val="0"/>
              <w:rPr>
                <w:sz w:val="22"/>
                <w:szCs w:val="22"/>
              </w:rPr>
            </w:pPr>
          </w:p>
        </w:tc>
        <w:tc>
          <w:tcPr>
            <w:tcW w:w="103" w:type="dxa"/>
            <w:gridSpan w:val="2"/>
          </w:tcPr>
          <w:p w14:paraId="1318B805" w14:textId="77777777" w:rsidR="009B0007" w:rsidRPr="000D2845" w:rsidRDefault="009B0007" w:rsidP="0071140B">
            <w:pPr>
              <w:snapToGrid w:val="0"/>
              <w:rPr>
                <w:sz w:val="22"/>
                <w:szCs w:val="22"/>
              </w:rPr>
            </w:pPr>
          </w:p>
        </w:tc>
        <w:tc>
          <w:tcPr>
            <w:tcW w:w="60" w:type="dxa"/>
            <w:gridSpan w:val="2"/>
          </w:tcPr>
          <w:p w14:paraId="36585A5B" w14:textId="77777777" w:rsidR="009B0007" w:rsidRPr="000D2845" w:rsidRDefault="009B0007" w:rsidP="0071140B">
            <w:pPr>
              <w:snapToGrid w:val="0"/>
              <w:rPr>
                <w:sz w:val="22"/>
                <w:szCs w:val="22"/>
              </w:rPr>
            </w:pPr>
          </w:p>
        </w:tc>
        <w:tc>
          <w:tcPr>
            <w:tcW w:w="61" w:type="dxa"/>
            <w:gridSpan w:val="2"/>
          </w:tcPr>
          <w:p w14:paraId="768F13EC" w14:textId="77777777" w:rsidR="009B0007" w:rsidRPr="000D2845" w:rsidRDefault="009B0007" w:rsidP="0071140B">
            <w:pPr>
              <w:snapToGrid w:val="0"/>
              <w:rPr>
                <w:sz w:val="22"/>
                <w:szCs w:val="22"/>
              </w:rPr>
            </w:pPr>
          </w:p>
        </w:tc>
      </w:tr>
    </w:tbl>
    <w:p w14:paraId="0A7544F9" w14:textId="77777777" w:rsidR="009B0007" w:rsidRPr="000D2845" w:rsidRDefault="009B0007" w:rsidP="009B0007">
      <w:pPr>
        <w:rPr>
          <w:sz w:val="21"/>
          <w:szCs w:val="21"/>
        </w:rPr>
      </w:pPr>
    </w:p>
    <w:tbl>
      <w:tblPr>
        <w:tblW w:w="10093" w:type="dxa"/>
        <w:tblInd w:w="108" w:type="dxa"/>
        <w:tblLayout w:type="fixed"/>
        <w:tblLook w:val="0000" w:firstRow="0" w:lastRow="0" w:firstColumn="0" w:lastColumn="0" w:noHBand="0" w:noVBand="0"/>
      </w:tblPr>
      <w:tblGrid>
        <w:gridCol w:w="4423"/>
        <w:gridCol w:w="1418"/>
        <w:gridCol w:w="4252"/>
      </w:tblGrid>
      <w:tr w:rsidR="009B0007" w:rsidRPr="000D2845" w14:paraId="337AF3D7" w14:textId="77777777" w:rsidTr="0071140B">
        <w:trPr>
          <w:trHeight w:val="354"/>
        </w:trPr>
        <w:tc>
          <w:tcPr>
            <w:tcW w:w="4423" w:type="dxa"/>
          </w:tcPr>
          <w:p w14:paraId="4FE3CCD6" w14:textId="77777777" w:rsidR="009B0007" w:rsidRPr="000D2845" w:rsidRDefault="009B0007" w:rsidP="0071140B">
            <w:pPr>
              <w:widowControl w:val="0"/>
              <w:suppressAutoHyphens/>
              <w:autoSpaceDE w:val="0"/>
              <w:snapToGrid w:val="0"/>
              <w:rPr>
                <w:b/>
                <w:bCs/>
                <w:color w:val="000000" w:themeColor="text1"/>
                <w:kern w:val="1"/>
                <w:sz w:val="22"/>
              </w:rPr>
            </w:pPr>
            <w:r w:rsidRPr="000D2845">
              <w:rPr>
                <w:b/>
                <w:bCs/>
                <w:color w:val="000000" w:themeColor="text1"/>
                <w:kern w:val="1"/>
                <w:sz w:val="22"/>
              </w:rPr>
              <w:t>ПОСТАВЩИК:</w:t>
            </w:r>
          </w:p>
        </w:tc>
        <w:tc>
          <w:tcPr>
            <w:tcW w:w="1418" w:type="dxa"/>
          </w:tcPr>
          <w:p w14:paraId="71361969" w14:textId="77777777" w:rsidR="009B0007" w:rsidRPr="000D2845" w:rsidRDefault="009B0007" w:rsidP="0071140B">
            <w:pPr>
              <w:widowControl w:val="0"/>
              <w:suppressAutoHyphens/>
              <w:autoSpaceDE w:val="0"/>
              <w:snapToGrid w:val="0"/>
              <w:jc w:val="both"/>
              <w:rPr>
                <w:b/>
                <w:bCs/>
                <w:color w:val="000000" w:themeColor="text1"/>
                <w:kern w:val="1"/>
                <w:sz w:val="22"/>
              </w:rPr>
            </w:pPr>
          </w:p>
        </w:tc>
        <w:tc>
          <w:tcPr>
            <w:tcW w:w="4252" w:type="dxa"/>
          </w:tcPr>
          <w:p w14:paraId="4379D205" w14:textId="77777777" w:rsidR="009B0007" w:rsidRPr="000D2845" w:rsidRDefault="009B0007" w:rsidP="0071140B">
            <w:pPr>
              <w:widowControl w:val="0"/>
              <w:suppressAutoHyphens/>
              <w:autoSpaceDE w:val="0"/>
              <w:snapToGrid w:val="0"/>
              <w:jc w:val="both"/>
              <w:rPr>
                <w:b/>
                <w:bCs/>
                <w:color w:val="000000" w:themeColor="text1"/>
                <w:kern w:val="1"/>
                <w:sz w:val="22"/>
              </w:rPr>
            </w:pPr>
            <w:r w:rsidRPr="000D2845">
              <w:rPr>
                <w:b/>
                <w:bCs/>
                <w:color w:val="000000" w:themeColor="text1"/>
                <w:kern w:val="1"/>
                <w:sz w:val="22"/>
              </w:rPr>
              <w:t>ПОКУПАТЕЛЬ:</w:t>
            </w:r>
          </w:p>
        </w:tc>
      </w:tr>
      <w:tr w:rsidR="009B0007" w:rsidRPr="000D2845" w14:paraId="39F67A8F" w14:textId="77777777" w:rsidTr="0071140B">
        <w:trPr>
          <w:trHeight w:val="211"/>
        </w:trPr>
        <w:tc>
          <w:tcPr>
            <w:tcW w:w="4423" w:type="dxa"/>
          </w:tcPr>
          <w:p w14:paraId="0EE959C6" w14:textId="77777777" w:rsidR="009B0007" w:rsidRPr="000D2845" w:rsidRDefault="009B0007" w:rsidP="0071140B">
            <w:pPr>
              <w:widowControl w:val="0"/>
              <w:suppressAutoHyphens/>
              <w:autoSpaceDE w:val="0"/>
              <w:snapToGrid w:val="0"/>
              <w:jc w:val="both"/>
              <w:rPr>
                <w:bCs/>
                <w:color w:val="000000" w:themeColor="text1"/>
                <w:kern w:val="1"/>
                <w:sz w:val="22"/>
              </w:rPr>
            </w:pPr>
          </w:p>
        </w:tc>
        <w:tc>
          <w:tcPr>
            <w:tcW w:w="1418" w:type="dxa"/>
          </w:tcPr>
          <w:p w14:paraId="2925AC2A" w14:textId="77777777" w:rsidR="009B0007" w:rsidRPr="000D2845" w:rsidRDefault="009B0007" w:rsidP="0071140B">
            <w:pPr>
              <w:widowControl w:val="0"/>
              <w:suppressAutoHyphens/>
              <w:autoSpaceDE w:val="0"/>
              <w:snapToGrid w:val="0"/>
              <w:rPr>
                <w:b/>
                <w:bCs/>
                <w:color w:val="000000" w:themeColor="text1"/>
                <w:kern w:val="1"/>
                <w:sz w:val="22"/>
              </w:rPr>
            </w:pPr>
          </w:p>
        </w:tc>
        <w:tc>
          <w:tcPr>
            <w:tcW w:w="4252" w:type="dxa"/>
          </w:tcPr>
          <w:p w14:paraId="254A99AE" w14:textId="77777777" w:rsidR="009B0007" w:rsidRPr="000D2845" w:rsidRDefault="009B0007" w:rsidP="0071140B">
            <w:pPr>
              <w:widowControl w:val="0"/>
              <w:suppressAutoHyphens/>
              <w:autoSpaceDE w:val="0"/>
              <w:snapToGrid w:val="0"/>
              <w:rPr>
                <w:b/>
                <w:bCs/>
                <w:color w:val="000000" w:themeColor="text1"/>
                <w:kern w:val="1"/>
                <w:sz w:val="22"/>
              </w:rPr>
            </w:pPr>
          </w:p>
        </w:tc>
      </w:tr>
      <w:tr w:rsidR="009B0007" w:rsidRPr="000D2845" w14:paraId="4B0347CB" w14:textId="77777777" w:rsidTr="0071140B">
        <w:trPr>
          <w:trHeight w:val="1446"/>
        </w:trPr>
        <w:tc>
          <w:tcPr>
            <w:tcW w:w="4423" w:type="dxa"/>
          </w:tcPr>
          <w:p w14:paraId="3FC88B54" w14:textId="77777777" w:rsidR="009B0007" w:rsidRPr="000D2845" w:rsidRDefault="009B0007" w:rsidP="0071140B">
            <w:pPr>
              <w:widowControl w:val="0"/>
              <w:suppressAutoHyphens/>
              <w:jc w:val="both"/>
              <w:rPr>
                <w:b/>
                <w:bCs/>
                <w:color w:val="000000" w:themeColor="text1"/>
                <w:kern w:val="1"/>
                <w:sz w:val="22"/>
              </w:rPr>
            </w:pPr>
          </w:p>
          <w:p w14:paraId="0B95E505" w14:textId="77777777" w:rsidR="009B0007" w:rsidRPr="000D2845" w:rsidRDefault="009B0007" w:rsidP="0071140B">
            <w:pPr>
              <w:widowControl w:val="0"/>
              <w:suppressAutoHyphens/>
              <w:jc w:val="both"/>
              <w:rPr>
                <w:b/>
                <w:bCs/>
                <w:color w:val="000000" w:themeColor="text1"/>
                <w:kern w:val="1"/>
                <w:sz w:val="22"/>
              </w:rPr>
            </w:pPr>
          </w:p>
          <w:p w14:paraId="107F9995" w14:textId="77777777" w:rsidR="009B0007" w:rsidRPr="000D2845" w:rsidRDefault="009B0007" w:rsidP="0071140B">
            <w:pPr>
              <w:widowControl w:val="0"/>
              <w:suppressAutoHyphens/>
              <w:jc w:val="both"/>
              <w:rPr>
                <w:b/>
                <w:bCs/>
                <w:color w:val="000000" w:themeColor="text1"/>
                <w:kern w:val="1"/>
                <w:sz w:val="22"/>
              </w:rPr>
            </w:pPr>
            <w:r w:rsidRPr="000D2845">
              <w:rPr>
                <w:b/>
                <w:bCs/>
                <w:color w:val="000000" w:themeColor="text1"/>
                <w:kern w:val="1"/>
                <w:sz w:val="22"/>
              </w:rPr>
              <w:t>Генеральный директор</w:t>
            </w:r>
          </w:p>
          <w:p w14:paraId="0A33956A" w14:textId="77777777" w:rsidR="009B0007" w:rsidRPr="000D2845" w:rsidRDefault="009B0007" w:rsidP="0071140B">
            <w:pPr>
              <w:widowControl w:val="0"/>
              <w:suppressAutoHyphens/>
              <w:jc w:val="both"/>
              <w:rPr>
                <w:b/>
                <w:bCs/>
                <w:color w:val="000000" w:themeColor="text1"/>
                <w:kern w:val="1"/>
                <w:sz w:val="22"/>
              </w:rPr>
            </w:pPr>
          </w:p>
          <w:p w14:paraId="77F7C465" w14:textId="77777777" w:rsidR="009B0007" w:rsidRPr="000D2845" w:rsidRDefault="009B0007" w:rsidP="0071140B">
            <w:pPr>
              <w:widowControl w:val="0"/>
              <w:suppressAutoHyphens/>
              <w:jc w:val="both"/>
              <w:rPr>
                <w:b/>
                <w:bCs/>
                <w:color w:val="000000" w:themeColor="text1"/>
                <w:kern w:val="1"/>
                <w:sz w:val="22"/>
              </w:rPr>
            </w:pPr>
            <w:r w:rsidRPr="000D2845">
              <w:rPr>
                <w:b/>
                <w:bCs/>
                <w:color w:val="000000" w:themeColor="text1"/>
                <w:kern w:val="1"/>
                <w:sz w:val="22"/>
              </w:rPr>
              <w:t>______________________/____________/</w:t>
            </w:r>
          </w:p>
        </w:tc>
        <w:tc>
          <w:tcPr>
            <w:tcW w:w="1418" w:type="dxa"/>
          </w:tcPr>
          <w:p w14:paraId="77363C11" w14:textId="77777777" w:rsidR="009B0007" w:rsidRPr="000D2845" w:rsidRDefault="009B0007" w:rsidP="0071140B">
            <w:pPr>
              <w:widowControl w:val="0"/>
              <w:suppressAutoHyphens/>
              <w:snapToGrid w:val="0"/>
              <w:rPr>
                <w:b/>
                <w:bCs/>
                <w:color w:val="000000" w:themeColor="text1"/>
                <w:kern w:val="1"/>
                <w:sz w:val="22"/>
              </w:rPr>
            </w:pPr>
          </w:p>
        </w:tc>
        <w:tc>
          <w:tcPr>
            <w:tcW w:w="4252" w:type="dxa"/>
          </w:tcPr>
          <w:p w14:paraId="76AB4F3C" w14:textId="77777777" w:rsidR="009B0007" w:rsidRPr="000D2845" w:rsidRDefault="009B0007" w:rsidP="0071140B">
            <w:pPr>
              <w:widowControl w:val="0"/>
              <w:suppressAutoHyphens/>
              <w:jc w:val="both"/>
              <w:rPr>
                <w:b/>
                <w:bCs/>
                <w:color w:val="000000" w:themeColor="text1"/>
                <w:kern w:val="1"/>
                <w:sz w:val="22"/>
              </w:rPr>
            </w:pPr>
          </w:p>
          <w:p w14:paraId="250BA2C4" w14:textId="77777777" w:rsidR="009B0007" w:rsidRPr="000D2845" w:rsidRDefault="009B0007" w:rsidP="0071140B">
            <w:pPr>
              <w:widowControl w:val="0"/>
              <w:suppressAutoHyphens/>
              <w:jc w:val="both"/>
              <w:rPr>
                <w:b/>
                <w:bCs/>
                <w:color w:val="000000" w:themeColor="text1"/>
                <w:kern w:val="1"/>
                <w:sz w:val="22"/>
              </w:rPr>
            </w:pPr>
          </w:p>
          <w:p w14:paraId="4A6FF752" w14:textId="57416365" w:rsidR="009B0007" w:rsidRPr="000D2845" w:rsidRDefault="00AA6002" w:rsidP="0071140B">
            <w:pPr>
              <w:widowControl w:val="0"/>
              <w:suppressAutoHyphens/>
              <w:jc w:val="both"/>
              <w:rPr>
                <w:b/>
                <w:bCs/>
                <w:color w:val="000000" w:themeColor="text1"/>
                <w:kern w:val="1"/>
                <w:sz w:val="22"/>
              </w:rPr>
            </w:pPr>
            <w:r>
              <w:rPr>
                <w:b/>
                <w:bCs/>
                <w:color w:val="000000" w:themeColor="text1"/>
                <w:kern w:val="1"/>
                <w:sz w:val="22"/>
              </w:rPr>
              <w:t>Руководитель службы закупок</w:t>
            </w:r>
          </w:p>
          <w:p w14:paraId="446FCE85" w14:textId="77777777" w:rsidR="009B0007" w:rsidRPr="000D2845" w:rsidRDefault="009B0007" w:rsidP="0071140B">
            <w:pPr>
              <w:widowControl w:val="0"/>
              <w:suppressAutoHyphens/>
              <w:jc w:val="both"/>
              <w:rPr>
                <w:b/>
                <w:bCs/>
                <w:color w:val="000000" w:themeColor="text1"/>
                <w:kern w:val="1"/>
                <w:sz w:val="22"/>
              </w:rPr>
            </w:pPr>
          </w:p>
          <w:p w14:paraId="105293F8" w14:textId="77777777" w:rsidR="009B0007" w:rsidRPr="000D2845" w:rsidRDefault="009B0007" w:rsidP="0071140B">
            <w:pPr>
              <w:widowControl w:val="0"/>
              <w:suppressAutoHyphens/>
              <w:snapToGrid w:val="0"/>
              <w:rPr>
                <w:b/>
                <w:bCs/>
                <w:color w:val="000000" w:themeColor="text1"/>
                <w:kern w:val="1"/>
                <w:sz w:val="22"/>
              </w:rPr>
            </w:pPr>
            <w:r w:rsidRPr="000D2845">
              <w:rPr>
                <w:b/>
                <w:bCs/>
                <w:color w:val="000000" w:themeColor="text1"/>
                <w:kern w:val="1"/>
                <w:sz w:val="22"/>
              </w:rPr>
              <w:t>______________________/____________/</w:t>
            </w:r>
          </w:p>
        </w:tc>
      </w:tr>
      <w:tr w:rsidR="009B0007" w:rsidRPr="000D2845" w14:paraId="7950AD8C" w14:textId="77777777" w:rsidTr="0071140B">
        <w:trPr>
          <w:trHeight w:val="381"/>
        </w:trPr>
        <w:tc>
          <w:tcPr>
            <w:tcW w:w="4423" w:type="dxa"/>
          </w:tcPr>
          <w:p w14:paraId="57E60126" w14:textId="77777777" w:rsidR="009B0007" w:rsidRDefault="009B0007" w:rsidP="0071140B">
            <w:pPr>
              <w:widowControl w:val="0"/>
              <w:suppressAutoHyphens/>
              <w:autoSpaceDE w:val="0"/>
              <w:snapToGrid w:val="0"/>
              <w:jc w:val="both"/>
              <w:rPr>
                <w:b/>
                <w:bCs/>
                <w:color w:val="000000" w:themeColor="text1"/>
                <w:kern w:val="1"/>
                <w:sz w:val="22"/>
              </w:rPr>
            </w:pPr>
          </w:p>
          <w:p w14:paraId="2DC6F6CE" w14:textId="77777777" w:rsidR="009B0007" w:rsidRPr="000D2845" w:rsidRDefault="009B0007" w:rsidP="0071140B">
            <w:pPr>
              <w:widowControl w:val="0"/>
              <w:suppressAutoHyphens/>
              <w:autoSpaceDE w:val="0"/>
              <w:snapToGrid w:val="0"/>
              <w:jc w:val="both"/>
              <w:rPr>
                <w:b/>
                <w:bCs/>
                <w:color w:val="000000" w:themeColor="text1"/>
                <w:kern w:val="1"/>
                <w:sz w:val="22"/>
              </w:rPr>
            </w:pPr>
            <w:r w:rsidRPr="000D2845">
              <w:rPr>
                <w:b/>
                <w:bCs/>
                <w:color w:val="000000" w:themeColor="text1"/>
                <w:kern w:val="1"/>
                <w:sz w:val="22"/>
              </w:rPr>
              <w:t>«_</w:t>
            </w:r>
            <w:r>
              <w:rPr>
                <w:b/>
                <w:bCs/>
                <w:color w:val="000000" w:themeColor="text1"/>
                <w:kern w:val="1"/>
                <w:sz w:val="22"/>
              </w:rPr>
              <w:t>___</w:t>
            </w:r>
            <w:r w:rsidRPr="000D2845">
              <w:rPr>
                <w:b/>
                <w:bCs/>
                <w:color w:val="000000" w:themeColor="text1"/>
                <w:kern w:val="1"/>
                <w:sz w:val="22"/>
              </w:rPr>
              <w:t>__» _________________ 20_</w:t>
            </w:r>
            <w:r>
              <w:rPr>
                <w:b/>
                <w:bCs/>
                <w:color w:val="000000" w:themeColor="text1"/>
                <w:kern w:val="1"/>
                <w:sz w:val="22"/>
              </w:rPr>
              <w:t>__</w:t>
            </w:r>
            <w:r w:rsidRPr="000D2845">
              <w:rPr>
                <w:b/>
                <w:bCs/>
                <w:color w:val="000000" w:themeColor="text1"/>
                <w:kern w:val="1"/>
                <w:sz w:val="22"/>
              </w:rPr>
              <w:t>_ г.</w:t>
            </w:r>
          </w:p>
          <w:p w14:paraId="44F71B2C" w14:textId="77777777" w:rsidR="009B0007" w:rsidRPr="000D2845" w:rsidRDefault="009B0007" w:rsidP="0071140B">
            <w:pPr>
              <w:widowControl w:val="0"/>
              <w:suppressAutoHyphens/>
              <w:autoSpaceDE w:val="0"/>
              <w:snapToGrid w:val="0"/>
              <w:jc w:val="both"/>
              <w:rPr>
                <w:b/>
                <w:bCs/>
                <w:color w:val="000000" w:themeColor="text1"/>
                <w:kern w:val="1"/>
                <w:sz w:val="22"/>
              </w:rPr>
            </w:pPr>
            <w:r>
              <w:rPr>
                <w:b/>
                <w:bCs/>
                <w:color w:val="000000" w:themeColor="text1"/>
                <w:kern w:val="1"/>
                <w:sz w:val="22"/>
              </w:rPr>
              <w:t xml:space="preserve">                  </w:t>
            </w:r>
            <w:proofErr w:type="spellStart"/>
            <w:r w:rsidRPr="000D2845">
              <w:rPr>
                <w:b/>
                <w:bCs/>
                <w:color w:val="000000" w:themeColor="text1"/>
                <w:kern w:val="1"/>
                <w:sz w:val="22"/>
              </w:rPr>
              <w:t>м.п</w:t>
            </w:r>
            <w:proofErr w:type="spellEnd"/>
            <w:r w:rsidRPr="000D2845">
              <w:rPr>
                <w:b/>
                <w:bCs/>
                <w:color w:val="000000" w:themeColor="text1"/>
                <w:kern w:val="1"/>
                <w:sz w:val="22"/>
              </w:rPr>
              <w:t>.</w:t>
            </w:r>
          </w:p>
        </w:tc>
        <w:tc>
          <w:tcPr>
            <w:tcW w:w="1418" w:type="dxa"/>
          </w:tcPr>
          <w:p w14:paraId="56DA34C2" w14:textId="77777777" w:rsidR="009B0007" w:rsidRPr="000D2845" w:rsidRDefault="009B0007" w:rsidP="0071140B">
            <w:pPr>
              <w:widowControl w:val="0"/>
              <w:suppressAutoHyphens/>
              <w:snapToGrid w:val="0"/>
              <w:rPr>
                <w:b/>
                <w:bCs/>
                <w:color w:val="000000" w:themeColor="text1"/>
                <w:kern w:val="1"/>
                <w:sz w:val="22"/>
              </w:rPr>
            </w:pPr>
          </w:p>
        </w:tc>
        <w:tc>
          <w:tcPr>
            <w:tcW w:w="4252" w:type="dxa"/>
          </w:tcPr>
          <w:p w14:paraId="0C26E526" w14:textId="77777777" w:rsidR="009B0007" w:rsidRDefault="009B0007" w:rsidP="0071140B">
            <w:pPr>
              <w:widowControl w:val="0"/>
              <w:suppressAutoHyphens/>
              <w:autoSpaceDE w:val="0"/>
              <w:snapToGrid w:val="0"/>
              <w:jc w:val="both"/>
              <w:rPr>
                <w:b/>
                <w:bCs/>
                <w:color w:val="000000" w:themeColor="text1"/>
                <w:kern w:val="1"/>
                <w:sz w:val="22"/>
              </w:rPr>
            </w:pPr>
          </w:p>
          <w:p w14:paraId="4B31A125" w14:textId="77777777" w:rsidR="009B0007" w:rsidRPr="000D2845" w:rsidRDefault="009B0007" w:rsidP="0071140B">
            <w:pPr>
              <w:widowControl w:val="0"/>
              <w:suppressAutoHyphens/>
              <w:autoSpaceDE w:val="0"/>
              <w:snapToGrid w:val="0"/>
              <w:jc w:val="both"/>
              <w:rPr>
                <w:b/>
                <w:bCs/>
                <w:color w:val="000000" w:themeColor="text1"/>
                <w:kern w:val="1"/>
                <w:sz w:val="22"/>
              </w:rPr>
            </w:pPr>
            <w:r w:rsidRPr="000D2845">
              <w:rPr>
                <w:b/>
                <w:bCs/>
                <w:color w:val="000000" w:themeColor="text1"/>
                <w:kern w:val="1"/>
                <w:sz w:val="22"/>
              </w:rPr>
              <w:t>«_</w:t>
            </w:r>
            <w:r>
              <w:rPr>
                <w:b/>
                <w:bCs/>
                <w:color w:val="000000" w:themeColor="text1"/>
                <w:kern w:val="1"/>
                <w:sz w:val="22"/>
              </w:rPr>
              <w:t>___</w:t>
            </w:r>
            <w:r w:rsidRPr="000D2845">
              <w:rPr>
                <w:b/>
                <w:bCs/>
                <w:color w:val="000000" w:themeColor="text1"/>
                <w:kern w:val="1"/>
                <w:sz w:val="22"/>
              </w:rPr>
              <w:t>__» _________________ 20__</w:t>
            </w:r>
            <w:r>
              <w:rPr>
                <w:b/>
                <w:bCs/>
                <w:color w:val="000000" w:themeColor="text1"/>
                <w:kern w:val="1"/>
                <w:sz w:val="22"/>
              </w:rPr>
              <w:t>__</w:t>
            </w:r>
            <w:r w:rsidRPr="000D2845">
              <w:rPr>
                <w:b/>
                <w:bCs/>
                <w:color w:val="000000" w:themeColor="text1"/>
                <w:kern w:val="1"/>
                <w:sz w:val="22"/>
              </w:rPr>
              <w:t xml:space="preserve"> г.</w:t>
            </w:r>
          </w:p>
          <w:p w14:paraId="49FFE713" w14:textId="77777777" w:rsidR="009B0007" w:rsidRPr="000D2845" w:rsidRDefault="009B0007" w:rsidP="0071140B">
            <w:pPr>
              <w:widowControl w:val="0"/>
              <w:suppressAutoHyphens/>
              <w:snapToGrid w:val="0"/>
              <w:rPr>
                <w:b/>
                <w:bCs/>
                <w:color w:val="000000" w:themeColor="text1"/>
                <w:kern w:val="1"/>
                <w:sz w:val="22"/>
              </w:rPr>
            </w:pPr>
            <w:r>
              <w:rPr>
                <w:b/>
                <w:bCs/>
                <w:color w:val="000000" w:themeColor="text1"/>
                <w:kern w:val="1"/>
                <w:sz w:val="22"/>
              </w:rPr>
              <w:t xml:space="preserve">                  </w:t>
            </w:r>
            <w:proofErr w:type="spellStart"/>
            <w:r w:rsidRPr="000D2845">
              <w:rPr>
                <w:b/>
                <w:bCs/>
                <w:color w:val="000000" w:themeColor="text1"/>
                <w:kern w:val="1"/>
                <w:sz w:val="22"/>
              </w:rPr>
              <w:t>м.п</w:t>
            </w:r>
            <w:proofErr w:type="spellEnd"/>
            <w:r w:rsidRPr="000D2845">
              <w:rPr>
                <w:b/>
                <w:bCs/>
                <w:color w:val="000000" w:themeColor="text1"/>
                <w:kern w:val="1"/>
                <w:sz w:val="22"/>
              </w:rPr>
              <w:t>.</w:t>
            </w:r>
          </w:p>
        </w:tc>
      </w:tr>
      <w:tr w:rsidR="009B0007" w:rsidRPr="000D2845" w14:paraId="058EFB5E" w14:textId="77777777" w:rsidTr="0071140B">
        <w:trPr>
          <w:trHeight w:val="846"/>
        </w:trPr>
        <w:tc>
          <w:tcPr>
            <w:tcW w:w="4423" w:type="dxa"/>
          </w:tcPr>
          <w:p w14:paraId="271ED869" w14:textId="77777777" w:rsidR="009B0007" w:rsidRPr="000D2845" w:rsidRDefault="009B0007" w:rsidP="0071140B">
            <w:pPr>
              <w:widowControl w:val="0"/>
              <w:suppressAutoHyphens/>
              <w:snapToGrid w:val="0"/>
              <w:rPr>
                <w:b/>
                <w:bCs/>
                <w:color w:val="000000" w:themeColor="text1"/>
                <w:kern w:val="1"/>
                <w:sz w:val="22"/>
              </w:rPr>
            </w:pPr>
          </w:p>
          <w:p w14:paraId="6560F40E" w14:textId="77777777" w:rsidR="009B0007" w:rsidRPr="000D2845" w:rsidRDefault="009B0007" w:rsidP="0071140B">
            <w:pPr>
              <w:widowControl w:val="0"/>
              <w:suppressAutoHyphens/>
              <w:snapToGrid w:val="0"/>
              <w:rPr>
                <w:b/>
                <w:bCs/>
                <w:color w:val="000000" w:themeColor="text1"/>
                <w:kern w:val="1"/>
                <w:sz w:val="22"/>
              </w:rPr>
            </w:pPr>
          </w:p>
        </w:tc>
        <w:tc>
          <w:tcPr>
            <w:tcW w:w="1418" w:type="dxa"/>
          </w:tcPr>
          <w:p w14:paraId="537FBAF7" w14:textId="77777777" w:rsidR="009B0007" w:rsidRPr="000D2845" w:rsidRDefault="009B0007" w:rsidP="0071140B">
            <w:pPr>
              <w:widowControl w:val="0"/>
              <w:suppressAutoHyphens/>
              <w:snapToGrid w:val="0"/>
              <w:rPr>
                <w:b/>
                <w:bCs/>
                <w:color w:val="000000" w:themeColor="text1"/>
                <w:kern w:val="1"/>
                <w:sz w:val="22"/>
              </w:rPr>
            </w:pPr>
          </w:p>
        </w:tc>
        <w:tc>
          <w:tcPr>
            <w:tcW w:w="4252" w:type="dxa"/>
          </w:tcPr>
          <w:p w14:paraId="66347590" w14:textId="77777777" w:rsidR="009B0007" w:rsidRPr="000D2845" w:rsidRDefault="009B0007" w:rsidP="0071140B">
            <w:pPr>
              <w:widowControl w:val="0"/>
              <w:suppressAutoHyphens/>
              <w:snapToGrid w:val="0"/>
              <w:rPr>
                <w:b/>
                <w:bCs/>
                <w:color w:val="000000" w:themeColor="text1"/>
                <w:kern w:val="1"/>
                <w:sz w:val="22"/>
              </w:rPr>
            </w:pPr>
          </w:p>
        </w:tc>
      </w:tr>
    </w:tbl>
    <w:p w14:paraId="594E07C2" w14:textId="77777777" w:rsidR="009B0007" w:rsidRPr="000D2845" w:rsidRDefault="009B0007" w:rsidP="009B0007">
      <w:pPr>
        <w:rPr>
          <w:sz w:val="21"/>
          <w:szCs w:val="21"/>
        </w:rPr>
      </w:pPr>
    </w:p>
    <w:p w14:paraId="4DDB0D44" w14:textId="77777777" w:rsidR="00AE1D79" w:rsidRDefault="00AE1D79"/>
    <w:sectPr w:rsidR="00AE1D79">
      <w:headerReference w:type="default" r:id="rId7"/>
      <w:footerReference w:type="default" r:id="rId8"/>
      <w:pgSz w:w="11906" w:h="16838"/>
      <w:pgMar w:top="1134" w:right="1134" w:bottom="1134" w:left="1134"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F03B" w14:textId="77777777" w:rsidR="00297F13" w:rsidRDefault="00297F13">
      <w:r>
        <w:separator/>
      </w:r>
    </w:p>
  </w:endnote>
  <w:endnote w:type="continuationSeparator" w:id="0">
    <w:p w14:paraId="5398DA54" w14:textId="77777777" w:rsidR="00297F13" w:rsidRDefault="0029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DBA2" w14:textId="1ADBCDEA" w:rsidR="00AE1D79" w:rsidRDefault="00B94193">
    <w:pPr>
      <w:pStyle w:val="a6"/>
      <w:jc w:val="right"/>
    </w:pPr>
    <w:r>
      <w:t xml:space="preserve">Страница </w:t>
    </w:r>
    <w:r>
      <w:fldChar w:fldCharType="begin"/>
    </w:r>
    <w:r>
      <w:instrText xml:space="preserve">PAGE </w:instrText>
    </w:r>
    <w:r>
      <w:fldChar w:fldCharType="separate"/>
    </w:r>
    <w:r w:rsidR="00F13B52">
      <w:rPr>
        <w:noProof/>
      </w:rPr>
      <w:t>9</w:t>
    </w:r>
    <w:r>
      <w:fldChar w:fldCharType="end"/>
    </w:r>
    <w:r>
      <w:t xml:space="preserve"> из </w:t>
    </w:r>
    <w:r>
      <w:fldChar w:fldCharType="begin"/>
    </w:r>
    <w:r>
      <w:instrText xml:space="preserve">NUMPAGES </w:instrText>
    </w:r>
    <w:r>
      <w:fldChar w:fldCharType="separate"/>
    </w:r>
    <w:r w:rsidR="00F13B5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EEF6C" w14:textId="77777777" w:rsidR="00297F13" w:rsidRDefault="00297F13">
      <w:r>
        <w:separator/>
      </w:r>
    </w:p>
  </w:footnote>
  <w:footnote w:type="continuationSeparator" w:id="0">
    <w:p w14:paraId="4ADAB7CB" w14:textId="77777777" w:rsidR="00297F13" w:rsidRDefault="0029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8378" w14:textId="77777777" w:rsidR="00AE1D79" w:rsidRDefault="00B94193">
    <w:pPr>
      <w:pStyle w:val="aa"/>
      <w:tabs>
        <w:tab w:val="clear" w:pos="4677"/>
        <w:tab w:val="clear" w:pos="9355"/>
        <w:tab w:val="left" w:pos="763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E697D"/>
    <w:multiLevelType w:val="multilevel"/>
    <w:tmpl w:val="3FFAA6B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3C665F63"/>
    <w:multiLevelType w:val="multilevel"/>
    <w:tmpl w:val="691CC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55FD21A4"/>
    <w:multiLevelType w:val="multilevel"/>
    <w:tmpl w:val="B48CF572"/>
    <w:lvl w:ilvl="0">
      <w:numFmt w:val="bullet"/>
      <w:lvlText w:val=""/>
      <w:lvlJc w:val="left"/>
      <w:pPr>
        <w:tabs>
          <w:tab w:val="left" w:pos="1260"/>
        </w:tabs>
        <w:ind w:left="1260" w:hanging="360"/>
      </w:pPr>
      <w:rPr>
        <w:rFonts w:ascii="Symbol" w:hAnsi="Symbol"/>
      </w:rPr>
    </w:lvl>
    <w:lvl w:ilvl="1">
      <w:numFmt w:val="bullet"/>
      <w:lvlText w:val="o"/>
      <w:lvlJc w:val="left"/>
      <w:pPr>
        <w:tabs>
          <w:tab w:val="left" w:pos="1980"/>
        </w:tabs>
        <w:ind w:left="1980" w:hanging="360"/>
      </w:pPr>
      <w:rPr>
        <w:rFonts w:ascii="Courier New" w:hAnsi="Courier New"/>
      </w:rPr>
    </w:lvl>
    <w:lvl w:ilvl="2">
      <w:numFmt w:val="bullet"/>
      <w:lvlText w:val=""/>
      <w:lvlJc w:val="left"/>
      <w:pPr>
        <w:tabs>
          <w:tab w:val="left" w:pos="2700"/>
        </w:tabs>
        <w:ind w:left="2700" w:hanging="360"/>
      </w:pPr>
      <w:rPr>
        <w:rFonts w:ascii="Wingdings" w:hAnsi="Wingdings"/>
      </w:rPr>
    </w:lvl>
    <w:lvl w:ilvl="3">
      <w:numFmt w:val="bullet"/>
      <w:lvlText w:val=""/>
      <w:lvlJc w:val="left"/>
      <w:pPr>
        <w:tabs>
          <w:tab w:val="left" w:pos="3420"/>
        </w:tabs>
        <w:ind w:left="3420" w:hanging="360"/>
      </w:pPr>
      <w:rPr>
        <w:rFonts w:ascii="Symbol" w:hAnsi="Symbol"/>
      </w:rPr>
    </w:lvl>
    <w:lvl w:ilvl="4">
      <w:numFmt w:val="bullet"/>
      <w:lvlText w:val="o"/>
      <w:lvlJc w:val="left"/>
      <w:pPr>
        <w:tabs>
          <w:tab w:val="left" w:pos="4140"/>
        </w:tabs>
        <w:ind w:left="4140" w:hanging="360"/>
      </w:pPr>
      <w:rPr>
        <w:rFonts w:ascii="Courier New" w:hAnsi="Courier New"/>
      </w:rPr>
    </w:lvl>
    <w:lvl w:ilvl="5">
      <w:numFmt w:val="bullet"/>
      <w:lvlText w:val=""/>
      <w:lvlJc w:val="left"/>
      <w:pPr>
        <w:tabs>
          <w:tab w:val="left" w:pos="4860"/>
        </w:tabs>
        <w:ind w:left="4860" w:hanging="360"/>
      </w:pPr>
      <w:rPr>
        <w:rFonts w:ascii="Wingdings" w:hAnsi="Wingdings"/>
      </w:rPr>
    </w:lvl>
    <w:lvl w:ilvl="6">
      <w:numFmt w:val="bullet"/>
      <w:lvlText w:val=""/>
      <w:lvlJc w:val="left"/>
      <w:pPr>
        <w:tabs>
          <w:tab w:val="left" w:pos="5580"/>
        </w:tabs>
        <w:ind w:left="5580" w:hanging="360"/>
      </w:pPr>
      <w:rPr>
        <w:rFonts w:ascii="Symbol" w:hAnsi="Symbol"/>
      </w:rPr>
    </w:lvl>
    <w:lvl w:ilvl="7">
      <w:numFmt w:val="bullet"/>
      <w:lvlText w:val="o"/>
      <w:lvlJc w:val="left"/>
      <w:pPr>
        <w:tabs>
          <w:tab w:val="left" w:pos="6300"/>
        </w:tabs>
        <w:ind w:left="6300" w:hanging="360"/>
      </w:pPr>
      <w:rPr>
        <w:rFonts w:ascii="Courier New" w:hAnsi="Courier New"/>
      </w:rPr>
    </w:lvl>
    <w:lvl w:ilvl="8">
      <w:numFmt w:val="bullet"/>
      <w:lvlText w:val=""/>
      <w:lvlJc w:val="left"/>
      <w:pPr>
        <w:tabs>
          <w:tab w:val="left" w:pos="7020"/>
        </w:tabs>
        <w:ind w:left="7020" w:hanging="360"/>
      </w:pPr>
      <w:rPr>
        <w:rFonts w:ascii="Wingdings" w:hAnsi="Wingdings"/>
      </w:rPr>
    </w:lvl>
  </w:abstractNum>
  <w:abstractNum w:abstractNumId="3" w15:restartNumberingAfterBreak="0">
    <w:nsid w:val="5E274B4F"/>
    <w:multiLevelType w:val="multilevel"/>
    <w:tmpl w:val="ABB27548"/>
    <w:lvl w:ilvl="0">
      <w:numFmt w:val="bullet"/>
      <w:lvlText w:val=""/>
      <w:lvlJc w:val="left"/>
      <w:pPr>
        <w:tabs>
          <w:tab w:val="left" w:pos="1260"/>
        </w:tabs>
        <w:ind w:left="1260" w:hanging="360"/>
      </w:pPr>
      <w:rPr>
        <w:rFonts w:ascii="Symbol" w:hAnsi="Symbol"/>
      </w:rPr>
    </w:lvl>
    <w:lvl w:ilvl="1">
      <w:numFmt w:val="bullet"/>
      <w:lvlText w:val="o"/>
      <w:lvlJc w:val="left"/>
      <w:pPr>
        <w:tabs>
          <w:tab w:val="left" w:pos="1980"/>
        </w:tabs>
        <w:ind w:left="1980" w:hanging="360"/>
      </w:pPr>
      <w:rPr>
        <w:rFonts w:ascii="Courier New" w:hAnsi="Courier New"/>
      </w:rPr>
    </w:lvl>
    <w:lvl w:ilvl="2">
      <w:numFmt w:val="bullet"/>
      <w:lvlText w:val=""/>
      <w:lvlJc w:val="left"/>
      <w:pPr>
        <w:tabs>
          <w:tab w:val="left" w:pos="2700"/>
        </w:tabs>
        <w:ind w:left="2700" w:hanging="360"/>
      </w:pPr>
      <w:rPr>
        <w:rFonts w:ascii="Wingdings" w:hAnsi="Wingdings"/>
      </w:rPr>
    </w:lvl>
    <w:lvl w:ilvl="3">
      <w:numFmt w:val="bullet"/>
      <w:lvlText w:val=""/>
      <w:lvlJc w:val="left"/>
      <w:pPr>
        <w:tabs>
          <w:tab w:val="left" w:pos="3420"/>
        </w:tabs>
        <w:ind w:left="3420" w:hanging="360"/>
      </w:pPr>
      <w:rPr>
        <w:rFonts w:ascii="Symbol" w:hAnsi="Symbol"/>
      </w:rPr>
    </w:lvl>
    <w:lvl w:ilvl="4">
      <w:numFmt w:val="bullet"/>
      <w:lvlText w:val="o"/>
      <w:lvlJc w:val="left"/>
      <w:pPr>
        <w:tabs>
          <w:tab w:val="left" w:pos="4140"/>
        </w:tabs>
        <w:ind w:left="4140" w:hanging="360"/>
      </w:pPr>
      <w:rPr>
        <w:rFonts w:ascii="Courier New" w:hAnsi="Courier New"/>
      </w:rPr>
    </w:lvl>
    <w:lvl w:ilvl="5">
      <w:numFmt w:val="bullet"/>
      <w:lvlText w:val=""/>
      <w:lvlJc w:val="left"/>
      <w:pPr>
        <w:tabs>
          <w:tab w:val="left" w:pos="4860"/>
        </w:tabs>
        <w:ind w:left="4860" w:hanging="360"/>
      </w:pPr>
      <w:rPr>
        <w:rFonts w:ascii="Wingdings" w:hAnsi="Wingdings"/>
      </w:rPr>
    </w:lvl>
    <w:lvl w:ilvl="6">
      <w:numFmt w:val="bullet"/>
      <w:lvlText w:val=""/>
      <w:lvlJc w:val="left"/>
      <w:pPr>
        <w:tabs>
          <w:tab w:val="left" w:pos="5580"/>
        </w:tabs>
        <w:ind w:left="5580" w:hanging="360"/>
      </w:pPr>
      <w:rPr>
        <w:rFonts w:ascii="Symbol" w:hAnsi="Symbol"/>
      </w:rPr>
    </w:lvl>
    <w:lvl w:ilvl="7">
      <w:numFmt w:val="bullet"/>
      <w:lvlText w:val="o"/>
      <w:lvlJc w:val="left"/>
      <w:pPr>
        <w:tabs>
          <w:tab w:val="left" w:pos="6300"/>
        </w:tabs>
        <w:ind w:left="6300" w:hanging="360"/>
      </w:pPr>
      <w:rPr>
        <w:rFonts w:ascii="Courier New" w:hAnsi="Courier New"/>
      </w:rPr>
    </w:lvl>
    <w:lvl w:ilvl="8">
      <w:numFmt w:val="bullet"/>
      <w:lvlText w:val=""/>
      <w:lvlJc w:val="left"/>
      <w:pPr>
        <w:tabs>
          <w:tab w:val="left" w:pos="7020"/>
        </w:tabs>
        <w:ind w:left="702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D79"/>
    <w:rsid w:val="00077A75"/>
    <w:rsid w:val="000D34C6"/>
    <w:rsid w:val="001836F7"/>
    <w:rsid w:val="00193A0A"/>
    <w:rsid w:val="001F6209"/>
    <w:rsid w:val="0023743D"/>
    <w:rsid w:val="002957C3"/>
    <w:rsid w:val="00297F13"/>
    <w:rsid w:val="00402FF9"/>
    <w:rsid w:val="00450644"/>
    <w:rsid w:val="004976B1"/>
    <w:rsid w:val="005152CC"/>
    <w:rsid w:val="0052185B"/>
    <w:rsid w:val="00784C33"/>
    <w:rsid w:val="00822839"/>
    <w:rsid w:val="009B0007"/>
    <w:rsid w:val="00AA6002"/>
    <w:rsid w:val="00AB2492"/>
    <w:rsid w:val="00AE1D79"/>
    <w:rsid w:val="00B94193"/>
    <w:rsid w:val="00C62579"/>
    <w:rsid w:val="00D00BAB"/>
    <w:rsid w:val="00D26486"/>
    <w:rsid w:val="00D44ED1"/>
    <w:rsid w:val="00F1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C334"/>
  <w15:docId w15:val="{8A38B139-E91C-4278-B98C-6A79188E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rFonts w:ascii="Times New Roman" w:hAnsi="Times New Roman"/>
      <w:sz w:val="20"/>
    </w:rPr>
  </w:style>
  <w:style w:type="paragraph" w:styleId="10">
    <w:name w:val="heading 1"/>
    <w:basedOn w:val="a"/>
    <w:next w:val="Textbody"/>
    <w:link w:val="11"/>
    <w:uiPriority w:val="9"/>
    <w:qFormat/>
    <w:pPr>
      <w:keepNext/>
      <w:outlineLvl w:val="0"/>
    </w:pPr>
    <w:rPr>
      <w:b/>
      <w:sz w:val="28"/>
    </w:rPr>
  </w:style>
  <w:style w:type="paragraph" w:styleId="2">
    <w:name w:val="heading 2"/>
    <w:basedOn w:val="a"/>
    <w:next w:val="Textbody"/>
    <w:link w:val="21"/>
    <w:uiPriority w:val="9"/>
    <w:qFormat/>
    <w:pPr>
      <w:keepNext/>
      <w:jc w:val="both"/>
      <w:outlineLvl w:val="1"/>
    </w:pPr>
    <w:rPr>
      <w:b/>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styleId="a3">
    <w:name w:val="Balloon Text"/>
    <w:basedOn w:val="a"/>
    <w:link w:val="12"/>
    <w:rPr>
      <w:rFonts w:ascii="Tahoma" w:hAnsi="Tahoma"/>
      <w:sz w:val="16"/>
    </w:rPr>
  </w:style>
  <w:style w:type="character" w:customStyle="1" w:styleId="12">
    <w:name w:val="Текст выноски Знак1"/>
    <w:basedOn w:val="1"/>
    <w:link w:val="a3"/>
    <w:rPr>
      <w:rFonts w:ascii="Tahoma" w:hAnsi="Tahoma"/>
      <w:sz w:val="16"/>
    </w:rPr>
  </w:style>
  <w:style w:type="paragraph" w:customStyle="1" w:styleId="a4">
    <w:name w:val="Текст примечания Знак"/>
    <w:basedOn w:val="13"/>
    <w:link w:val="a5"/>
    <w:rPr>
      <w:rFonts w:ascii="Times New Roman" w:hAnsi="Times New Roman"/>
      <w:sz w:val="20"/>
    </w:rPr>
  </w:style>
  <w:style w:type="character" w:customStyle="1" w:styleId="a5">
    <w:name w:val="Текст примечания Знак"/>
    <w:basedOn w:val="a0"/>
    <w:link w:val="a4"/>
    <w:rPr>
      <w:rFonts w:ascii="Times New Roman" w:hAnsi="Times New Roman"/>
      <w:sz w:val="20"/>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13">
    <w:name w:val="Основной шрифт абзаца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6">
    <w:name w:val="footer"/>
    <w:basedOn w:val="a"/>
    <w:link w:val="14"/>
    <w:pPr>
      <w:tabs>
        <w:tab w:val="center" w:pos="4677"/>
        <w:tab w:val="right" w:pos="9355"/>
      </w:tabs>
    </w:pPr>
  </w:style>
  <w:style w:type="character" w:customStyle="1" w:styleId="14">
    <w:name w:val="Нижний колонтитул Знак1"/>
    <w:basedOn w:val="1"/>
    <w:link w:val="a6"/>
    <w:rPr>
      <w:rFonts w:ascii="Times New Roman" w:hAnsi="Times New Roman"/>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31">
    <w:name w:val="Основной текст 3 Знак"/>
    <w:basedOn w:val="13"/>
    <w:link w:val="32"/>
    <w:rPr>
      <w:rFonts w:ascii="Times New Roman" w:hAnsi="Times New Roman"/>
      <w:b/>
      <w:sz w:val="20"/>
    </w:rPr>
  </w:style>
  <w:style w:type="character" w:customStyle="1" w:styleId="32">
    <w:name w:val="Основной текст 3 Знак"/>
    <w:basedOn w:val="a0"/>
    <w:link w:val="31"/>
    <w:rPr>
      <w:rFonts w:ascii="Times New Roman" w:hAnsi="Times New Roman"/>
      <w:b/>
      <w:sz w:val="20"/>
    </w:rPr>
  </w:style>
  <w:style w:type="paragraph" w:customStyle="1" w:styleId="a7">
    <w:name w:val="Схема документа Знак"/>
    <w:basedOn w:val="13"/>
    <w:link w:val="a8"/>
    <w:rPr>
      <w:rFonts w:ascii="Tahoma" w:hAnsi="Tahoma"/>
      <w:sz w:val="20"/>
    </w:rPr>
  </w:style>
  <w:style w:type="character" w:customStyle="1" w:styleId="a8">
    <w:name w:val="Схема документа Знак"/>
    <w:basedOn w:val="a0"/>
    <w:link w:val="a7"/>
    <w:rPr>
      <w:rFonts w:ascii="Tahoma" w:hAnsi="Tahoma"/>
      <w:sz w:val="20"/>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ListLabel2">
    <w:name w:val="ListLabel 2"/>
    <w:link w:val="ListLabel20"/>
  </w:style>
  <w:style w:type="character" w:customStyle="1" w:styleId="ListLabel20">
    <w:name w:val="ListLabel 2"/>
    <w:link w:val="ListLabel2"/>
    <w:rPr>
      <w:b w:val="0"/>
      <w:sz w:val="22"/>
    </w:rPr>
  </w:style>
  <w:style w:type="paragraph" w:customStyle="1" w:styleId="23">
    <w:name w:val="Основной текст с отступом 2 Знак"/>
    <w:basedOn w:val="13"/>
    <w:link w:val="24"/>
    <w:rPr>
      <w:rFonts w:ascii="Times New Roman" w:hAnsi="Times New Roman"/>
      <w:sz w:val="20"/>
    </w:rPr>
  </w:style>
  <w:style w:type="character" w:customStyle="1" w:styleId="24">
    <w:name w:val="Основной текст с отступом 2 Знак"/>
    <w:basedOn w:val="a0"/>
    <w:link w:val="23"/>
    <w:rPr>
      <w:rFonts w:ascii="Times New Roman" w:hAnsi="Times New Roman"/>
      <w:sz w:val="20"/>
    </w:rPr>
  </w:style>
  <w:style w:type="paragraph" w:styleId="a9">
    <w:name w:val="Document Map"/>
    <w:basedOn w:val="a"/>
    <w:link w:val="15"/>
    <w:rPr>
      <w:rFonts w:ascii="Tahoma" w:hAnsi="Tahoma"/>
    </w:rPr>
  </w:style>
  <w:style w:type="character" w:customStyle="1" w:styleId="15">
    <w:name w:val="Схема документа Знак1"/>
    <w:basedOn w:val="1"/>
    <w:link w:val="a9"/>
    <w:rPr>
      <w:rFonts w:ascii="Tahoma" w:hAnsi="Tahoma"/>
      <w:sz w:val="20"/>
    </w:rPr>
  </w:style>
  <w:style w:type="paragraph" w:styleId="25">
    <w:name w:val="Body Text Indent 2"/>
    <w:basedOn w:val="a"/>
    <w:link w:val="210"/>
    <w:pPr>
      <w:ind w:firstLine="567"/>
      <w:jc w:val="both"/>
    </w:pPr>
    <w:rPr>
      <w:sz w:val="18"/>
    </w:rPr>
  </w:style>
  <w:style w:type="character" w:customStyle="1" w:styleId="210">
    <w:name w:val="Основной текст с отступом 2 Знак1"/>
    <w:basedOn w:val="1"/>
    <w:link w:val="25"/>
    <w:rPr>
      <w:rFonts w:ascii="Times New Roman" w:hAnsi="Times New Roman"/>
      <w:sz w:val="18"/>
    </w:rPr>
  </w:style>
  <w:style w:type="paragraph" w:customStyle="1" w:styleId="ListLabel3">
    <w:name w:val="ListLabel 3"/>
    <w:link w:val="ListLabel30"/>
    <w:rPr>
      <w:b/>
    </w:rPr>
  </w:style>
  <w:style w:type="character" w:customStyle="1" w:styleId="ListLabel30">
    <w:name w:val="ListLabel 3"/>
    <w:link w:val="ListLabel3"/>
    <w:rPr>
      <w:b/>
    </w:rPr>
  </w:style>
  <w:style w:type="paragraph" w:customStyle="1" w:styleId="16">
    <w:name w:val="Заголовок 1 Знак"/>
    <w:basedOn w:val="13"/>
    <w:link w:val="17"/>
    <w:rPr>
      <w:rFonts w:ascii="Times New Roman" w:hAnsi="Times New Roman"/>
      <w:b/>
      <w:sz w:val="20"/>
    </w:rPr>
  </w:style>
  <w:style w:type="character" w:customStyle="1" w:styleId="17">
    <w:name w:val="Заголовок 1 Знак"/>
    <w:basedOn w:val="a0"/>
    <w:link w:val="16"/>
    <w:rPr>
      <w:rFonts w:ascii="Times New Roman" w:hAnsi="Times New Roman"/>
      <w:b/>
      <w:sz w:val="20"/>
    </w:rPr>
  </w:style>
  <w:style w:type="paragraph" w:customStyle="1" w:styleId="26">
    <w:name w:val="Основной текст 2 Знак"/>
    <w:basedOn w:val="13"/>
    <w:link w:val="27"/>
    <w:rPr>
      <w:rFonts w:ascii="Times New Roman" w:hAnsi="Times New Roman"/>
      <w:b/>
      <w:i/>
      <w:sz w:val="20"/>
    </w:rPr>
  </w:style>
  <w:style w:type="character" w:customStyle="1" w:styleId="27">
    <w:name w:val="Основной текст 2 Знак"/>
    <w:basedOn w:val="a0"/>
    <w:link w:val="26"/>
    <w:rPr>
      <w:rFonts w:ascii="Times New Roman" w:hAnsi="Times New Roman"/>
      <w:b/>
      <w:i/>
      <w:sz w:val="20"/>
    </w:rPr>
  </w:style>
  <w:style w:type="paragraph" w:styleId="aa">
    <w:name w:val="header"/>
    <w:basedOn w:val="a"/>
    <w:link w:val="18"/>
    <w:pPr>
      <w:tabs>
        <w:tab w:val="center" w:pos="4677"/>
        <w:tab w:val="right" w:pos="9355"/>
      </w:tabs>
    </w:pPr>
  </w:style>
  <w:style w:type="character" w:customStyle="1" w:styleId="18">
    <w:name w:val="Верхний колонтитул Знак1"/>
    <w:basedOn w:val="1"/>
    <w:link w:val="aa"/>
    <w:rPr>
      <w:rFonts w:ascii="Times New Roman" w:hAnsi="Times New Roman"/>
      <w:sz w:val="20"/>
    </w:rPr>
  </w:style>
  <w:style w:type="paragraph" w:styleId="33">
    <w:name w:val="Body Text 3"/>
    <w:basedOn w:val="a"/>
    <w:link w:val="310"/>
    <w:rPr>
      <w:b/>
      <w:sz w:val="24"/>
    </w:rPr>
  </w:style>
  <w:style w:type="character" w:customStyle="1" w:styleId="310">
    <w:name w:val="Основной текст 3 Знак1"/>
    <w:basedOn w:val="1"/>
    <w:link w:val="33"/>
    <w:rPr>
      <w:rFonts w:ascii="Times New Roman" w:hAnsi="Times New Roman"/>
      <w:b/>
      <w:sz w:val="24"/>
    </w:rPr>
  </w:style>
  <w:style w:type="paragraph" w:customStyle="1" w:styleId="StrongEmphasis">
    <w:name w:val="Strong Emphasis"/>
    <w:basedOn w:val="13"/>
    <w:link w:val="StrongEmphasis0"/>
    <w:rPr>
      <w:b/>
    </w:rPr>
  </w:style>
  <w:style w:type="character" w:customStyle="1" w:styleId="StrongEmphasis0">
    <w:name w:val="Strong Emphasis"/>
    <w:basedOn w:val="a0"/>
    <w:link w:val="StrongEmphasis"/>
    <w:rPr>
      <w:b/>
    </w:rPr>
  </w:style>
  <w:style w:type="paragraph" w:styleId="34">
    <w:name w:val="toc 3"/>
    <w:next w:val="a"/>
    <w:link w:val="35"/>
    <w:uiPriority w:val="39"/>
    <w:pPr>
      <w:ind w:left="400"/>
    </w:pPr>
    <w:rPr>
      <w:rFonts w:ascii="XO Thames" w:hAnsi="XO Thames"/>
      <w:sz w:val="28"/>
    </w:rPr>
  </w:style>
  <w:style w:type="character" w:customStyle="1" w:styleId="35">
    <w:name w:val="Оглавление 3 Знак"/>
    <w:link w:val="34"/>
    <w:rPr>
      <w:rFonts w:ascii="XO Thames" w:hAnsi="XO Thames"/>
      <w:sz w:val="28"/>
    </w:rPr>
  </w:style>
  <w:style w:type="paragraph" w:customStyle="1" w:styleId="ab">
    <w:name w:val="Текст выноски Знак"/>
    <w:basedOn w:val="13"/>
    <w:link w:val="ac"/>
    <w:rPr>
      <w:rFonts w:ascii="Tahoma" w:hAnsi="Tahoma"/>
      <w:sz w:val="16"/>
    </w:rPr>
  </w:style>
  <w:style w:type="character" w:customStyle="1" w:styleId="ac">
    <w:name w:val="Текст выноски Знак"/>
    <w:basedOn w:val="a0"/>
    <w:link w:val="ab"/>
    <w:rPr>
      <w:rFonts w:ascii="Tahoma" w:hAnsi="Tahoma"/>
      <w:sz w:val="16"/>
    </w:rPr>
  </w:style>
  <w:style w:type="paragraph" w:styleId="ad">
    <w:name w:val="annotation text"/>
    <w:basedOn w:val="a"/>
    <w:link w:val="19"/>
  </w:style>
  <w:style w:type="character" w:customStyle="1" w:styleId="19">
    <w:name w:val="Текст примечания Знак1"/>
    <w:basedOn w:val="1"/>
    <w:link w:val="ad"/>
    <w:rPr>
      <w:rFonts w:ascii="Times New Roman" w:hAnsi="Times New Roman"/>
      <w:sz w:val="20"/>
    </w:rPr>
  </w:style>
  <w:style w:type="paragraph" w:customStyle="1" w:styleId="ae">
    <w:name w:val="Заголовок Знак"/>
    <w:basedOn w:val="13"/>
    <w:link w:val="af"/>
    <w:rPr>
      <w:rFonts w:ascii="Times New Roman" w:hAnsi="Times New Roman"/>
      <w:b/>
      <w:sz w:val="20"/>
    </w:rPr>
  </w:style>
  <w:style w:type="character" w:customStyle="1" w:styleId="af">
    <w:name w:val="Заголовок Знак"/>
    <w:basedOn w:val="a0"/>
    <w:link w:val="ae"/>
    <w:rPr>
      <w:rFonts w:ascii="Times New Roman" w:hAnsi="Times New Roman"/>
      <w:b/>
      <w:sz w:val="20"/>
    </w:rPr>
  </w:style>
  <w:style w:type="paragraph" w:customStyle="1" w:styleId="af0">
    <w:name w:val="Основной текст с отступом Знак"/>
    <w:basedOn w:val="13"/>
    <w:link w:val="af1"/>
    <w:rPr>
      <w:rFonts w:ascii="Arial" w:hAnsi="Arial"/>
      <w:sz w:val="20"/>
    </w:rPr>
  </w:style>
  <w:style w:type="character" w:customStyle="1" w:styleId="af1">
    <w:name w:val="Основной текст с отступом Знак"/>
    <w:basedOn w:val="a0"/>
    <w:link w:val="af0"/>
    <w:rPr>
      <w:rFonts w:ascii="Arial" w:hAnsi="Arial"/>
      <w:sz w:val="20"/>
    </w:rPr>
  </w:style>
  <w:style w:type="paragraph" w:customStyle="1" w:styleId="VisitedInternetLink">
    <w:name w:val="Visited Internet Link"/>
    <w:link w:val="VisitedInternetLink0"/>
    <w:rPr>
      <w:color w:val="800080"/>
      <w:u w:val="single" w:color="800080"/>
    </w:rPr>
  </w:style>
  <w:style w:type="character" w:customStyle="1" w:styleId="VisitedInternetLink0">
    <w:name w:val="Visited Internet Link"/>
    <w:link w:val="VisitedInternetLink"/>
    <w:rPr>
      <w:color w:val="800080"/>
      <w:u w:val="single" w:color="800080"/>
    </w:rPr>
  </w:style>
  <w:style w:type="character" w:customStyle="1" w:styleId="50">
    <w:name w:val="Заголовок 5 Знак"/>
    <w:link w:val="5"/>
    <w:rPr>
      <w:rFonts w:ascii="XO Thames" w:hAnsi="XO Thames"/>
      <w:b/>
      <w:sz w:val="22"/>
    </w:rPr>
  </w:style>
  <w:style w:type="character" w:customStyle="1" w:styleId="11">
    <w:name w:val="Заголовок 1 Знак1"/>
    <w:basedOn w:val="1"/>
    <w:link w:val="10"/>
    <w:rPr>
      <w:rFonts w:ascii="Times New Roman" w:hAnsi="Times New Roman"/>
      <w:b/>
      <w:sz w:val="28"/>
    </w:rPr>
  </w:style>
  <w:style w:type="paragraph" w:customStyle="1" w:styleId="af2">
    <w:name w:val="Верхний колонтитул Знак"/>
    <w:basedOn w:val="13"/>
    <w:link w:val="af3"/>
    <w:rPr>
      <w:rFonts w:ascii="Times New Roman" w:hAnsi="Times New Roman"/>
      <w:sz w:val="20"/>
    </w:rPr>
  </w:style>
  <w:style w:type="character" w:customStyle="1" w:styleId="af3">
    <w:name w:val="Верхний колонтитул Знак"/>
    <w:basedOn w:val="a0"/>
    <w:link w:val="af2"/>
    <w:rPr>
      <w:rFonts w:ascii="Times New Roman" w:hAnsi="Times New Roman"/>
      <w:sz w:val="20"/>
    </w:rPr>
  </w:style>
  <w:style w:type="paragraph" w:customStyle="1" w:styleId="36">
    <w:name w:val="Основной текст с отступом 3 Знак"/>
    <w:basedOn w:val="13"/>
    <w:link w:val="37"/>
    <w:rPr>
      <w:rFonts w:ascii="Times New Roman" w:hAnsi="Times New Roman"/>
      <w:sz w:val="20"/>
    </w:rPr>
  </w:style>
  <w:style w:type="character" w:customStyle="1" w:styleId="37">
    <w:name w:val="Основной текст с отступом 3 Знак"/>
    <w:basedOn w:val="a0"/>
    <w:link w:val="36"/>
    <w:rPr>
      <w:rFonts w:ascii="Times New Roman" w:hAnsi="Times New Roman"/>
      <w:sz w:val="20"/>
    </w:rPr>
  </w:style>
  <w:style w:type="paragraph" w:styleId="af4">
    <w:name w:val="List Paragraph"/>
    <w:basedOn w:val="a"/>
    <w:link w:val="af5"/>
    <w:pPr>
      <w:ind w:left="720"/>
    </w:pPr>
  </w:style>
  <w:style w:type="character" w:customStyle="1" w:styleId="af5">
    <w:name w:val="Абзац списка Знак"/>
    <w:basedOn w:val="1"/>
    <w:link w:val="af4"/>
    <w:rPr>
      <w:rFonts w:ascii="Times New Roman" w:hAnsi="Times New Roman"/>
      <w:sz w:val="20"/>
    </w:rPr>
  </w:style>
  <w:style w:type="paragraph" w:customStyle="1" w:styleId="1a">
    <w:name w:val="Гиперссылка1"/>
    <w:basedOn w:val="13"/>
    <w:link w:val="af6"/>
    <w:rPr>
      <w:color w:val="0000FF"/>
      <w:u w:val="single" w:color="0000FF"/>
    </w:rPr>
  </w:style>
  <w:style w:type="character" w:styleId="af6">
    <w:name w:val="Hyperlink"/>
    <w:basedOn w:val="a0"/>
    <w:link w:val="1a"/>
    <w:rPr>
      <w:color w:val="0000FF"/>
      <w:u w:val="single" w:color="0000FF"/>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af7">
    <w:name w:val="Основной текст Знак"/>
    <w:basedOn w:val="13"/>
    <w:link w:val="af8"/>
    <w:rPr>
      <w:rFonts w:ascii="Arial" w:hAnsi="Arial"/>
      <w:sz w:val="20"/>
    </w:rPr>
  </w:style>
  <w:style w:type="character" w:customStyle="1" w:styleId="af8">
    <w:name w:val="Основной текст Знак"/>
    <w:basedOn w:val="a0"/>
    <w:link w:val="af7"/>
    <w:rPr>
      <w:rFonts w:ascii="Arial" w:hAnsi="Arial"/>
      <w:sz w:val="20"/>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9">
    <w:name w:val="caption"/>
    <w:basedOn w:val="a"/>
    <w:link w:val="afa"/>
    <w:pPr>
      <w:spacing w:before="120" w:after="120"/>
    </w:pPr>
    <w:rPr>
      <w:i/>
      <w:sz w:val="24"/>
    </w:rPr>
  </w:style>
  <w:style w:type="character" w:customStyle="1" w:styleId="afa">
    <w:name w:val="Название объекта Знак"/>
    <w:basedOn w:val="1"/>
    <w:link w:val="af9"/>
    <w:rPr>
      <w:rFonts w:ascii="Times New Roman" w:hAnsi="Times New Roman"/>
      <w:i/>
      <w:sz w:val="24"/>
    </w:rPr>
  </w:style>
  <w:style w:type="paragraph" w:customStyle="1" w:styleId="ListLabel1">
    <w:name w:val="ListLabel 1"/>
    <w:link w:val="ListLabel10"/>
  </w:style>
  <w:style w:type="character" w:customStyle="1" w:styleId="ListLabel10">
    <w:name w:val="ListLabel 1"/>
    <w:link w:val="ListLabel1"/>
  </w:style>
  <w:style w:type="paragraph" w:customStyle="1" w:styleId="ConsNormal">
    <w:name w:val="ConsNormal"/>
    <w:link w:val="ConsNormal0"/>
    <w:pPr>
      <w:widowControl w:val="0"/>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afb">
    <w:name w:val="List"/>
    <w:basedOn w:val="Textbody"/>
    <w:link w:val="afc"/>
  </w:style>
  <w:style w:type="character" w:customStyle="1" w:styleId="afc">
    <w:name w:val="Список Знак"/>
    <w:basedOn w:val="Textbody0"/>
    <w:link w:val="afb"/>
    <w:rPr>
      <w:rFonts w:ascii="Arial" w:hAnsi="Arial"/>
      <w:sz w:val="20"/>
    </w:rPr>
  </w:style>
  <w:style w:type="paragraph" w:customStyle="1" w:styleId="28">
    <w:name w:val="Заголовок 2 Знак"/>
    <w:basedOn w:val="13"/>
    <w:link w:val="29"/>
    <w:rPr>
      <w:rFonts w:ascii="Times New Roman" w:hAnsi="Times New Roman"/>
      <w:b/>
      <w:sz w:val="20"/>
    </w:rPr>
  </w:style>
  <w:style w:type="character" w:customStyle="1" w:styleId="29">
    <w:name w:val="Заголовок 2 Знак"/>
    <w:basedOn w:val="a0"/>
    <w:link w:val="28"/>
    <w:rPr>
      <w:rFonts w:ascii="Times New Roman" w:hAnsi="Times New Roman"/>
      <w:b/>
      <w:sz w:val="20"/>
    </w:rPr>
  </w:style>
  <w:style w:type="paragraph" w:styleId="2a">
    <w:name w:val="Body Text 2"/>
    <w:basedOn w:val="a"/>
    <w:link w:val="211"/>
    <w:rPr>
      <w:b/>
      <w:i/>
      <w:sz w:val="24"/>
    </w:rPr>
  </w:style>
  <w:style w:type="character" w:customStyle="1" w:styleId="211">
    <w:name w:val="Основной текст 2 Знак1"/>
    <w:basedOn w:val="1"/>
    <w:link w:val="2a"/>
    <w:rPr>
      <w:rFonts w:ascii="Times New Roman" w:hAnsi="Times New Roman"/>
      <w:b/>
      <w:i/>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d">
    <w:name w:val="Тема примечания Знак"/>
    <w:basedOn w:val="a4"/>
    <w:link w:val="afe"/>
    <w:rPr>
      <w:b/>
    </w:rPr>
  </w:style>
  <w:style w:type="character" w:customStyle="1" w:styleId="afe">
    <w:name w:val="Тема примечания Знак"/>
    <w:basedOn w:val="a5"/>
    <w:link w:val="afd"/>
    <w:rPr>
      <w:rFonts w:ascii="Times New Roman" w:hAnsi="Times New Roman"/>
      <w:b/>
      <w:sz w:val="20"/>
    </w:rPr>
  </w:style>
  <w:style w:type="paragraph" w:styleId="38">
    <w:name w:val="Body Text Indent 3"/>
    <w:basedOn w:val="a"/>
    <w:link w:val="311"/>
    <w:pPr>
      <w:ind w:firstLine="567"/>
      <w:jc w:val="both"/>
    </w:pPr>
    <w:rPr>
      <w:sz w:val="24"/>
    </w:rPr>
  </w:style>
  <w:style w:type="character" w:customStyle="1" w:styleId="311">
    <w:name w:val="Основной текст с отступом 3 Знак1"/>
    <w:basedOn w:val="1"/>
    <w:link w:val="38"/>
    <w:rPr>
      <w:rFonts w:ascii="Times New Roman" w:hAnsi="Times New Roman"/>
      <w:sz w:val="24"/>
    </w:rPr>
  </w:style>
  <w:style w:type="paragraph" w:customStyle="1" w:styleId="Textbody">
    <w:name w:val="Text body"/>
    <w:basedOn w:val="a"/>
    <w:link w:val="Textbody0"/>
    <w:pPr>
      <w:jc w:val="both"/>
    </w:pPr>
    <w:rPr>
      <w:rFonts w:ascii="Arial" w:hAnsi="Arial"/>
    </w:rPr>
  </w:style>
  <w:style w:type="character" w:customStyle="1" w:styleId="Textbody0">
    <w:name w:val="Text body"/>
    <w:basedOn w:val="1"/>
    <w:link w:val="Textbody"/>
    <w:rPr>
      <w:rFonts w:ascii="Arial" w:hAnsi="Arial"/>
      <w:sz w:val="20"/>
    </w:rPr>
  </w:style>
  <w:style w:type="paragraph" w:customStyle="1" w:styleId="aff">
    <w:name w:val="Нижний колонтитул Знак"/>
    <w:basedOn w:val="13"/>
    <w:link w:val="aff0"/>
    <w:rPr>
      <w:rFonts w:ascii="Times New Roman" w:hAnsi="Times New Roman"/>
      <w:sz w:val="20"/>
    </w:rPr>
  </w:style>
  <w:style w:type="character" w:customStyle="1" w:styleId="aff0">
    <w:name w:val="Нижний колонтитул Знак"/>
    <w:basedOn w:val="a0"/>
    <w:link w:val="aff"/>
    <w:rPr>
      <w:rFonts w:ascii="Times New Roman" w:hAnsi="Times New Roman"/>
      <w:sz w:val="20"/>
    </w:rPr>
  </w:style>
  <w:style w:type="paragraph" w:styleId="aff1">
    <w:name w:val="Revision"/>
    <w:link w:val="aff2"/>
    <w:rPr>
      <w:rFonts w:ascii="Times New Roman" w:hAnsi="Times New Roman"/>
      <w:sz w:val="20"/>
    </w:rPr>
  </w:style>
  <w:style w:type="character" w:customStyle="1" w:styleId="aff2">
    <w:name w:val="Рецензия Знак"/>
    <w:link w:val="aff1"/>
    <w:rPr>
      <w:rFonts w:ascii="Times New Roman" w:hAnsi="Times New Roman"/>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3">
    <w:name w:val="Текст Знак"/>
    <w:basedOn w:val="13"/>
    <w:link w:val="aff4"/>
    <w:rPr>
      <w:rFonts w:ascii="Courier New" w:hAnsi="Courier New"/>
      <w:spacing w:val="-5"/>
      <w:sz w:val="20"/>
    </w:rPr>
  </w:style>
  <w:style w:type="character" w:customStyle="1" w:styleId="aff4">
    <w:name w:val="Текст Знак"/>
    <w:basedOn w:val="a0"/>
    <w:link w:val="aff3"/>
    <w:rPr>
      <w:rFonts w:ascii="Courier New" w:hAnsi="Courier New"/>
      <w:spacing w:val="-5"/>
      <w:sz w:val="20"/>
    </w:rPr>
  </w:style>
  <w:style w:type="paragraph" w:customStyle="1" w:styleId="Index">
    <w:name w:val="Index"/>
    <w:basedOn w:val="a"/>
    <w:link w:val="Index0"/>
  </w:style>
  <w:style w:type="character" w:customStyle="1" w:styleId="Index0">
    <w:name w:val="Index"/>
    <w:basedOn w:val="1"/>
    <w:link w:val="Index"/>
    <w:rPr>
      <w:rFonts w:ascii="Times New Roman" w:hAnsi="Times New Roman"/>
      <w:sz w:val="20"/>
    </w:rPr>
  </w:style>
  <w:style w:type="paragraph" w:customStyle="1" w:styleId="Textbodyindent">
    <w:name w:val="Text body indent"/>
    <w:basedOn w:val="a"/>
    <w:link w:val="Textbodyindent0"/>
    <w:pPr>
      <w:ind w:left="283" w:firstLine="567"/>
      <w:jc w:val="both"/>
    </w:pPr>
    <w:rPr>
      <w:rFonts w:ascii="Arial" w:hAnsi="Arial"/>
      <w:sz w:val="18"/>
    </w:rPr>
  </w:style>
  <w:style w:type="character" w:customStyle="1" w:styleId="Textbodyindent0">
    <w:name w:val="Text body indent"/>
    <w:basedOn w:val="1"/>
    <w:link w:val="Textbodyindent"/>
    <w:rPr>
      <w:rFonts w:ascii="Arial" w:hAnsi="Arial"/>
      <w:sz w:val="18"/>
    </w:rPr>
  </w:style>
  <w:style w:type="paragraph" w:customStyle="1" w:styleId="1d">
    <w:name w:val="Выделение1"/>
    <w:basedOn w:val="13"/>
    <w:link w:val="aff5"/>
    <w:rPr>
      <w:i/>
    </w:rPr>
  </w:style>
  <w:style w:type="character" w:styleId="aff5">
    <w:name w:val="Emphasis"/>
    <w:basedOn w:val="a0"/>
    <w:link w:val="1d"/>
    <w:rPr>
      <w:i/>
    </w:rPr>
  </w:style>
  <w:style w:type="paragraph" w:styleId="aff6">
    <w:name w:val="annotation subject"/>
    <w:basedOn w:val="ad"/>
    <w:link w:val="1e"/>
    <w:rPr>
      <w:b/>
    </w:rPr>
  </w:style>
  <w:style w:type="character" w:customStyle="1" w:styleId="1e">
    <w:name w:val="Тема примечания Знак1"/>
    <w:basedOn w:val="19"/>
    <w:link w:val="aff6"/>
    <w:rPr>
      <w:rFonts w:ascii="Times New Roman" w:hAnsi="Times New Roman"/>
      <w:b/>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f7">
    <w:name w:val="Plain Text"/>
    <w:basedOn w:val="a"/>
    <w:link w:val="1f"/>
    <w:pPr>
      <w:jc w:val="both"/>
    </w:pPr>
    <w:rPr>
      <w:rFonts w:ascii="Courier New" w:hAnsi="Courier New"/>
      <w:spacing w:val="-5"/>
    </w:rPr>
  </w:style>
  <w:style w:type="character" w:customStyle="1" w:styleId="1f">
    <w:name w:val="Текст Знак1"/>
    <w:basedOn w:val="1"/>
    <w:link w:val="aff7"/>
    <w:rPr>
      <w:rFonts w:ascii="Courier New" w:hAnsi="Courier New"/>
      <w:spacing w:val="-5"/>
      <w:sz w:val="20"/>
    </w:rPr>
  </w:style>
  <w:style w:type="paragraph" w:customStyle="1" w:styleId="Heading">
    <w:name w:val="Heading"/>
    <w:basedOn w:val="a"/>
    <w:next w:val="Textbody"/>
    <w:link w:val="Heading0"/>
    <w:pPr>
      <w:keepNext/>
      <w:spacing w:before="240" w:after="120"/>
    </w:pPr>
    <w:rPr>
      <w:rFonts w:ascii="Arial" w:hAnsi="Arial"/>
      <w:sz w:val="28"/>
    </w:rPr>
  </w:style>
  <w:style w:type="character" w:customStyle="1" w:styleId="Heading0">
    <w:name w:val="Heading"/>
    <w:basedOn w:val="1"/>
    <w:link w:val="Heading"/>
    <w:rPr>
      <w:rFonts w:ascii="Arial" w:hAnsi="Arial"/>
      <w:sz w:val="28"/>
    </w:rPr>
  </w:style>
  <w:style w:type="paragraph" w:styleId="aff8">
    <w:name w:val="Subtitle"/>
    <w:basedOn w:val="Heading"/>
    <w:next w:val="Textbody"/>
    <w:link w:val="aff9"/>
    <w:uiPriority w:val="11"/>
    <w:qFormat/>
    <w:pPr>
      <w:jc w:val="center"/>
    </w:pPr>
    <w:rPr>
      <w:i/>
    </w:rPr>
  </w:style>
  <w:style w:type="character" w:customStyle="1" w:styleId="aff9">
    <w:name w:val="Подзаголовок Знак"/>
    <w:basedOn w:val="Heading0"/>
    <w:link w:val="aff8"/>
    <w:rPr>
      <w:rFonts w:ascii="Arial" w:hAnsi="Arial"/>
      <w:i/>
      <w:sz w:val="28"/>
    </w:rPr>
  </w:style>
  <w:style w:type="paragraph" w:styleId="affa">
    <w:name w:val="Title"/>
    <w:basedOn w:val="a"/>
    <w:next w:val="aff8"/>
    <w:link w:val="1f0"/>
    <w:uiPriority w:val="10"/>
    <w:qFormat/>
    <w:pPr>
      <w:jc w:val="center"/>
    </w:pPr>
    <w:rPr>
      <w:b/>
      <w:sz w:val="36"/>
    </w:rPr>
  </w:style>
  <w:style w:type="character" w:customStyle="1" w:styleId="1f0">
    <w:name w:val="Заголовок Знак1"/>
    <w:basedOn w:val="1"/>
    <w:link w:val="affa"/>
    <w:rPr>
      <w:rFonts w:ascii="Times New Roman" w:hAnsi="Times New Roman"/>
      <w:b/>
      <w:sz w:val="36"/>
    </w:rPr>
  </w:style>
  <w:style w:type="character" w:customStyle="1" w:styleId="40">
    <w:name w:val="Заголовок 4 Знак"/>
    <w:link w:val="4"/>
    <w:rPr>
      <w:rFonts w:ascii="XO Thames" w:hAnsi="XO Thames"/>
      <w:b/>
      <w:sz w:val="24"/>
    </w:rPr>
  </w:style>
  <w:style w:type="character" w:customStyle="1" w:styleId="21">
    <w:name w:val="Заголовок 2 Знак1"/>
    <w:basedOn w:val="1"/>
    <w:link w:val="2"/>
    <w:rPr>
      <w:rFonts w:ascii="Times New Roman" w:hAnsi="Times New Roman"/>
      <w:b/>
      <w:sz w:val="20"/>
    </w:rPr>
  </w:style>
  <w:style w:type="paragraph" w:customStyle="1" w:styleId="1f1">
    <w:name w:val="Знак примечания1"/>
    <w:basedOn w:val="13"/>
    <w:link w:val="affb"/>
    <w:rPr>
      <w:sz w:val="16"/>
    </w:rPr>
  </w:style>
  <w:style w:type="character" w:styleId="affb">
    <w:name w:val="annotation reference"/>
    <w:basedOn w:val="a0"/>
    <w:link w:val="1f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4016</Words>
  <Characters>22894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2023-11-03T10:17:00Z</dcterms:created>
  <dcterms:modified xsi:type="dcterms:W3CDTF">2024-03-01T11:07:00Z</dcterms:modified>
</cp:coreProperties>
</file>