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0D" w:rsidRDefault="00FD2B0D" w:rsidP="00D8412A">
      <w:pPr>
        <w:tabs>
          <w:tab w:val="left" w:pos="6090"/>
        </w:tabs>
        <w:autoSpaceDE w:val="0"/>
        <w:autoSpaceDN w:val="0"/>
        <w:adjustRightInd w:val="0"/>
        <w:ind w:firstLine="0"/>
        <w:outlineLvl w:val="1"/>
        <w:rPr>
          <w:b/>
          <w:sz w:val="24"/>
          <w:szCs w:val="24"/>
        </w:rPr>
      </w:pPr>
      <w:bookmarkStart w:id="0" w:name="_Toc388298022"/>
    </w:p>
    <w:p w:rsidR="009F1A17" w:rsidRDefault="009F1A17" w:rsidP="007E628A">
      <w:pPr>
        <w:tabs>
          <w:tab w:val="left" w:pos="609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D2B0D" w:rsidRDefault="00FD2B0D" w:rsidP="007E628A">
      <w:pPr>
        <w:tabs>
          <w:tab w:val="left" w:pos="609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F2DD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</w:p>
    <w:p w:rsidR="000F1565" w:rsidRDefault="00FD2B0D" w:rsidP="000F1565">
      <w:pPr>
        <w:pStyle w:val="1"/>
        <w:keepLines w:val="0"/>
        <w:pageBreakBefore w:val="0"/>
        <w:numPr>
          <w:ilvl w:val="0"/>
          <w:numId w:val="0"/>
        </w:numPr>
        <w:suppressAutoHyphens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D2B0D">
        <w:rPr>
          <w:rFonts w:ascii="Times New Roman" w:hAnsi="Times New Roman"/>
          <w:sz w:val="24"/>
          <w:szCs w:val="24"/>
        </w:rPr>
        <w:t xml:space="preserve">Техническое задание </w:t>
      </w:r>
    </w:p>
    <w:p w:rsidR="00FD2B0D" w:rsidRDefault="00FD2B0D" w:rsidP="000F1565">
      <w:pPr>
        <w:pStyle w:val="1"/>
        <w:keepLines w:val="0"/>
        <w:pageBreakBefore w:val="0"/>
        <w:numPr>
          <w:ilvl w:val="0"/>
          <w:numId w:val="0"/>
        </w:numPr>
        <w:suppressAutoHyphens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D2B0D">
        <w:rPr>
          <w:rFonts w:ascii="Times New Roman" w:hAnsi="Times New Roman"/>
          <w:sz w:val="24"/>
          <w:szCs w:val="24"/>
        </w:rPr>
        <w:t xml:space="preserve">на </w:t>
      </w:r>
      <w:r w:rsidR="009F1A17">
        <w:rPr>
          <w:rFonts w:ascii="Times New Roman" w:hAnsi="Times New Roman"/>
          <w:sz w:val="24"/>
          <w:szCs w:val="24"/>
        </w:rPr>
        <w:t xml:space="preserve">оценку </w:t>
      </w:r>
      <w:r w:rsidR="000F1565">
        <w:rPr>
          <w:rFonts w:ascii="Times New Roman" w:hAnsi="Times New Roman"/>
          <w:sz w:val="24"/>
          <w:szCs w:val="24"/>
        </w:rPr>
        <w:t>сто</w:t>
      </w:r>
      <w:r w:rsidR="000F1565" w:rsidRPr="00845E01">
        <w:rPr>
          <w:rFonts w:ascii="Times New Roman" w:hAnsi="Times New Roman"/>
          <w:sz w:val="24"/>
          <w:szCs w:val="24"/>
        </w:rPr>
        <w:t>имости арендной платы</w:t>
      </w:r>
      <w:r w:rsidR="000F1565">
        <w:rPr>
          <w:rFonts w:ascii="Times New Roman" w:hAnsi="Times New Roman"/>
          <w:sz w:val="24"/>
          <w:szCs w:val="24"/>
        </w:rPr>
        <w:t xml:space="preserve"> за пользование</w:t>
      </w:r>
      <w:bookmarkEnd w:id="0"/>
      <w:r w:rsidR="000F1565">
        <w:rPr>
          <w:rFonts w:ascii="Times New Roman" w:hAnsi="Times New Roman"/>
          <w:sz w:val="24"/>
          <w:szCs w:val="24"/>
        </w:rPr>
        <w:t xml:space="preserve"> недвижимым имуществом</w:t>
      </w:r>
    </w:p>
    <w:p w:rsidR="000F1565" w:rsidRPr="000F1565" w:rsidRDefault="000F1565" w:rsidP="000F1565"/>
    <w:p w:rsidR="000F1565" w:rsidRPr="000F1565" w:rsidRDefault="000F1565" w:rsidP="000F1565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rPr>
          <w:b/>
        </w:rPr>
      </w:pPr>
      <w:r w:rsidRPr="000F1565">
        <w:rPr>
          <w:b/>
        </w:rPr>
        <w:t>Объекты оценки</w:t>
      </w:r>
      <w:r w:rsidR="0056402F">
        <w:rPr>
          <w:b/>
        </w:rPr>
        <w:t>:</w:t>
      </w:r>
    </w:p>
    <w:p w:rsidR="000F1565" w:rsidRPr="000F1565" w:rsidRDefault="000F1565" w:rsidP="000F1565">
      <w:pPr>
        <w:pStyle w:val="a9"/>
        <w:widowControl w:val="0"/>
        <w:numPr>
          <w:ilvl w:val="1"/>
          <w:numId w:val="5"/>
        </w:numPr>
        <w:autoSpaceDE w:val="0"/>
        <w:autoSpaceDN w:val="0"/>
        <w:adjustRightInd w:val="0"/>
      </w:pPr>
      <w:r>
        <w:t>Стоимость арендной платы за пользование недвижимым имуществом:</w:t>
      </w:r>
    </w:p>
    <w:p w:rsidR="00775C82" w:rsidRPr="0053607B" w:rsidRDefault="00775C82" w:rsidP="00775C82">
      <w:pPr>
        <w:rPr>
          <w:sz w:val="24"/>
          <w:szCs w:val="24"/>
        </w:rPr>
      </w:pPr>
      <w:r w:rsidRPr="0053607B">
        <w:rPr>
          <w:sz w:val="24"/>
          <w:szCs w:val="24"/>
        </w:rPr>
        <w:t>1</w:t>
      </w:r>
      <w:r w:rsidR="00E5611F" w:rsidRPr="0053607B">
        <w:rPr>
          <w:sz w:val="24"/>
          <w:szCs w:val="24"/>
        </w:rPr>
        <w:t xml:space="preserve">. </w:t>
      </w:r>
      <w:r w:rsidR="00594360" w:rsidRPr="0053607B">
        <w:rPr>
          <w:sz w:val="24"/>
          <w:szCs w:val="24"/>
        </w:rPr>
        <w:t>Нежилым помещением площадью 101,4 кв.м, ограниченным осями 4-6/В-Г на         отм. +7.200 и находящимся в нежилом здании «Корпус № 12 (незавершенное строительство)»</w:t>
      </w:r>
      <w:r w:rsidR="0058526D" w:rsidRPr="0053607B">
        <w:rPr>
          <w:b/>
          <w:sz w:val="24"/>
          <w:szCs w:val="24"/>
        </w:rPr>
        <w:t xml:space="preserve"> </w:t>
      </w:r>
      <w:r w:rsidR="0058526D" w:rsidRPr="0053607B">
        <w:rPr>
          <w:sz w:val="24"/>
          <w:szCs w:val="24"/>
        </w:rPr>
        <w:t>общей площадью</w:t>
      </w:r>
      <w:r w:rsidR="00A26744" w:rsidRPr="0053607B">
        <w:rPr>
          <w:sz w:val="24"/>
          <w:szCs w:val="24"/>
        </w:rPr>
        <w:t xml:space="preserve"> 13589,40</w:t>
      </w:r>
      <w:r w:rsidR="0058526D" w:rsidRPr="0053607B">
        <w:rPr>
          <w:sz w:val="24"/>
          <w:szCs w:val="24"/>
        </w:rPr>
        <w:t xml:space="preserve"> кв.м</w:t>
      </w:r>
      <w:r w:rsidR="00594360" w:rsidRPr="0053607B">
        <w:rPr>
          <w:sz w:val="24"/>
          <w:szCs w:val="24"/>
        </w:rPr>
        <w:t xml:space="preserve"> (кадастровый номер 51:21:0030101:455); описание конструктивных элементов: фундамент – бетонный ленточный; стены – кирпичные, железобетонные плиты; перегородки – кирпичные; перекрытия – железобетонные плиты; крыша – бесчердачная, мягкая; полы – бетонные; проемы оконные – двустворные глухие, остекленные; внутренняя отделка – штукатурка, окраска, побелка; отопление – от собственной котельной, в наличии водоснабжение, канализация, электроосвещение; </w:t>
      </w:r>
      <w:r w:rsidR="0049058E" w:rsidRPr="0053607B">
        <w:rPr>
          <w:sz w:val="24"/>
          <w:szCs w:val="24"/>
        </w:rPr>
        <w:t>местоположение: Мурманская область, город Сне</w:t>
      </w:r>
      <w:r w:rsidR="00CD68F4" w:rsidRPr="0053607B">
        <w:rPr>
          <w:sz w:val="24"/>
          <w:szCs w:val="24"/>
        </w:rPr>
        <w:t>жногорск-2, территория филиала «СРЗ «Нерпа» АО «ЦС «</w:t>
      </w:r>
      <w:r w:rsidR="0049058E" w:rsidRPr="0053607B">
        <w:rPr>
          <w:sz w:val="24"/>
          <w:szCs w:val="24"/>
        </w:rPr>
        <w:t>Звездочка», расположено на земельном участке</w:t>
      </w:r>
      <w:r w:rsidR="00594360" w:rsidRPr="0053607B">
        <w:rPr>
          <w:sz w:val="24"/>
          <w:szCs w:val="24"/>
        </w:rPr>
        <w:t xml:space="preserve"> с кадастровым номером 51:21:0030101:6</w:t>
      </w:r>
      <w:r w:rsidRPr="0053607B">
        <w:rPr>
          <w:sz w:val="24"/>
          <w:szCs w:val="24"/>
        </w:rPr>
        <w:t>;</w:t>
      </w:r>
    </w:p>
    <w:p w:rsidR="00775C82" w:rsidRPr="0053607B" w:rsidRDefault="00587987" w:rsidP="00775C82">
      <w:pPr>
        <w:rPr>
          <w:sz w:val="24"/>
          <w:szCs w:val="24"/>
        </w:rPr>
      </w:pPr>
      <w:r w:rsidRPr="0053607B">
        <w:rPr>
          <w:sz w:val="24"/>
          <w:szCs w:val="24"/>
        </w:rPr>
        <w:t>2</w:t>
      </w:r>
      <w:r w:rsidR="00F71BA7" w:rsidRPr="0053607B">
        <w:rPr>
          <w:sz w:val="24"/>
          <w:szCs w:val="24"/>
        </w:rPr>
        <w:t xml:space="preserve">. </w:t>
      </w:r>
      <w:r w:rsidR="0080073C" w:rsidRPr="0053607B">
        <w:rPr>
          <w:sz w:val="24"/>
          <w:szCs w:val="24"/>
        </w:rPr>
        <w:t>Нежилыми помещениями №№ 1-19 площадью 999,44 кв.м, ограниченны</w:t>
      </w:r>
      <w:r w:rsidR="006233EC" w:rsidRPr="0053607B">
        <w:rPr>
          <w:sz w:val="24"/>
          <w:szCs w:val="24"/>
        </w:rPr>
        <w:t>ми</w:t>
      </w:r>
      <w:r w:rsidR="0080073C" w:rsidRPr="0053607B">
        <w:rPr>
          <w:sz w:val="24"/>
          <w:szCs w:val="24"/>
        </w:rPr>
        <w:t xml:space="preserve"> осями              1-6/А-Г на отметке +0.000, осями 1-6/А-Г на отметке +4.300 и  находящи</w:t>
      </w:r>
      <w:r w:rsidR="006233EC" w:rsidRPr="0053607B">
        <w:rPr>
          <w:sz w:val="24"/>
          <w:szCs w:val="24"/>
        </w:rPr>
        <w:t>мися</w:t>
      </w:r>
      <w:r w:rsidR="0080073C" w:rsidRPr="0053607B">
        <w:rPr>
          <w:sz w:val="24"/>
          <w:szCs w:val="24"/>
        </w:rPr>
        <w:t xml:space="preserve"> в нежилом  здании «Часть корпуса №5»</w:t>
      </w:r>
      <w:r w:rsidR="006233EC" w:rsidRPr="0053607B">
        <w:rPr>
          <w:sz w:val="24"/>
          <w:szCs w:val="24"/>
        </w:rPr>
        <w:t xml:space="preserve"> общей площадью 5769,3</w:t>
      </w:r>
      <w:r w:rsidR="00D34A73" w:rsidRPr="0053607B">
        <w:rPr>
          <w:sz w:val="24"/>
          <w:szCs w:val="24"/>
        </w:rPr>
        <w:t>0</w:t>
      </w:r>
      <w:r w:rsidR="006233EC" w:rsidRPr="0053607B">
        <w:rPr>
          <w:sz w:val="24"/>
          <w:szCs w:val="24"/>
        </w:rPr>
        <w:t xml:space="preserve"> кв.м </w:t>
      </w:r>
      <w:r w:rsidR="0080073C" w:rsidRPr="0053607B">
        <w:rPr>
          <w:sz w:val="24"/>
          <w:szCs w:val="24"/>
        </w:rPr>
        <w:t>(кадастровый номер 51:21:0030101:495); инв. № 106; описание конструктивных элементов: фундамент – железобетонный свайный; стены, перегородки – крупнопанельные кирпичные; перекрытия – железобетонные плиты; крыша – бесчердачная</w:t>
      </w:r>
      <w:r w:rsidR="003358B6" w:rsidRPr="0053607B">
        <w:rPr>
          <w:sz w:val="24"/>
          <w:szCs w:val="24"/>
        </w:rPr>
        <w:t>,</w:t>
      </w:r>
      <w:r w:rsidR="0080073C" w:rsidRPr="0053607B">
        <w:rPr>
          <w:sz w:val="24"/>
          <w:szCs w:val="24"/>
        </w:rPr>
        <w:t xml:space="preserve"> мягкая; полы – бетонные, плиточные; местоположение: Мурманская область, город Снежногорск-2, территория филиала </w:t>
      </w:r>
      <w:r w:rsidR="00CD68F4" w:rsidRPr="0053607B">
        <w:rPr>
          <w:sz w:val="24"/>
          <w:szCs w:val="24"/>
        </w:rPr>
        <w:t>«СРЗ «Нерпа» АО «ЦС «Звездочка»</w:t>
      </w:r>
      <w:r w:rsidR="0080073C" w:rsidRPr="0053607B">
        <w:rPr>
          <w:sz w:val="24"/>
          <w:szCs w:val="24"/>
        </w:rPr>
        <w:t>, расположено на земельном участке с кадастровым номером 51:21:0030101:6</w:t>
      </w:r>
      <w:r w:rsidR="00775C82" w:rsidRPr="0053607B">
        <w:rPr>
          <w:sz w:val="24"/>
          <w:szCs w:val="24"/>
        </w:rPr>
        <w:t>;</w:t>
      </w:r>
    </w:p>
    <w:p w:rsidR="00775C82" w:rsidRPr="0053607B" w:rsidRDefault="00587987" w:rsidP="00775C82">
      <w:pPr>
        <w:rPr>
          <w:sz w:val="24"/>
          <w:szCs w:val="24"/>
        </w:rPr>
      </w:pPr>
      <w:r w:rsidRPr="0053607B">
        <w:rPr>
          <w:sz w:val="24"/>
          <w:szCs w:val="24"/>
        </w:rPr>
        <w:t>3</w:t>
      </w:r>
      <w:r w:rsidR="00775C82" w:rsidRPr="0053607B">
        <w:rPr>
          <w:sz w:val="24"/>
          <w:szCs w:val="24"/>
        </w:rPr>
        <w:t xml:space="preserve">. </w:t>
      </w:r>
      <w:r w:rsidR="006233EC" w:rsidRPr="0053607B">
        <w:rPr>
          <w:sz w:val="24"/>
          <w:szCs w:val="24"/>
        </w:rPr>
        <w:t>Нежилым помещени</w:t>
      </w:r>
      <w:r w:rsidR="00D3662F" w:rsidRPr="0053607B">
        <w:rPr>
          <w:sz w:val="24"/>
          <w:szCs w:val="24"/>
        </w:rPr>
        <w:t>ем</w:t>
      </w:r>
      <w:r w:rsidR="006233EC" w:rsidRPr="0053607B">
        <w:rPr>
          <w:sz w:val="24"/>
          <w:szCs w:val="24"/>
        </w:rPr>
        <w:t xml:space="preserve"> № 310 (1-6) площадью 163,00 кв.м, ограниченными осями       3-9/Р-Т на отметке +8.400 и находящимися в нежилом здании </w:t>
      </w:r>
      <w:r w:rsidR="006233EC" w:rsidRPr="0037092C">
        <w:rPr>
          <w:sz w:val="24"/>
          <w:szCs w:val="24"/>
        </w:rPr>
        <w:t>«Корпус №4 МРП»</w:t>
      </w:r>
      <w:r w:rsidR="006233EC" w:rsidRPr="0053607B">
        <w:rPr>
          <w:sz w:val="24"/>
          <w:szCs w:val="24"/>
        </w:rPr>
        <w:t xml:space="preserve"> </w:t>
      </w:r>
      <w:r w:rsidR="00D34A73" w:rsidRPr="0053607B">
        <w:rPr>
          <w:sz w:val="24"/>
          <w:szCs w:val="24"/>
        </w:rPr>
        <w:t>общей площадью</w:t>
      </w:r>
      <w:r w:rsidR="003358B6" w:rsidRPr="0053607B">
        <w:rPr>
          <w:sz w:val="24"/>
          <w:szCs w:val="24"/>
        </w:rPr>
        <w:t xml:space="preserve"> 14753,10 кв.м </w:t>
      </w:r>
      <w:r w:rsidR="006233EC" w:rsidRPr="0053607B">
        <w:rPr>
          <w:sz w:val="24"/>
          <w:szCs w:val="24"/>
        </w:rPr>
        <w:t>(кадастровый номер 51:21:0030101:440)</w:t>
      </w:r>
      <w:r w:rsidR="00D34A73" w:rsidRPr="0053607B">
        <w:rPr>
          <w:sz w:val="24"/>
          <w:szCs w:val="24"/>
        </w:rPr>
        <w:t>;</w:t>
      </w:r>
      <w:r w:rsidR="006233EC" w:rsidRPr="0053607B">
        <w:rPr>
          <w:sz w:val="24"/>
          <w:szCs w:val="24"/>
        </w:rPr>
        <w:t xml:space="preserve"> инв. № 111; описание конструктивных элементов: фундамент – железобетонные сваи; стены – крупнопанельные; перекрытия –железобетонные плиты; крыша – бесчердачная</w:t>
      </w:r>
      <w:r w:rsidR="003358B6" w:rsidRPr="0053607B">
        <w:rPr>
          <w:sz w:val="24"/>
          <w:szCs w:val="24"/>
        </w:rPr>
        <w:t>,</w:t>
      </w:r>
      <w:r w:rsidR="006233EC" w:rsidRPr="0053607B">
        <w:rPr>
          <w:sz w:val="24"/>
          <w:szCs w:val="24"/>
        </w:rPr>
        <w:t xml:space="preserve"> мягкая; полы – бетонные, плиточные; проемы оконные – двустворные, остекленные; проемы дверные – ДВП по деревянной обвязке; внутренняя отделка – штукатурка, побелка, окраска дверей; отопление – от собственной котельной, в наличии водоснабжение, канализация, электроосвещение; местоположение: Мурманская область, город Снежногорск-2, территория филиала «СРЗ «Нерпа» АО «ЦС «Звездочка»; расположено на земельном участке с кадастровым номером 51:21:0030101:6</w:t>
      </w:r>
      <w:r w:rsidR="00775C82" w:rsidRPr="0053607B">
        <w:rPr>
          <w:sz w:val="24"/>
          <w:szCs w:val="24"/>
        </w:rPr>
        <w:t>;</w:t>
      </w:r>
    </w:p>
    <w:p w:rsidR="00775C82" w:rsidRPr="0053607B" w:rsidRDefault="00587987" w:rsidP="00775C82">
      <w:pPr>
        <w:rPr>
          <w:sz w:val="24"/>
          <w:szCs w:val="24"/>
        </w:rPr>
      </w:pPr>
      <w:r w:rsidRPr="0053607B">
        <w:rPr>
          <w:sz w:val="24"/>
          <w:szCs w:val="24"/>
        </w:rPr>
        <w:t>4</w:t>
      </w:r>
      <w:r w:rsidR="005617A5" w:rsidRPr="0053607B">
        <w:rPr>
          <w:sz w:val="24"/>
          <w:szCs w:val="24"/>
        </w:rPr>
        <w:t xml:space="preserve">. </w:t>
      </w:r>
      <w:r w:rsidR="00923656" w:rsidRPr="0053607B">
        <w:rPr>
          <w:sz w:val="24"/>
          <w:szCs w:val="24"/>
        </w:rPr>
        <w:t>Нежилым помещением площадью 106,2</w:t>
      </w:r>
      <w:r w:rsidR="007D7BD1">
        <w:rPr>
          <w:sz w:val="24"/>
          <w:szCs w:val="24"/>
        </w:rPr>
        <w:t>0</w:t>
      </w:r>
      <w:r w:rsidR="007D7BD1" w:rsidRPr="007D7BD1">
        <w:rPr>
          <w:sz w:val="24"/>
          <w:szCs w:val="24"/>
        </w:rPr>
        <w:t xml:space="preserve"> </w:t>
      </w:r>
      <w:r w:rsidR="00923656" w:rsidRPr="0053607B">
        <w:rPr>
          <w:sz w:val="24"/>
          <w:szCs w:val="24"/>
        </w:rPr>
        <w:t xml:space="preserve">кв.м, ограниченным осями 1-4/Е-Д на         отм.+0.000 и находящимся в нежилом </w:t>
      </w:r>
      <w:r w:rsidR="003358B6" w:rsidRPr="0053607B">
        <w:rPr>
          <w:sz w:val="24"/>
          <w:szCs w:val="24"/>
        </w:rPr>
        <w:t xml:space="preserve">здании </w:t>
      </w:r>
      <w:r w:rsidR="00923656" w:rsidRPr="0053607B">
        <w:rPr>
          <w:sz w:val="24"/>
          <w:szCs w:val="24"/>
        </w:rPr>
        <w:t>«Здани</w:t>
      </w:r>
      <w:r w:rsidR="003358B6" w:rsidRPr="0053607B">
        <w:rPr>
          <w:sz w:val="24"/>
          <w:szCs w:val="24"/>
        </w:rPr>
        <w:t>е</w:t>
      </w:r>
      <w:r w:rsidR="00923656" w:rsidRPr="0053607B">
        <w:rPr>
          <w:sz w:val="24"/>
          <w:szCs w:val="24"/>
        </w:rPr>
        <w:t xml:space="preserve"> блока котельных»</w:t>
      </w:r>
      <w:r w:rsidR="003358B6" w:rsidRPr="0053607B">
        <w:rPr>
          <w:sz w:val="24"/>
          <w:szCs w:val="24"/>
        </w:rPr>
        <w:t xml:space="preserve"> общей площадью</w:t>
      </w:r>
      <w:r w:rsidR="00A26744" w:rsidRPr="0053607B">
        <w:rPr>
          <w:sz w:val="24"/>
          <w:szCs w:val="24"/>
        </w:rPr>
        <w:t xml:space="preserve"> 5291,00</w:t>
      </w:r>
      <w:r w:rsidR="0076253A" w:rsidRPr="0053607B">
        <w:rPr>
          <w:sz w:val="24"/>
          <w:szCs w:val="24"/>
        </w:rPr>
        <w:t xml:space="preserve"> кв.м</w:t>
      </w:r>
      <w:r w:rsidR="003358B6" w:rsidRPr="0053607B">
        <w:rPr>
          <w:sz w:val="24"/>
          <w:szCs w:val="24"/>
        </w:rPr>
        <w:t xml:space="preserve"> (</w:t>
      </w:r>
      <w:r w:rsidR="00923656" w:rsidRPr="0053607B">
        <w:rPr>
          <w:sz w:val="24"/>
          <w:szCs w:val="24"/>
        </w:rPr>
        <w:t>кадастровым номером 51:21:0030101:448</w:t>
      </w:r>
      <w:r w:rsidR="003358B6" w:rsidRPr="0053607B">
        <w:rPr>
          <w:sz w:val="24"/>
          <w:szCs w:val="24"/>
        </w:rPr>
        <w:t>)</w:t>
      </w:r>
      <w:r w:rsidR="00923656" w:rsidRPr="0053607B">
        <w:rPr>
          <w:sz w:val="24"/>
          <w:szCs w:val="24"/>
        </w:rPr>
        <w:t>; инв.</w:t>
      </w:r>
      <w:r w:rsidR="003358B6" w:rsidRPr="0053607B">
        <w:rPr>
          <w:sz w:val="24"/>
          <w:szCs w:val="24"/>
        </w:rPr>
        <w:t xml:space="preserve"> </w:t>
      </w:r>
      <w:r w:rsidR="00923656" w:rsidRPr="0053607B">
        <w:rPr>
          <w:sz w:val="24"/>
          <w:szCs w:val="24"/>
        </w:rPr>
        <w:t>№</w:t>
      </w:r>
      <w:r w:rsidR="003358B6" w:rsidRPr="0053607B">
        <w:rPr>
          <w:sz w:val="24"/>
          <w:szCs w:val="24"/>
        </w:rPr>
        <w:t xml:space="preserve"> </w:t>
      </w:r>
      <w:r w:rsidR="00923656" w:rsidRPr="0053607B">
        <w:rPr>
          <w:sz w:val="24"/>
          <w:szCs w:val="24"/>
        </w:rPr>
        <w:t>47; описание конструктивных элементов: фундамент</w:t>
      </w:r>
      <w:r w:rsidR="003358B6" w:rsidRPr="0053607B">
        <w:rPr>
          <w:sz w:val="24"/>
          <w:szCs w:val="24"/>
        </w:rPr>
        <w:t xml:space="preserve"> – </w:t>
      </w:r>
      <w:r w:rsidR="00923656" w:rsidRPr="0053607B">
        <w:rPr>
          <w:sz w:val="24"/>
          <w:szCs w:val="24"/>
        </w:rPr>
        <w:t>железобетонны</w:t>
      </w:r>
      <w:r w:rsidR="003358B6" w:rsidRPr="0053607B">
        <w:rPr>
          <w:sz w:val="24"/>
          <w:szCs w:val="24"/>
        </w:rPr>
        <w:t>й</w:t>
      </w:r>
      <w:r w:rsidR="00923656" w:rsidRPr="0053607B">
        <w:rPr>
          <w:sz w:val="24"/>
          <w:szCs w:val="24"/>
        </w:rPr>
        <w:t xml:space="preserve"> свайны</w:t>
      </w:r>
      <w:r w:rsidR="003358B6" w:rsidRPr="0053607B">
        <w:rPr>
          <w:sz w:val="24"/>
          <w:szCs w:val="24"/>
        </w:rPr>
        <w:t>й</w:t>
      </w:r>
      <w:r w:rsidR="00923656" w:rsidRPr="0053607B">
        <w:rPr>
          <w:sz w:val="24"/>
          <w:szCs w:val="24"/>
        </w:rPr>
        <w:t>; стены</w:t>
      </w:r>
      <w:r w:rsidR="003358B6" w:rsidRPr="0053607B">
        <w:rPr>
          <w:sz w:val="24"/>
          <w:szCs w:val="24"/>
        </w:rPr>
        <w:t xml:space="preserve"> – </w:t>
      </w:r>
      <w:r w:rsidR="00923656" w:rsidRPr="0053607B">
        <w:rPr>
          <w:sz w:val="24"/>
          <w:szCs w:val="24"/>
        </w:rPr>
        <w:t>кирпичные; перекрытия</w:t>
      </w:r>
      <w:r w:rsidR="003358B6" w:rsidRPr="0053607B">
        <w:rPr>
          <w:sz w:val="24"/>
          <w:szCs w:val="24"/>
        </w:rPr>
        <w:t xml:space="preserve"> – </w:t>
      </w:r>
      <w:r w:rsidR="00923656" w:rsidRPr="0053607B">
        <w:rPr>
          <w:sz w:val="24"/>
          <w:szCs w:val="24"/>
        </w:rPr>
        <w:t>железобетонные плиты; крыша</w:t>
      </w:r>
      <w:r w:rsidR="003358B6" w:rsidRPr="0053607B">
        <w:rPr>
          <w:sz w:val="24"/>
          <w:szCs w:val="24"/>
        </w:rPr>
        <w:t xml:space="preserve"> – </w:t>
      </w:r>
      <w:r w:rsidR="00923656" w:rsidRPr="0053607B">
        <w:rPr>
          <w:sz w:val="24"/>
          <w:szCs w:val="24"/>
        </w:rPr>
        <w:t>бесчердачная, мягкая; полы</w:t>
      </w:r>
      <w:r w:rsidR="003358B6" w:rsidRPr="0053607B">
        <w:rPr>
          <w:sz w:val="24"/>
          <w:szCs w:val="24"/>
        </w:rPr>
        <w:t xml:space="preserve"> – </w:t>
      </w:r>
      <w:r w:rsidR="00923656" w:rsidRPr="0053607B">
        <w:rPr>
          <w:sz w:val="24"/>
          <w:szCs w:val="24"/>
        </w:rPr>
        <w:t>бетонные, плиточные; проемы оконные – двустворные глухие, остекленные, стеклоблоки; внутренняя отделка</w:t>
      </w:r>
      <w:r w:rsidR="003358B6" w:rsidRPr="0053607B">
        <w:rPr>
          <w:sz w:val="24"/>
          <w:szCs w:val="24"/>
        </w:rPr>
        <w:t xml:space="preserve"> – </w:t>
      </w:r>
      <w:r w:rsidR="00923656" w:rsidRPr="0053607B">
        <w:rPr>
          <w:sz w:val="24"/>
          <w:szCs w:val="24"/>
        </w:rPr>
        <w:t xml:space="preserve">штукатурка, побелка, окраска; отопление – от собственной котельной, в наличии водоснабжение, канализация, электроосвещение; </w:t>
      </w:r>
      <w:r w:rsidR="00D04452" w:rsidRPr="0053607B">
        <w:rPr>
          <w:sz w:val="24"/>
          <w:szCs w:val="24"/>
        </w:rPr>
        <w:t>местоположение: Мурманская область, город Снежногорск-2, территория филиала «СРЗ «Нерпа» АО «ЦС «Звездочка»; расположено на земельном участке с кадастровым номером 51:21:0030101:6</w:t>
      </w:r>
      <w:r w:rsidR="00775C82" w:rsidRPr="0053607B">
        <w:rPr>
          <w:sz w:val="24"/>
          <w:szCs w:val="24"/>
        </w:rPr>
        <w:t>;</w:t>
      </w:r>
    </w:p>
    <w:p w:rsidR="00775C82" w:rsidRDefault="00587987" w:rsidP="00775C82">
      <w:pPr>
        <w:rPr>
          <w:sz w:val="24"/>
          <w:szCs w:val="24"/>
        </w:rPr>
      </w:pPr>
      <w:r w:rsidRPr="0053607B">
        <w:rPr>
          <w:sz w:val="24"/>
          <w:szCs w:val="24"/>
        </w:rPr>
        <w:t>5</w:t>
      </w:r>
      <w:r w:rsidR="0076253A" w:rsidRPr="0053607B">
        <w:rPr>
          <w:sz w:val="24"/>
          <w:szCs w:val="24"/>
        </w:rPr>
        <w:t>.</w:t>
      </w:r>
      <w:r w:rsidR="007D7BD1" w:rsidRPr="007D7BD1">
        <w:rPr>
          <w:sz w:val="24"/>
          <w:szCs w:val="24"/>
        </w:rPr>
        <w:t xml:space="preserve"> </w:t>
      </w:r>
      <w:r w:rsidR="007D7BD1" w:rsidRPr="00180894">
        <w:rPr>
          <w:sz w:val="24"/>
          <w:szCs w:val="24"/>
        </w:rPr>
        <w:t>Нежилые помещ</w:t>
      </w:r>
      <w:r w:rsidR="007D7BD1">
        <w:rPr>
          <w:sz w:val="24"/>
          <w:szCs w:val="24"/>
        </w:rPr>
        <w:t>ения №№ 1-6 площадью 122,6 кв.м</w:t>
      </w:r>
      <w:r w:rsidR="007D7BD1">
        <w:rPr>
          <w:sz w:val="24"/>
          <w:szCs w:val="24"/>
        </w:rPr>
        <w:t xml:space="preserve">, ограниченные осями </w:t>
      </w:r>
      <w:r w:rsidR="007D7BD1">
        <w:rPr>
          <w:sz w:val="24"/>
          <w:szCs w:val="24"/>
        </w:rPr>
        <w:t>19-21/А-Д на отметке +3.600,</w:t>
      </w:r>
      <w:r w:rsidR="007D7BD1" w:rsidRPr="00180894">
        <w:rPr>
          <w:sz w:val="24"/>
          <w:szCs w:val="24"/>
        </w:rPr>
        <w:t xml:space="preserve"> находящиеся в нежилом здании «Главный пролет и бытовые пристройки объекта №11</w:t>
      </w:r>
      <w:r w:rsidR="007D7BD1" w:rsidRPr="00B810E6">
        <w:rPr>
          <w:sz w:val="24"/>
          <w:szCs w:val="24"/>
        </w:rPr>
        <w:t>» общей площадью</w:t>
      </w:r>
      <w:r w:rsidR="007D7BD1">
        <w:rPr>
          <w:sz w:val="24"/>
          <w:szCs w:val="24"/>
        </w:rPr>
        <w:t xml:space="preserve"> 34093,9 кв.м, </w:t>
      </w:r>
      <w:r w:rsidR="007D7BD1" w:rsidRPr="00180894">
        <w:rPr>
          <w:sz w:val="24"/>
          <w:szCs w:val="24"/>
        </w:rPr>
        <w:t>производственного назначения с кадастровым номером 51:21:0030101:438; инв.№548; описание конструктивных элементов: Фундамент-сборные ж/б и монолитные бетонные; стены кирпичные; панели из гофрированног</w:t>
      </w:r>
      <w:r w:rsidR="007D7BD1">
        <w:rPr>
          <w:sz w:val="24"/>
          <w:szCs w:val="24"/>
        </w:rPr>
        <w:t xml:space="preserve">о алюминиевого листа; крыша-4-х </w:t>
      </w:r>
      <w:r w:rsidR="007D7BD1" w:rsidRPr="00180894">
        <w:rPr>
          <w:sz w:val="24"/>
          <w:szCs w:val="24"/>
        </w:rPr>
        <w:t xml:space="preserve">слойный рубероид на битумной мастике; полы-бетонные; проемы оконные – двустворные глухие; внутренняя отделка-штукатурка стен и окраска; отопление – от собственной котельной, в наличии водоснабжение, канализация, электроосвещение; </w:t>
      </w:r>
      <w:r w:rsidR="007D7BD1" w:rsidRPr="00FD2B0D">
        <w:rPr>
          <w:sz w:val="24"/>
          <w:szCs w:val="24"/>
        </w:rPr>
        <w:t>местоположение:</w:t>
      </w:r>
      <w:r w:rsidR="007D7BD1">
        <w:rPr>
          <w:sz w:val="24"/>
          <w:szCs w:val="24"/>
        </w:rPr>
        <w:t xml:space="preserve"> </w:t>
      </w:r>
      <w:r w:rsidR="007D7BD1" w:rsidRPr="0053607B">
        <w:rPr>
          <w:sz w:val="24"/>
          <w:szCs w:val="24"/>
        </w:rPr>
        <w:t>Мурманская область, город Снежногорск-2, территория филиала «СРЗ «Нерпа» АО «ЦС «Звездочка», расположено на земельном участке с кадастровым номером 51:21:0030101:</w:t>
      </w:r>
      <w:r w:rsidR="00EA06F1">
        <w:rPr>
          <w:sz w:val="24"/>
          <w:szCs w:val="24"/>
        </w:rPr>
        <w:t>6;</w:t>
      </w:r>
    </w:p>
    <w:p w:rsidR="00EA06F1" w:rsidRDefault="00EA06F1" w:rsidP="00EA06F1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6.</w:t>
      </w:r>
      <w:r w:rsidRPr="00EA06F1">
        <w:rPr>
          <w:sz w:val="24"/>
          <w:szCs w:val="24"/>
        </w:rPr>
        <w:t xml:space="preserve"> </w:t>
      </w:r>
      <w:r w:rsidRPr="00EB325D">
        <w:rPr>
          <w:sz w:val="24"/>
          <w:szCs w:val="24"/>
        </w:rPr>
        <w:t>Нежилое помещение № 103 площадью 17,22 кв.м, ограниченное осями 1-2/А-Б на отм. +0.000</w:t>
      </w:r>
      <w:r>
        <w:rPr>
          <w:sz w:val="24"/>
          <w:szCs w:val="24"/>
        </w:rPr>
        <w:t>,</w:t>
      </w:r>
      <w:r w:rsidRPr="00EB325D">
        <w:rPr>
          <w:sz w:val="24"/>
          <w:szCs w:val="24"/>
        </w:rPr>
        <w:t xml:space="preserve"> находящееся в нежилом здании «Корпус № 12</w:t>
      </w:r>
      <w:r>
        <w:rPr>
          <w:sz w:val="24"/>
          <w:szCs w:val="24"/>
        </w:rPr>
        <w:t xml:space="preserve"> (незавершенное строительство)» общей площадью 13589,4 кв.м,</w:t>
      </w:r>
      <w:r w:rsidRPr="00EB325D">
        <w:rPr>
          <w:sz w:val="24"/>
          <w:szCs w:val="24"/>
        </w:rPr>
        <w:t xml:space="preserve"> производственного назначения с кадастровым номером 51:21:0030101:455; описание конструктивных элементов: фундамент-бетонный ленточный; стены-кирпичные, железобетонные плиты; перегородки-кирпичные; перекрытия-железобетонные плиты; крыша-бесчердачная, мягкая; полы-бетонные; проемы оконные – двустворные глухие, остекленные; внутренняя отделка-штукатурка, окраска, побелка; отопление – от собственной котельной, в наличии водоснабжение, канализация, электроосвещение; </w:t>
      </w:r>
      <w:r w:rsidRPr="00FD2B0D">
        <w:rPr>
          <w:sz w:val="24"/>
          <w:szCs w:val="24"/>
        </w:rPr>
        <w:t>местоположение</w:t>
      </w:r>
      <w:r w:rsidRPr="00EB325D">
        <w:rPr>
          <w:sz w:val="24"/>
          <w:szCs w:val="24"/>
        </w:rPr>
        <w:t xml:space="preserve">: </w:t>
      </w:r>
      <w:r w:rsidRPr="0053607B">
        <w:rPr>
          <w:sz w:val="24"/>
          <w:szCs w:val="24"/>
        </w:rPr>
        <w:t>Мурманская область, город Снежногорск-2, территория филиала «СРЗ «Нерпа» АО «ЦС «Звездочка», расположено на земельном участке с кадастровым номером 51:21:0030101:</w:t>
      </w:r>
      <w:r>
        <w:rPr>
          <w:sz w:val="24"/>
          <w:szCs w:val="24"/>
        </w:rPr>
        <w:t>6</w:t>
      </w:r>
      <w:r>
        <w:rPr>
          <w:sz w:val="24"/>
          <w:szCs w:val="24"/>
        </w:rPr>
        <w:t>;</w:t>
      </w:r>
    </w:p>
    <w:p w:rsidR="00EA06F1" w:rsidRDefault="00EA06F1" w:rsidP="00EA06F1">
      <w:pPr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3D047E">
        <w:rPr>
          <w:sz w:val="24"/>
          <w:szCs w:val="24"/>
        </w:rPr>
        <w:t xml:space="preserve">Нежилое помещение </w:t>
      </w:r>
      <w:r>
        <w:rPr>
          <w:sz w:val="24"/>
          <w:szCs w:val="24"/>
        </w:rPr>
        <w:t xml:space="preserve">№ 317 </w:t>
      </w:r>
      <w:r w:rsidRPr="003D047E">
        <w:rPr>
          <w:sz w:val="24"/>
          <w:szCs w:val="24"/>
        </w:rPr>
        <w:t>площадью 10</w:t>
      </w:r>
      <w:r>
        <w:rPr>
          <w:sz w:val="24"/>
          <w:szCs w:val="24"/>
        </w:rPr>
        <w:t>6,6 кв.м, ограниченное осями 5-7/А-Б на отм. +7.200, находяще</w:t>
      </w:r>
      <w:r w:rsidRPr="003D047E">
        <w:rPr>
          <w:sz w:val="24"/>
          <w:szCs w:val="24"/>
        </w:rPr>
        <w:t xml:space="preserve">еся в нежилом здании «Корпус № 12 </w:t>
      </w:r>
      <w:r>
        <w:rPr>
          <w:sz w:val="24"/>
          <w:szCs w:val="24"/>
        </w:rPr>
        <w:t>(незавершенное строительство)» общей площадью 13589,4 кв.м,</w:t>
      </w:r>
      <w:r w:rsidRPr="003D047E">
        <w:rPr>
          <w:sz w:val="24"/>
          <w:szCs w:val="24"/>
        </w:rPr>
        <w:t xml:space="preserve"> производственного назначения с кадастровым номером 51:21:0030101:455; описание конструктивных элементов: фундамент-бетонный ленточный; стены-кирпичные, железобетонные плиты; перегородки-кирпичные; перекрытия-железобетонные плиты; крыша-бесчердачная, мягкая; полы-бетонные; проемы оконные – двустворные глухие, остекленные; внутренняя отделка-штукатурка, окраска, побелка; отопление – от собственной котельной, в наличии водоснабжение, канализация, электроосвещение; </w:t>
      </w:r>
      <w:r w:rsidRPr="00FD2B0D">
        <w:rPr>
          <w:sz w:val="24"/>
          <w:szCs w:val="24"/>
        </w:rPr>
        <w:t>местоположение</w:t>
      </w:r>
      <w:r w:rsidRPr="003D047E">
        <w:rPr>
          <w:sz w:val="24"/>
          <w:szCs w:val="24"/>
        </w:rPr>
        <w:t xml:space="preserve">: </w:t>
      </w:r>
      <w:r w:rsidRPr="0053607B">
        <w:rPr>
          <w:sz w:val="24"/>
          <w:szCs w:val="24"/>
        </w:rPr>
        <w:t>Мурманская область, город Снежногорск-2, территория филиала «СРЗ «Нерпа» АО «ЦС «Звездочка», расположено на земельном участке с кадастровым номером 51:21:0030101:</w:t>
      </w:r>
      <w:r>
        <w:rPr>
          <w:sz w:val="24"/>
          <w:szCs w:val="24"/>
        </w:rPr>
        <w:t>6</w:t>
      </w:r>
      <w:r w:rsidRPr="00EB325D">
        <w:rPr>
          <w:sz w:val="24"/>
          <w:szCs w:val="24"/>
        </w:rPr>
        <w:t>.</w:t>
      </w:r>
    </w:p>
    <w:p w:rsidR="00EA06F1" w:rsidRDefault="00EA06F1" w:rsidP="00775C82">
      <w:pPr>
        <w:rPr>
          <w:sz w:val="24"/>
          <w:szCs w:val="24"/>
        </w:rPr>
      </w:pPr>
    </w:p>
    <w:p w:rsidR="00930E69" w:rsidRDefault="00930E69" w:rsidP="00031E94">
      <w:pPr>
        <w:tabs>
          <w:tab w:val="left" w:pos="567"/>
        </w:tabs>
        <w:rPr>
          <w:sz w:val="24"/>
          <w:szCs w:val="24"/>
        </w:rPr>
      </w:pPr>
    </w:p>
    <w:p w:rsidR="00F23B13" w:rsidRDefault="003D59B4" w:rsidP="00F23B13">
      <w:pPr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F23B13">
        <w:rPr>
          <w:sz w:val="24"/>
          <w:szCs w:val="24"/>
        </w:rPr>
        <w:t>Имущественные права на объекты оценки:</w:t>
      </w:r>
    </w:p>
    <w:p w:rsidR="00F23B13" w:rsidRDefault="00F23B13" w:rsidP="00F23B13">
      <w:pPr>
        <w:rPr>
          <w:sz w:val="24"/>
          <w:szCs w:val="24"/>
        </w:rPr>
      </w:pPr>
      <w:r>
        <w:rPr>
          <w:sz w:val="24"/>
          <w:szCs w:val="24"/>
        </w:rPr>
        <w:t xml:space="preserve">1. Здание </w:t>
      </w:r>
      <w:r w:rsidR="003D59B4" w:rsidRPr="0053607B">
        <w:rPr>
          <w:sz w:val="24"/>
          <w:szCs w:val="24"/>
        </w:rPr>
        <w:t>«Корпус № 12 (незавершенное строительство)»</w:t>
      </w:r>
      <w:r w:rsidR="003D59B4" w:rsidRPr="0053607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 право собственности АО «ЦС «Звездочка», о чем в Едином государственном реестре недвижимости сделана запись регистрации от 2</w:t>
      </w:r>
      <w:r w:rsidR="003D59B4">
        <w:rPr>
          <w:sz w:val="24"/>
          <w:szCs w:val="24"/>
        </w:rPr>
        <w:t>9</w:t>
      </w:r>
      <w:r>
        <w:rPr>
          <w:sz w:val="24"/>
          <w:szCs w:val="24"/>
        </w:rPr>
        <w:t>.12.2008 № 51-51-08/00</w:t>
      </w:r>
      <w:r w:rsidR="003D59B4">
        <w:rPr>
          <w:sz w:val="24"/>
          <w:szCs w:val="24"/>
        </w:rPr>
        <w:t>7/2008-208</w:t>
      </w:r>
      <w:r>
        <w:rPr>
          <w:sz w:val="24"/>
          <w:szCs w:val="24"/>
        </w:rPr>
        <w:t>;</w:t>
      </w:r>
    </w:p>
    <w:p w:rsidR="00F23B13" w:rsidRDefault="003D59B4" w:rsidP="00F23B1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23B13" w:rsidRPr="00A02D6B">
        <w:rPr>
          <w:sz w:val="24"/>
          <w:szCs w:val="24"/>
        </w:rPr>
        <w:t xml:space="preserve">Здание «Часть корпуса № 5» </w:t>
      </w:r>
      <w:r w:rsidR="00F23B13">
        <w:rPr>
          <w:sz w:val="24"/>
          <w:szCs w:val="24"/>
        </w:rPr>
        <w:t>- право собственности АО «ЦС «Звездочка», о чем в Едином государственном реестре недвижимости сделана запись регистрации от 22.</w:t>
      </w:r>
      <w:r>
        <w:rPr>
          <w:sz w:val="24"/>
          <w:szCs w:val="24"/>
        </w:rPr>
        <w:t>12.2008 № 51-51-08/007/2008-096;</w:t>
      </w:r>
    </w:p>
    <w:p w:rsidR="003D59B4" w:rsidRDefault="003D59B4" w:rsidP="003D59B4">
      <w:pPr>
        <w:rPr>
          <w:sz w:val="24"/>
          <w:szCs w:val="24"/>
        </w:rPr>
      </w:pPr>
      <w:r>
        <w:rPr>
          <w:sz w:val="24"/>
          <w:szCs w:val="24"/>
        </w:rPr>
        <w:t>3. Здание</w:t>
      </w:r>
      <w:r w:rsidRPr="0053607B">
        <w:rPr>
          <w:sz w:val="24"/>
          <w:szCs w:val="24"/>
        </w:rPr>
        <w:t xml:space="preserve"> </w:t>
      </w:r>
      <w:r w:rsidRPr="0037092C">
        <w:rPr>
          <w:sz w:val="24"/>
          <w:szCs w:val="24"/>
        </w:rPr>
        <w:t>«Корпус №4 МРП»</w:t>
      </w:r>
      <w:r w:rsidRPr="003D59B4">
        <w:rPr>
          <w:sz w:val="24"/>
          <w:szCs w:val="24"/>
        </w:rPr>
        <w:t xml:space="preserve"> </w:t>
      </w:r>
      <w:r>
        <w:rPr>
          <w:sz w:val="24"/>
          <w:szCs w:val="24"/>
        </w:rPr>
        <w:t>- право собственности АО «ЦС «Звездочка», о чем в Едином государственном реестре недвижимости</w:t>
      </w:r>
      <w:r>
        <w:rPr>
          <w:sz w:val="24"/>
          <w:szCs w:val="24"/>
        </w:rPr>
        <w:t xml:space="preserve"> сделана запись регистрации от 16</w:t>
      </w:r>
      <w:r>
        <w:rPr>
          <w:sz w:val="24"/>
          <w:szCs w:val="24"/>
        </w:rPr>
        <w:t>.</w:t>
      </w:r>
      <w:r>
        <w:rPr>
          <w:sz w:val="24"/>
          <w:szCs w:val="24"/>
        </w:rPr>
        <w:t>12.2008 № 51-51-08/003/2008-317</w:t>
      </w:r>
      <w:r>
        <w:rPr>
          <w:sz w:val="24"/>
          <w:szCs w:val="24"/>
        </w:rPr>
        <w:t>;</w:t>
      </w:r>
    </w:p>
    <w:p w:rsidR="00F00778" w:rsidRDefault="003D59B4" w:rsidP="00F00778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3607B">
        <w:rPr>
          <w:sz w:val="24"/>
          <w:szCs w:val="24"/>
        </w:rPr>
        <w:t>«Здание блока котельных»</w:t>
      </w:r>
      <w:r w:rsidR="00F00778" w:rsidRPr="00F00778">
        <w:rPr>
          <w:sz w:val="24"/>
          <w:szCs w:val="24"/>
        </w:rPr>
        <w:t xml:space="preserve"> </w:t>
      </w:r>
      <w:r w:rsidR="00F00778">
        <w:rPr>
          <w:sz w:val="24"/>
          <w:szCs w:val="24"/>
        </w:rPr>
        <w:t>- право собственности АО «ЦС «Звездочка», о чем в Едином государственном реестре недвижимости</w:t>
      </w:r>
      <w:r w:rsidR="00F00778">
        <w:rPr>
          <w:sz w:val="24"/>
          <w:szCs w:val="24"/>
        </w:rPr>
        <w:t xml:space="preserve"> сделана запись регистрации от 22</w:t>
      </w:r>
      <w:r w:rsidR="00F00778">
        <w:rPr>
          <w:sz w:val="24"/>
          <w:szCs w:val="24"/>
        </w:rPr>
        <w:t>.</w:t>
      </w:r>
      <w:r w:rsidR="00F00778">
        <w:rPr>
          <w:sz w:val="24"/>
          <w:szCs w:val="24"/>
        </w:rPr>
        <w:t>12.2008 № 51-51-08/003/2008-338</w:t>
      </w:r>
      <w:r w:rsidR="00F00778">
        <w:rPr>
          <w:sz w:val="24"/>
          <w:szCs w:val="24"/>
        </w:rPr>
        <w:t>;</w:t>
      </w:r>
    </w:p>
    <w:p w:rsidR="00F00778" w:rsidRDefault="00F00778" w:rsidP="00F00778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>Здание</w:t>
      </w:r>
      <w:r>
        <w:rPr>
          <w:sz w:val="24"/>
          <w:szCs w:val="24"/>
        </w:rPr>
        <w:t xml:space="preserve"> </w:t>
      </w:r>
      <w:r w:rsidRPr="00180894">
        <w:rPr>
          <w:sz w:val="24"/>
          <w:szCs w:val="24"/>
        </w:rPr>
        <w:t>«Главный пролет и бытовые пристройки объекта №11</w:t>
      </w:r>
      <w:r w:rsidRPr="00B810E6">
        <w:rPr>
          <w:sz w:val="24"/>
          <w:szCs w:val="24"/>
        </w:rPr>
        <w:t>»</w:t>
      </w:r>
      <w:r w:rsidRPr="00F00778">
        <w:rPr>
          <w:sz w:val="24"/>
          <w:szCs w:val="24"/>
        </w:rPr>
        <w:t xml:space="preserve"> </w:t>
      </w:r>
      <w:r>
        <w:rPr>
          <w:sz w:val="24"/>
          <w:szCs w:val="24"/>
        </w:rPr>
        <w:t>- право собственности АО «ЦС «Звездочка», о чем в Едином государственном реестре недвижимости</w:t>
      </w:r>
      <w:r>
        <w:rPr>
          <w:sz w:val="24"/>
          <w:szCs w:val="24"/>
        </w:rPr>
        <w:t xml:space="preserve"> сделана запись регистрации от 16</w:t>
      </w:r>
      <w:r>
        <w:rPr>
          <w:sz w:val="24"/>
          <w:szCs w:val="24"/>
        </w:rPr>
        <w:t>.12.2008 № 51-51-08/003/2008-3</w:t>
      </w:r>
      <w:r>
        <w:rPr>
          <w:sz w:val="24"/>
          <w:szCs w:val="24"/>
        </w:rPr>
        <w:t>1</w:t>
      </w:r>
      <w:r>
        <w:rPr>
          <w:sz w:val="24"/>
          <w:szCs w:val="24"/>
        </w:rPr>
        <w:t>8;</w:t>
      </w:r>
    </w:p>
    <w:p w:rsidR="003D59B4" w:rsidRDefault="003D59B4" w:rsidP="00F23B13">
      <w:pPr>
        <w:rPr>
          <w:sz w:val="24"/>
          <w:szCs w:val="24"/>
        </w:rPr>
      </w:pPr>
      <w:bookmarkStart w:id="1" w:name="_GoBack"/>
      <w:bookmarkEnd w:id="1"/>
    </w:p>
    <w:p w:rsidR="00F23B13" w:rsidRDefault="00F23B13" w:rsidP="00F23B13">
      <w:pPr>
        <w:rPr>
          <w:sz w:val="24"/>
          <w:szCs w:val="24"/>
        </w:rPr>
      </w:pPr>
    </w:p>
    <w:p w:rsidR="00F23B13" w:rsidRDefault="00F23B13" w:rsidP="00F23B13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6545A9">
        <w:rPr>
          <w:sz w:val="24"/>
          <w:szCs w:val="24"/>
        </w:rPr>
        <w:t xml:space="preserve">Цель оценки: </w:t>
      </w:r>
      <w:r w:rsidRPr="00FD2B0D">
        <w:rPr>
          <w:sz w:val="24"/>
          <w:szCs w:val="24"/>
        </w:rPr>
        <w:t xml:space="preserve">определение стоимости </w:t>
      </w:r>
      <w:r>
        <w:rPr>
          <w:sz w:val="24"/>
          <w:szCs w:val="24"/>
        </w:rPr>
        <w:t xml:space="preserve">права пользования объектом оценки (арендной платы </w:t>
      </w:r>
      <w:r w:rsidRPr="00FD2B0D">
        <w:rPr>
          <w:sz w:val="24"/>
          <w:szCs w:val="24"/>
        </w:rPr>
        <w:t>без учета НДС, эксплуатационных пла</w:t>
      </w:r>
      <w:r>
        <w:rPr>
          <w:sz w:val="24"/>
          <w:szCs w:val="24"/>
        </w:rPr>
        <w:t xml:space="preserve">тежей, земельных платежей).  </w:t>
      </w:r>
    </w:p>
    <w:p w:rsidR="00F23B13" w:rsidRDefault="00F23B13" w:rsidP="00F23B13">
      <w:pPr>
        <w:tabs>
          <w:tab w:val="left" w:pos="567"/>
        </w:tabs>
        <w:rPr>
          <w:sz w:val="24"/>
          <w:szCs w:val="24"/>
        </w:rPr>
      </w:pPr>
    </w:p>
    <w:p w:rsidR="00F23B13" w:rsidRDefault="00F23B13" w:rsidP="00F23B13">
      <w:pPr>
        <w:pStyle w:val="ConsPlusNormal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1.4. </w:t>
      </w:r>
      <w:r w:rsidRPr="006545A9">
        <w:rPr>
          <w:rFonts w:ascii="Times New Roman" w:hAnsi="Times New Roman" w:cs="Times New Roman"/>
          <w:snapToGrid w:val="0"/>
          <w:sz w:val="24"/>
          <w:szCs w:val="24"/>
        </w:rPr>
        <w:t xml:space="preserve">Вид стоимости: </w:t>
      </w:r>
      <w:r w:rsidRPr="00FD2B0D">
        <w:rPr>
          <w:rFonts w:ascii="Times New Roman" w:hAnsi="Times New Roman" w:cs="Times New Roman"/>
          <w:snapToGrid w:val="0"/>
          <w:sz w:val="24"/>
          <w:szCs w:val="24"/>
        </w:rPr>
        <w:t>р</w:t>
      </w:r>
      <w:r>
        <w:rPr>
          <w:rFonts w:ascii="Times New Roman" w:hAnsi="Times New Roman" w:cs="Times New Roman"/>
          <w:snapToGrid w:val="0"/>
          <w:sz w:val="24"/>
          <w:szCs w:val="24"/>
        </w:rPr>
        <w:t>ыночная на каждый объект оценки.</w:t>
      </w:r>
    </w:p>
    <w:p w:rsidR="00F23B13" w:rsidRPr="00EF712B" w:rsidRDefault="00F23B13" w:rsidP="00F23B13">
      <w:pPr>
        <w:pStyle w:val="ConsPlusNormal"/>
        <w:ind w:firstLine="567"/>
        <w:rPr>
          <w:rFonts w:ascii="Times New Roman" w:hAnsi="Times New Roman" w:cs="Times New Roman"/>
          <w:snapToGrid w:val="0"/>
          <w:sz w:val="24"/>
          <w:szCs w:val="24"/>
        </w:rPr>
      </w:pPr>
    </w:p>
    <w:p w:rsidR="00F23B13" w:rsidRDefault="00F23B13" w:rsidP="00F23B13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6545A9">
        <w:rPr>
          <w:sz w:val="24"/>
          <w:szCs w:val="24"/>
        </w:rPr>
        <w:t>Предполагаемое использование результатов оценки:</w:t>
      </w:r>
      <w:r w:rsidRPr="00CF35DE">
        <w:rPr>
          <w:sz w:val="24"/>
          <w:szCs w:val="24"/>
        </w:rPr>
        <w:t xml:space="preserve"> </w:t>
      </w:r>
      <w:r>
        <w:rPr>
          <w:sz w:val="24"/>
          <w:szCs w:val="24"/>
        </w:rPr>
        <w:t>для принятия решения о заключении договора аренды.</w:t>
      </w:r>
    </w:p>
    <w:p w:rsidR="00F23B13" w:rsidRDefault="00F23B13" w:rsidP="00F23B13">
      <w:pPr>
        <w:tabs>
          <w:tab w:val="left" w:pos="567"/>
        </w:tabs>
        <w:rPr>
          <w:sz w:val="24"/>
          <w:szCs w:val="24"/>
        </w:rPr>
      </w:pPr>
    </w:p>
    <w:p w:rsidR="00F23B13" w:rsidRPr="00AA1BF5" w:rsidRDefault="00F23B13" w:rsidP="00F23B13">
      <w:pPr>
        <w:pStyle w:val="24"/>
        <w:numPr>
          <w:ilvl w:val="0"/>
          <w:numId w:val="5"/>
        </w:numPr>
        <w:shd w:val="clear" w:color="auto" w:fill="auto"/>
        <w:tabs>
          <w:tab w:val="left" w:pos="1066"/>
        </w:tabs>
        <w:spacing w:after="0" w:line="240" w:lineRule="auto"/>
        <w:jc w:val="both"/>
        <w:rPr>
          <w:bCs w:val="0"/>
          <w:snapToGrid w:val="0"/>
          <w:sz w:val="24"/>
          <w:szCs w:val="24"/>
          <w:lang w:eastAsia="ru-RU"/>
        </w:rPr>
      </w:pPr>
      <w:r w:rsidRPr="00AA1BF5">
        <w:rPr>
          <w:bCs w:val="0"/>
          <w:snapToGrid w:val="0"/>
          <w:sz w:val="24"/>
          <w:szCs w:val="24"/>
          <w:lang w:eastAsia="ru-RU"/>
        </w:rPr>
        <w:t>Используемые термины:</w:t>
      </w:r>
    </w:p>
    <w:p w:rsidR="00F23B13" w:rsidRPr="00CA5FCB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545A9">
        <w:rPr>
          <w:snapToGrid w:val="0"/>
          <w:color w:val="auto"/>
          <w:sz w:val="24"/>
          <w:szCs w:val="24"/>
        </w:rPr>
        <w:t>оценщик - физическое лицо, являющееся членом одной из саморегулируемых</w:t>
      </w:r>
      <w:r w:rsidRPr="00CA5FCB">
        <w:rPr>
          <w:sz w:val="24"/>
          <w:szCs w:val="24"/>
        </w:rPr>
        <w:t xml:space="preserve"> организаций оценщиков и застраховавшее свою ответственность в соответствии с требованиями Федерального закона от 29.07.1998 № 135-ФЗ «Об оценочной деятельности в Российской Федерации»;</w:t>
      </w:r>
    </w:p>
    <w:p w:rsidR="00F23B13" w:rsidRPr="00CA5FCB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A5FCB">
        <w:rPr>
          <w:sz w:val="24"/>
          <w:szCs w:val="24"/>
        </w:rPr>
        <w:t>заказчик - общество Группы ОСК, заключившее договор на оказание услуг по оценке непрофильного недвижимого имущества;</w:t>
      </w:r>
    </w:p>
    <w:p w:rsidR="00F23B13" w:rsidRPr="00CA5FCB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A5FCB">
        <w:rPr>
          <w:sz w:val="24"/>
          <w:szCs w:val="24"/>
        </w:rPr>
        <w:t>исполнитель - оценщик или оценочная компания, соответствующая требованиям Федерального закона от 29.07.1998 № 135-ФЗ «Об оценочной деятельности в Российской Федерации», с которыми заключен договор на оказание услуг по оценке стоимости недвижимого имущества.</w:t>
      </w:r>
    </w:p>
    <w:p w:rsidR="00F23B13" w:rsidRDefault="00F23B13" w:rsidP="00F23B13">
      <w:pPr>
        <w:rPr>
          <w:sz w:val="24"/>
          <w:szCs w:val="24"/>
        </w:rPr>
      </w:pPr>
    </w:p>
    <w:p w:rsidR="00F23B13" w:rsidRPr="008920A0" w:rsidRDefault="00F23B13" w:rsidP="00F23B13">
      <w:pPr>
        <w:rPr>
          <w:sz w:val="24"/>
          <w:szCs w:val="24"/>
        </w:rPr>
      </w:pPr>
      <w:r w:rsidRPr="008920A0">
        <w:rPr>
          <w:b/>
          <w:sz w:val="24"/>
          <w:szCs w:val="24"/>
        </w:rPr>
        <w:t>3. Срок проведения оценки:</w:t>
      </w:r>
      <w:r w:rsidRPr="008920A0">
        <w:rPr>
          <w:sz w:val="24"/>
          <w:szCs w:val="24"/>
        </w:rPr>
        <w:t xml:space="preserve"> 30</w:t>
      </w:r>
      <w:r>
        <w:rPr>
          <w:sz w:val="24"/>
          <w:szCs w:val="24"/>
        </w:rPr>
        <w:t xml:space="preserve"> календарных</w:t>
      </w:r>
      <w:r w:rsidRPr="008920A0">
        <w:rPr>
          <w:sz w:val="24"/>
          <w:szCs w:val="24"/>
        </w:rPr>
        <w:t xml:space="preserve"> дней</w:t>
      </w:r>
      <w:r>
        <w:rPr>
          <w:sz w:val="24"/>
          <w:szCs w:val="24"/>
        </w:rPr>
        <w:t>.</w:t>
      </w:r>
      <w:r w:rsidRPr="008920A0">
        <w:rPr>
          <w:sz w:val="24"/>
          <w:szCs w:val="24"/>
        </w:rPr>
        <w:t xml:space="preserve"> </w:t>
      </w:r>
    </w:p>
    <w:p w:rsidR="00F23B13" w:rsidRPr="008920A0" w:rsidRDefault="00F23B13" w:rsidP="00F23B13">
      <w:pPr>
        <w:rPr>
          <w:sz w:val="24"/>
          <w:szCs w:val="24"/>
        </w:rPr>
      </w:pPr>
    </w:p>
    <w:p w:rsidR="00F23B13" w:rsidRPr="008920A0" w:rsidRDefault="00F23B13" w:rsidP="00F23B13">
      <w:pPr>
        <w:rPr>
          <w:sz w:val="24"/>
          <w:szCs w:val="24"/>
        </w:rPr>
      </w:pPr>
      <w:r w:rsidRPr="008920A0">
        <w:rPr>
          <w:b/>
          <w:sz w:val="24"/>
          <w:szCs w:val="24"/>
        </w:rPr>
        <w:t xml:space="preserve">4. Дата оценки: </w:t>
      </w:r>
      <w:r w:rsidRPr="008920A0">
        <w:rPr>
          <w:sz w:val="24"/>
          <w:szCs w:val="24"/>
        </w:rPr>
        <w:t>Дата осмотра объекта оценки</w:t>
      </w:r>
      <w:r>
        <w:rPr>
          <w:sz w:val="24"/>
          <w:szCs w:val="24"/>
        </w:rPr>
        <w:t>.</w:t>
      </w:r>
    </w:p>
    <w:p w:rsidR="00F23B13" w:rsidRPr="008920A0" w:rsidRDefault="00F23B13" w:rsidP="00F23B13">
      <w:pPr>
        <w:rPr>
          <w:sz w:val="24"/>
          <w:szCs w:val="24"/>
        </w:rPr>
      </w:pPr>
    </w:p>
    <w:p w:rsidR="00F23B13" w:rsidRPr="008920A0" w:rsidRDefault="00F23B13" w:rsidP="00F23B13">
      <w:pPr>
        <w:rPr>
          <w:b/>
          <w:sz w:val="24"/>
          <w:szCs w:val="24"/>
        </w:rPr>
      </w:pPr>
      <w:r w:rsidRPr="008920A0">
        <w:rPr>
          <w:b/>
          <w:sz w:val="24"/>
          <w:szCs w:val="24"/>
        </w:rPr>
        <w:t>5. Требования к проведению оценки:</w:t>
      </w:r>
    </w:p>
    <w:p w:rsidR="00F23B13" w:rsidRPr="008920A0" w:rsidRDefault="00F23B13" w:rsidP="00F23B13">
      <w:pPr>
        <w:pStyle w:val="a9"/>
        <w:ind w:left="0" w:firstLine="567"/>
        <w:jc w:val="both"/>
      </w:pPr>
      <w:r w:rsidRPr="008920A0">
        <w:t>Оценка должна быть выполнена в соответствии со следующими нормативными документами:</w:t>
      </w:r>
    </w:p>
    <w:p w:rsidR="00F23B13" w:rsidRPr="008920A0" w:rsidRDefault="00F23B13" w:rsidP="00F23B13">
      <w:pPr>
        <w:rPr>
          <w:sz w:val="24"/>
          <w:szCs w:val="24"/>
        </w:rPr>
      </w:pPr>
      <w:r w:rsidRPr="008920A0">
        <w:rPr>
          <w:sz w:val="24"/>
          <w:szCs w:val="24"/>
        </w:rPr>
        <w:t xml:space="preserve">а) </w:t>
      </w:r>
      <w:r>
        <w:rPr>
          <w:sz w:val="24"/>
          <w:szCs w:val="24"/>
        </w:rPr>
        <w:t>Ф</w:t>
      </w:r>
      <w:r w:rsidRPr="008920A0">
        <w:rPr>
          <w:sz w:val="24"/>
          <w:szCs w:val="24"/>
        </w:rPr>
        <w:t>едеральным законом от 29.07.1998 г. № 135-ФЗ «Об оценочной деятельности в Российской Федерации»;</w:t>
      </w:r>
    </w:p>
    <w:p w:rsidR="00F23B13" w:rsidRPr="008920A0" w:rsidRDefault="00F23B13" w:rsidP="00F23B13">
      <w:pPr>
        <w:rPr>
          <w:sz w:val="24"/>
          <w:szCs w:val="24"/>
        </w:rPr>
      </w:pPr>
      <w:r w:rsidRPr="008920A0">
        <w:rPr>
          <w:sz w:val="24"/>
          <w:szCs w:val="24"/>
        </w:rPr>
        <w:t xml:space="preserve">б) </w:t>
      </w:r>
      <w:r>
        <w:rPr>
          <w:sz w:val="24"/>
          <w:szCs w:val="24"/>
        </w:rPr>
        <w:t>Ф</w:t>
      </w:r>
      <w:r w:rsidRPr="008920A0">
        <w:rPr>
          <w:sz w:val="24"/>
          <w:szCs w:val="24"/>
        </w:rPr>
        <w:t xml:space="preserve">едеральными стандартами оценки (ФСО №№ </w:t>
      </w:r>
      <w:r w:rsidRPr="008920A0">
        <w:rPr>
          <w:sz w:val="24"/>
          <w:szCs w:val="24"/>
          <w:lang w:val="en-US"/>
        </w:rPr>
        <w:t>I</w:t>
      </w:r>
      <w:r w:rsidRPr="008920A0">
        <w:rPr>
          <w:sz w:val="24"/>
          <w:szCs w:val="24"/>
        </w:rPr>
        <w:t>-</w:t>
      </w:r>
      <w:r w:rsidRPr="008920A0">
        <w:rPr>
          <w:sz w:val="24"/>
          <w:szCs w:val="24"/>
          <w:lang w:val="en-US"/>
        </w:rPr>
        <w:t>VI</w:t>
      </w:r>
      <w:r w:rsidRPr="008920A0">
        <w:rPr>
          <w:sz w:val="24"/>
          <w:szCs w:val="24"/>
        </w:rPr>
        <w:t>), утвержденными приказом Минэкономразвития России от 14.04.2022 г. № 200;</w:t>
      </w:r>
    </w:p>
    <w:p w:rsidR="00F23B13" w:rsidRPr="008920A0" w:rsidRDefault="00F23B13" w:rsidP="00F23B13">
      <w:pPr>
        <w:tabs>
          <w:tab w:val="left" w:pos="851"/>
          <w:tab w:val="left" w:pos="5529"/>
        </w:tabs>
        <w:rPr>
          <w:sz w:val="24"/>
          <w:szCs w:val="24"/>
        </w:rPr>
      </w:pPr>
      <w:r w:rsidRPr="008920A0">
        <w:rPr>
          <w:sz w:val="24"/>
          <w:szCs w:val="24"/>
        </w:rPr>
        <w:t>в</w:t>
      </w:r>
      <w:r>
        <w:rPr>
          <w:sz w:val="24"/>
          <w:szCs w:val="24"/>
        </w:rPr>
        <w:t>) Ф</w:t>
      </w:r>
      <w:r w:rsidRPr="008920A0">
        <w:rPr>
          <w:sz w:val="24"/>
          <w:szCs w:val="24"/>
        </w:rPr>
        <w:t>ед</w:t>
      </w:r>
      <w:r>
        <w:rPr>
          <w:sz w:val="24"/>
          <w:szCs w:val="24"/>
        </w:rPr>
        <w:t xml:space="preserve">еральным стандартом оценки (ФСО </w:t>
      </w:r>
      <w:r w:rsidRPr="008920A0">
        <w:rPr>
          <w:sz w:val="24"/>
          <w:szCs w:val="24"/>
        </w:rPr>
        <w:t>№ 7), утвержденным приказом Минэкономразвития России от 25.09.2014 г. № 611;</w:t>
      </w:r>
    </w:p>
    <w:p w:rsidR="00F23B13" w:rsidRPr="008920A0" w:rsidRDefault="00F23B13" w:rsidP="00F23B13">
      <w:pPr>
        <w:rPr>
          <w:sz w:val="24"/>
          <w:szCs w:val="24"/>
        </w:rPr>
      </w:pPr>
      <w:r w:rsidRPr="008920A0">
        <w:rPr>
          <w:sz w:val="24"/>
          <w:szCs w:val="24"/>
        </w:rPr>
        <w:t>г) иными федеральными законами и нормативными правовыми актами Российской Федерации, стандартами и правилами оценочной деятельности.</w:t>
      </w:r>
    </w:p>
    <w:p w:rsidR="00F23B13" w:rsidRPr="008920A0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Осмотр объекта оценки должен быть осуществлен непосредственно оценщиком или уполномоченным представителем исполнителя совместно с представителями заказчика. Результаты осмотра должны быть оформлены в виде фотографий и общей оценки состояния объектов оценки.</w:t>
      </w:r>
    </w:p>
    <w:p w:rsidR="00F23B13" w:rsidRPr="008920A0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В процессе осмотра оценщи</w:t>
      </w:r>
      <w:r>
        <w:rPr>
          <w:sz w:val="24"/>
          <w:szCs w:val="24"/>
        </w:rPr>
        <w:t>ку необходимо: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1024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а) удостовериться в фактическом наличии объекта оценки и провести его идентификацию. В случае если однозначная идентификация объекта оценки невозможна, это необходимо указать в отчете;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1024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б) произвести фотофиксацию объекта оценки;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1024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в) определить функциональное назначение и текущее использование объекта оценки. Если в ходе осмотра было установлено, что объект оценки не эксплуатируется, должны быть описаны причины, из-за которых объект не эксплуатируется, со ссылкой на пояснения заказчика;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1024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 xml:space="preserve">г) установить наличие на земельном участке иных объектов недвижимого имущества (помимо объекта оценки). Если подобные объекты выявлены, необходимо указать, какие </w:t>
      </w:r>
      <w:r>
        <w:rPr>
          <w:sz w:val="24"/>
          <w:szCs w:val="24"/>
        </w:rPr>
        <w:t>конкретно объекты были выявлены.</w:t>
      </w:r>
    </w:p>
    <w:p w:rsidR="00F23B13" w:rsidRPr="008920A0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Раздел отчета об оценке «Анализ наилучшего и наиболее эффективного использования Объекта оценки»</w:t>
      </w:r>
      <w:r>
        <w:rPr>
          <w:sz w:val="24"/>
          <w:szCs w:val="24"/>
        </w:rPr>
        <w:t xml:space="preserve"> должен, в частности, содержать:</w:t>
      </w:r>
    </w:p>
    <w:p w:rsidR="00F23B13" w:rsidRPr="008920A0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20A0">
        <w:rPr>
          <w:sz w:val="24"/>
          <w:szCs w:val="24"/>
        </w:rPr>
        <w:t>всесторонний анализ по определению способа, позволяющего достигнуть наибольший экономический эффект от использования объекта оценки;</w:t>
      </w:r>
    </w:p>
    <w:p w:rsidR="00F23B13" w:rsidRPr="008920A0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20A0">
        <w:rPr>
          <w:sz w:val="24"/>
          <w:szCs w:val="24"/>
        </w:rPr>
        <w:t>исследование существующих положительных практик изменения правовых, физических, экономических характеристик аналогичному объекту оценки объектов недвижимого имущества;</w:t>
      </w:r>
    </w:p>
    <w:p w:rsidR="00F23B13" w:rsidRPr="008920A0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920A0">
        <w:rPr>
          <w:sz w:val="24"/>
          <w:szCs w:val="24"/>
        </w:rPr>
        <w:t>наличие потенциальных арендаторов на объектах оценки.</w:t>
      </w:r>
    </w:p>
    <w:p w:rsidR="00F23B13" w:rsidRPr="008920A0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Оценщику необходимо осуществить анализ правоустанавливающих документов, а также документации, устанавливающей качественные и количественные характеристики объекта оценки.</w:t>
      </w:r>
    </w:p>
    <w:p w:rsidR="00F23B13" w:rsidRPr="008920A0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По результатам анализа перечня документов формируется вывод о наличии всех необходимых документов, позволяющих установить количественные и качественные характеристики объекта оценки.</w:t>
      </w:r>
    </w:p>
    <w:p w:rsidR="00F23B13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При проведении оценки оценщик обязан использовать затратный, сравнительный и доходный подходы к оценке.</w:t>
      </w:r>
    </w:p>
    <w:p w:rsidR="00F23B13" w:rsidRPr="008920A0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Оценщику необходимо осуществить анализ правоустанавливающих документов, а также документации, устанавливающей качественные и количественные характеристики объекта оценки.</w:t>
      </w:r>
    </w:p>
    <w:p w:rsidR="00F23B13" w:rsidRPr="008920A0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В случае невозможности применения затратного или сравнительного подхода в соответствующем разделе отчета необходимо привести обоснование отказа от применения такого подхода к оценке. Отказ от использования того или иного подхода должен быть аргументирован в соответствии с требованиями федеральных стандартов оценки.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426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Процесс оценки объекта оценки в части применения подходов должен быть структурирован и описан максимально подробно, что должно позволить в полной мере понять логику процесса оценки и значимость предпринятых оценщиком шагов для установления стоимости объекта оценки. Описание расчетов и их пояснения должны в полной мере обеспечивать проверяемость выводов и результатов полученных в рамках подходов и методов.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426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Доходный подход применяется, когда оценивается объект, генерирующий доход или способный генерировать доход. При применении доходного подхода оценщик определяет величину будущих доходов и расходов, способы их получения/основания возникновения.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426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При оценке величины арендной платы за пользование объектом оценки доходным подходом оценщик руководствуется достоверной информацией для прогнозирования будущих доходов и расходов, связанных с использованием объекта в целях извлечения дохода. В случае если степень достоверности информации недостаточна, это учитывается в процедуре согласования результатов оценки, о чем оценщик обязан сделать соответствующее пояснение.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426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Применяя доходный подход к оценке, оценщик должен в том числе: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426"/>
          <w:tab w:val="left" w:pos="1010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а) установить период прогнозирования (под периодом прогнозирования понимается период в будущем, на который от даты оценки производится прогнозирование количественных характеристик факторов, влияющих на величину будущих доходов);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426"/>
          <w:tab w:val="left" w:pos="1010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б) исследовать способность объекта оценки приносить поток доходов в течение периода прогнозирования, а также сделать заключение о способности объекта оценки приносить поток доходов в период после периода прогнозирования;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426"/>
          <w:tab w:val="left" w:pos="1168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в) определить ставку дисконтирования, отражающую доходность вложений в сопоставимые с объектом оценки по уровню риска объекты инвестирования, используемую для приведения будущих потоков доходов к дате оценки;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426"/>
          <w:tab w:val="left" w:pos="1010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г) осуществить процедуру приведения потока ожидаемых доходов в период прогнозирования, а также доходов после периода прогнозирования в стоимость на дату оценки.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426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Сравнительный подход применяется, когда существует достоверная и доступная для анализа информация о ценах и характеристиках объектов-аналогов.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426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Применяя сравнительный подход к оценке, оценщик должен: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426"/>
          <w:tab w:val="left" w:pos="1010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а) выбрать единицы сравнения и провести сравнительный анализ объекта оценки и каждого объекта-аналога по всем элементам сравнения. По каждому объекту-аналогу может быть выбрано несколько единиц сравнения. Выбор единиц сравнения должен быть обоснован оценщиком. Оценщик должен обосновать отказ от использования других единиц сравнения, принятых при проведении оценки и связанных с факторами спроса и предложения;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426"/>
          <w:tab w:val="left" w:pos="1010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б) скорректировать значения единицы сравнения для объектов-аналогов по каждому элементу сравнения в зависимости от соотношения характеристик объекта оценки и объекта-аналога по данному элементу сравнения. При внесении корректировок оценщик должен ввести и обосновать шкалу корректировок и привести объяснение того, при каких условиях значения введенных корректировок будут иными. Шкала и процедура корректирования единицы сравнения не должны меняться от одного объекта-аналога к другому;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426"/>
          <w:tab w:val="left" w:pos="709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8920A0">
        <w:rPr>
          <w:sz w:val="24"/>
          <w:szCs w:val="24"/>
        </w:rPr>
        <w:t>согласовать результаты корректирования значений единиц сравнения по выбранным объектам-аналогам. Оценщик должен обосновать схему согласования скорректированных значений единиц сравнения и скорректированных цен объектов- аналогов.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426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Затратный подход применяется в следующих случаях:</w:t>
      </w:r>
    </w:p>
    <w:p w:rsidR="00F23B13" w:rsidRPr="008920A0" w:rsidRDefault="00F23B13" w:rsidP="00F23B13">
      <w:pPr>
        <w:pStyle w:val="11"/>
        <w:numPr>
          <w:ilvl w:val="0"/>
          <w:numId w:val="7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для оценки объектов недвижимости - земельных участков, застроенных объектами капитального строительства, или объектов капитального строительства, но не их частей, например, жилых и нежилых помещений;</w:t>
      </w:r>
    </w:p>
    <w:p w:rsidR="00F23B13" w:rsidRPr="008920A0" w:rsidRDefault="00F23B13" w:rsidP="00F23B13">
      <w:pPr>
        <w:pStyle w:val="11"/>
        <w:numPr>
          <w:ilvl w:val="0"/>
          <w:numId w:val="7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для оценки недвижимости, если она соответствует наиболее эффективному использованию земельного участка как незастроенного, и есть возможность корректной оценки физического износа, а также функционального и внешнего (экономического) устаревания объектов капитального строительства;</w:t>
      </w:r>
    </w:p>
    <w:p w:rsidR="00F23B13" w:rsidRPr="008920A0" w:rsidRDefault="00F23B13" w:rsidP="00F23B13">
      <w:pPr>
        <w:pStyle w:val="11"/>
        <w:numPr>
          <w:ilvl w:val="0"/>
          <w:numId w:val="7"/>
        </w:numPr>
        <w:shd w:val="clear" w:color="auto" w:fill="auto"/>
        <w:tabs>
          <w:tab w:val="left" w:pos="426"/>
          <w:tab w:val="left" w:pos="709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при низкой активности рынка, когда недостаточно данных, необходимых для применения сравнительного и доходного подходов к оценке;</w:t>
      </w:r>
    </w:p>
    <w:p w:rsidR="00F23B13" w:rsidRPr="008920A0" w:rsidRDefault="00F23B13" w:rsidP="00F23B13">
      <w:pPr>
        <w:pStyle w:val="11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для оценки недвижимости специального назначения и использования (например, линейных объектов, гидротехнических сооружений, водонапорных башен, насосных станций, котельных, инженерных сетей и другой недвижимости, в отношении которой рыночные данные о сделках и предложениях отсутствуют).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При оценке величины арендной платы за пользование объектом оценки за</w:t>
      </w:r>
      <w:r>
        <w:rPr>
          <w:sz w:val="24"/>
          <w:szCs w:val="24"/>
        </w:rPr>
        <w:t>тратным подходом оценщик должен:</w:t>
      </w:r>
    </w:p>
    <w:p w:rsidR="00F23B13" w:rsidRPr="008920A0" w:rsidRDefault="00F23B13" w:rsidP="00F23B13">
      <w:pPr>
        <w:pStyle w:val="11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определить стоимости прав на земельный участок как незастроенный;</w:t>
      </w:r>
    </w:p>
    <w:p w:rsidR="00F23B13" w:rsidRPr="008920A0" w:rsidRDefault="00F23B13" w:rsidP="00F23B13">
      <w:pPr>
        <w:pStyle w:val="11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провести расчет затрат на создание (воспроизводство или замещение) объектов капитального строительства;</w:t>
      </w:r>
    </w:p>
    <w:p w:rsidR="00F23B13" w:rsidRPr="008920A0" w:rsidRDefault="00F23B13" w:rsidP="00F23B13">
      <w:pPr>
        <w:pStyle w:val="11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определить прибыль предпринимателя;</w:t>
      </w:r>
    </w:p>
    <w:p w:rsidR="00F23B13" w:rsidRPr="008920A0" w:rsidRDefault="00F23B13" w:rsidP="00F23B13">
      <w:pPr>
        <w:pStyle w:val="11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определить износ и устаревания;</w:t>
      </w:r>
    </w:p>
    <w:p w:rsidR="00F23B13" w:rsidRPr="008920A0" w:rsidRDefault="00F23B13" w:rsidP="00F23B13">
      <w:pPr>
        <w:pStyle w:val="11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определить стоимость объектов капитального строительства путем суммирования затрат на создание этих объектов и прибыли предпринимателя и вычитания их физического износа и устаревания;</w:t>
      </w:r>
    </w:p>
    <w:p w:rsidR="00F23B13" w:rsidRPr="008920A0" w:rsidRDefault="00F23B13" w:rsidP="00F23B13">
      <w:pPr>
        <w:pStyle w:val="11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определить стоимости объекта недвижимости как сумму стоимости прав на земельный участок и стоимости объектов капитального строительства.</w:t>
      </w:r>
    </w:p>
    <w:p w:rsidR="00F23B13" w:rsidRPr="008920A0" w:rsidRDefault="00F23B13" w:rsidP="00F23B13">
      <w:pPr>
        <w:pStyle w:val="11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определить величину арендной платы за пользование объектом оценки.</w:t>
      </w:r>
    </w:p>
    <w:p w:rsidR="00F23B13" w:rsidRPr="008920A0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Оценщик для получения итоговой стоимости объекта оценки осуществляет согласование результатов расчетов величины арендной платы за пользование объектом оценки. Процедура соответствующего согласования должна быть описана максимально подробно и структурировано. Выбор использованных весов, присваиваемых результатам, полученным при применении различных подходов к оценке, а также при использовании различных методов в рамках применения каждого подхода должен быть обоснован. Все приведенные мнения и суждения аргументированы и подтверждены.</w:t>
      </w:r>
    </w:p>
    <w:p w:rsidR="00F23B13" w:rsidRPr="008920A0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После проведения процедуры согласования оценщик, помимо указания в отчете об оценке итогового результата величины арендной платы за пользование объектом оценки, приводит свое суждение о возможных границах интервала, в котором, по его мнению, может находиться эта стоимость.</w:t>
      </w:r>
    </w:p>
    <w:p w:rsidR="00F23B13" w:rsidRPr="008920A0" w:rsidRDefault="00F23B13" w:rsidP="00F23B13">
      <w:pPr>
        <w:pStyle w:val="1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</w:p>
    <w:p w:rsidR="00F23B13" w:rsidRPr="008920A0" w:rsidRDefault="00F23B13" w:rsidP="00F23B13">
      <w:pPr>
        <w:pStyle w:val="13"/>
        <w:keepNext/>
        <w:keepLines/>
        <w:numPr>
          <w:ilvl w:val="0"/>
          <w:numId w:val="9"/>
        </w:numPr>
        <w:shd w:val="clear" w:color="auto" w:fill="auto"/>
        <w:tabs>
          <w:tab w:val="left" w:pos="851"/>
        </w:tabs>
        <w:spacing w:before="0" w:line="240" w:lineRule="auto"/>
        <w:ind w:left="993" w:hanging="426"/>
        <w:rPr>
          <w:sz w:val="24"/>
          <w:szCs w:val="24"/>
        </w:rPr>
      </w:pPr>
      <w:bookmarkStart w:id="2" w:name="bookmark0"/>
      <w:r w:rsidRPr="008920A0">
        <w:rPr>
          <w:color w:val="000000"/>
          <w:sz w:val="24"/>
          <w:szCs w:val="24"/>
        </w:rPr>
        <w:t>Требования к отчету:</w:t>
      </w:r>
      <w:bookmarkEnd w:id="2"/>
    </w:p>
    <w:p w:rsidR="00F23B13" w:rsidRPr="008920A0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В отчете должны быть указаны: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945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а) дата составления и порядковый номер отчета;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945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б) основание для проведения оценщиком оценки объекта оценки;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1014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в) место нахождения оценщика и сведения о членстве оценщика в саморегулируемой организации оценщиков;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г) точное описание объекта оценки, обременения объекта оценки, балансовая стоимость объекта оценки;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1014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д) стандарты оценки для определения соответствующего вида стоимости объекта оценки, обоснование их использования при проведении оценки объекта оценки, перечень использованных при проведении оценки объекта оценки данных с указанием источников их получения, а также принятые при проведении оценки объекта оценки допущения;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е) методика определения стоимости объекта оценки с обоснованием использованных подходов и методов расчета, предположений и допущений, основные промежуточные расчеты и порядок их проведения, на основании которых определялась стоимость;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1014"/>
        </w:tabs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ж) дата определения стоимости объекта оценки;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851"/>
          <w:tab w:val="left" w:pos="1181"/>
        </w:tabs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8920A0">
        <w:rPr>
          <w:sz w:val="24"/>
          <w:szCs w:val="24"/>
        </w:rPr>
        <w:t>перечень документов, используемых оценщиком и устанавливающих количественные и качественные характеристики объекта оценки.</w:t>
      </w:r>
    </w:p>
    <w:p w:rsidR="00F23B13" w:rsidRPr="008920A0" w:rsidRDefault="00F23B13" w:rsidP="00F23B13">
      <w:pPr>
        <w:pStyle w:val="11"/>
        <w:shd w:val="clear" w:color="auto" w:fill="auto"/>
        <w:tabs>
          <w:tab w:val="left" w:pos="1181"/>
        </w:tabs>
        <w:spacing w:before="0" w:after="0" w:line="240" w:lineRule="auto"/>
        <w:ind w:firstLine="680"/>
        <w:rPr>
          <w:sz w:val="24"/>
          <w:szCs w:val="24"/>
        </w:rPr>
      </w:pPr>
    </w:p>
    <w:p w:rsidR="00F23B13" w:rsidRPr="008920A0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При описании объекта оценки в отчете указывается следующая информация:</w:t>
      </w:r>
    </w:p>
    <w:p w:rsidR="00F23B13" w:rsidRPr="008920A0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8920A0">
        <w:rPr>
          <w:sz w:val="24"/>
          <w:szCs w:val="24"/>
        </w:rPr>
        <w:t>В рамках анализа рынка и анализа ликвидности имущества в отчете максимально полно, подробно и структурировано указывается информация по всем ценообразующим факторам, использовавшимся при определении стоимости объекта оценки. В отчете должно быть приведено обоснование значений или диапазонов значений ценообразующих факторов. Также оценщиком проводится анализ всех внешних факторов, не относящихся к объекту оценки, но влияющих на его стоимость.</w:t>
      </w:r>
    </w:p>
    <w:p w:rsidR="00F23B13" w:rsidRPr="00CA5FCB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A5FCB">
        <w:rPr>
          <w:sz w:val="24"/>
          <w:szCs w:val="24"/>
        </w:rPr>
        <w:t>В отчете должны содержаться сведения по динамике цен и арендных ставок (или иных показателей, характеризующих доходность объектов), об уровне доходности, доли вакантных площадей, наиболее значимых сделках по продаже и аренде, введенных в эксплуатацию объектах и т.п.</w:t>
      </w:r>
    </w:p>
    <w:p w:rsidR="00F23B13" w:rsidRPr="00CA5FCB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A5FCB">
        <w:rPr>
          <w:sz w:val="24"/>
          <w:szCs w:val="24"/>
        </w:rPr>
        <w:t>Оценщиком приводится краткая характеристика типичных продавцов и покупателей, данные о риэлтерских компаниях, диапазон скидок при заключении реальных сделок на рынке. Приводится прогноз перспектив развития сегмента рынка по мнению экспертов и аналитических агентств (в случае их наличия).</w:t>
      </w:r>
    </w:p>
    <w:p w:rsidR="00F23B13" w:rsidRPr="00CA5FCB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A5FCB">
        <w:rPr>
          <w:sz w:val="24"/>
          <w:szCs w:val="24"/>
        </w:rPr>
        <w:t>Представленная информация должна иметь ссылки на ее источники с указанием дат.</w:t>
      </w:r>
    </w:p>
    <w:p w:rsidR="00F23B13" w:rsidRPr="00CA5FCB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A5FCB">
        <w:rPr>
          <w:sz w:val="24"/>
          <w:szCs w:val="24"/>
        </w:rPr>
        <w:t>Результаты анализа рыночной ситуации должны содержать в себе выводы, касающиеся объекта оценки.</w:t>
      </w:r>
    </w:p>
    <w:p w:rsidR="00F23B13" w:rsidRPr="00CA5FCB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A5FCB">
        <w:rPr>
          <w:sz w:val="24"/>
          <w:szCs w:val="24"/>
        </w:rPr>
        <w:t>В отчете об оценке должно быть приведено обоснование степени ликвидности объекта оценк</w:t>
      </w:r>
      <w:r>
        <w:rPr>
          <w:sz w:val="24"/>
          <w:szCs w:val="24"/>
        </w:rPr>
        <w:t>и, указаны факторы, снижающие / уве</w:t>
      </w:r>
      <w:r w:rsidRPr="00CA5FCB">
        <w:rPr>
          <w:sz w:val="24"/>
          <w:szCs w:val="24"/>
        </w:rPr>
        <w:t>личивающие его ликвидность.</w:t>
      </w:r>
    </w:p>
    <w:p w:rsidR="00F23B13" w:rsidRPr="00CA5FCB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A5FCB">
        <w:rPr>
          <w:sz w:val="24"/>
          <w:szCs w:val="24"/>
        </w:rPr>
        <w:t>Отчет может также содержать иные сведения, являющиеся, по мнению оценщика, существенно важными для полноты отражения примененного им метода расчета стоимости объекта оценки.</w:t>
      </w:r>
    </w:p>
    <w:p w:rsidR="00F23B13" w:rsidRPr="00CA5FCB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A5FCB">
        <w:rPr>
          <w:sz w:val="24"/>
          <w:szCs w:val="24"/>
        </w:rPr>
        <w:t>Отчет не должен допускать неоднозначного толкования или вводить в заблуждение.</w:t>
      </w:r>
    </w:p>
    <w:p w:rsidR="00F23B13" w:rsidRPr="00CA5FCB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A5FCB">
        <w:rPr>
          <w:sz w:val="24"/>
          <w:szCs w:val="24"/>
        </w:rPr>
        <w:t>Итоговые результаты оценки должны быть представлены заказчику в виде отчета на бумажном носителе, а также в электронной форме в формате «</w:t>
      </w:r>
      <w:r w:rsidRPr="00CA5FCB">
        <w:rPr>
          <w:sz w:val="24"/>
          <w:szCs w:val="24"/>
          <w:lang w:val="en-US"/>
        </w:rPr>
        <w:t>PDF</w:t>
      </w:r>
      <w:r w:rsidRPr="00CA5FCB">
        <w:rPr>
          <w:sz w:val="24"/>
          <w:szCs w:val="24"/>
        </w:rPr>
        <w:t>».</w:t>
      </w:r>
    </w:p>
    <w:p w:rsidR="00F23B13" w:rsidRPr="00CA5FCB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A5FCB">
        <w:rPr>
          <w:sz w:val="24"/>
          <w:szCs w:val="24"/>
        </w:rPr>
        <w:t>Отчет комплектуется приложениями, которые содержат копии документов, использованных при выполнении оценки, а также информацию о продаже объектов- аналогов с указанием адреса объявлений в сети интернет и дополнительной информации, полученной в результате интервьюирования представителей продавцов объектов-аналогов.</w:t>
      </w:r>
    </w:p>
    <w:p w:rsidR="00F23B13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A5FCB">
        <w:rPr>
          <w:sz w:val="24"/>
          <w:szCs w:val="24"/>
        </w:rPr>
        <w:t>Отчет должен быть пронумерован постранично, прошит, скреплен печатью, а также подписан оценщиком и исполнителем.</w:t>
      </w:r>
    </w:p>
    <w:p w:rsidR="00F23B13" w:rsidRPr="00BD5BA6" w:rsidRDefault="00F23B13" w:rsidP="00F23B13">
      <w:pPr>
        <w:widowControl w:val="0"/>
        <w:autoSpaceDE w:val="0"/>
        <w:autoSpaceDN w:val="0"/>
        <w:adjustRightInd w:val="0"/>
        <w:ind w:firstLine="709"/>
        <w:rPr>
          <w:snapToGrid/>
          <w:sz w:val="24"/>
          <w:szCs w:val="24"/>
        </w:rPr>
      </w:pPr>
      <w:r w:rsidRPr="00BD5BA6">
        <w:rPr>
          <w:snapToGrid/>
          <w:sz w:val="24"/>
          <w:szCs w:val="24"/>
        </w:rPr>
        <w:t xml:space="preserve">В течение 365 календарных дней с </w:t>
      </w:r>
      <w:r>
        <w:rPr>
          <w:snapToGrid/>
          <w:sz w:val="24"/>
          <w:szCs w:val="24"/>
        </w:rPr>
        <w:t xml:space="preserve">даты проведения первоначальной оценки объектов, </w:t>
      </w:r>
      <w:r w:rsidRPr="00BD5BA6">
        <w:rPr>
          <w:snapToGrid/>
          <w:sz w:val="24"/>
          <w:szCs w:val="24"/>
        </w:rPr>
        <w:t xml:space="preserve">оценщик </w:t>
      </w:r>
      <w:r>
        <w:rPr>
          <w:snapToGrid/>
          <w:sz w:val="24"/>
          <w:szCs w:val="24"/>
        </w:rPr>
        <w:t xml:space="preserve">обязуется </w:t>
      </w:r>
      <w:r w:rsidRPr="00BD5BA6">
        <w:rPr>
          <w:snapToGrid/>
          <w:sz w:val="24"/>
          <w:szCs w:val="24"/>
        </w:rPr>
        <w:t>провести однократную актуализацию Отчета на указанную Заказчиком дату без дополнительной оплаты.</w:t>
      </w:r>
    </w:p>
    <w:p w:rsidR="00F23B13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F23B13" w:rsidRPr="00CA5FCB" w:rsidRDefault="00F23B13" w:rsidP="00F23B13">
      <w:pPr>
        <w:pStyle w:val="13"/>
        <w:keepNext/>
        <w:keepLines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240" w:lineRule="auto"/>
        <w:ind w:hanging="153"/>
        <w:rPr>
          <w:sz w:val="24"/>
          <w:szCs w:val="24"/>
        </w:rPr>
      </w:pPr>
      <w:bookmarkStart w:id="3" w:name="bookmark1"/>
      <w:r w:rsidRPr="00CA5FCB">
        <w:rPr>
          <w:color w:val="000000"/>
          <w:sz w:val="24"/>
          <w:szCs w:val="24"/>
        </w:rPr>
        <w:t>Допущения и ограничения при проведении оценки:</w:t>
      </w:r>
      <w:bookmarkEnd w:id="3"/>
    </w:p>
    <w:p w:rsidR="00F23B13" w:rsidRPr="00CA5FCB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A5FCB">
        <w:rPr>
          <w:sz w:val="24"/>
          <w:szCs w:val="24"/>
        </w:rPr>
        <w:t>Оценщик не несет ответственности за юридическое описание прав на объект оценки или за вопросы, связанные с рассмотрением этих прав. Право на объект оценки считается достоверным. Оцениваемый объект оценки считается свободным от каких-либо претензий или ограничений, кроме оговоренных в отчете об оценке.</w:t>
      </w:r>
    </w:p>
    <w:p w:rsidR="00F23B13" w:rsidRPr="00CA5FCB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A5FCB">
        <w:rPr>
          <w:sz w:val="24"/>
          <w:szCs w:val="24"/>
        </w:rPr>
        <w:t>Оценщик не имеет ни настоящей, ни ожидаемой заинтересованности в оцениваемых объектах и действует непредвзято.</w:t>
      </w:r>
    </w:p>
    <w:p w:rsidR="00F23B13" w:rsidRPr="00CA5FCB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A5FCB">
        <w:rPr>
          <w:sz w:val="24"/>
          <w:szCs w:val="24"/>
        </w:rPr>
        <w:t>Стоимость услуг исполнителя не зависит от итоговой величины арендной платы за пользование объектом оценки.</w:t>
      </w:r>
    </w:p>
    <w:p w:rsidR="00F23B13" w:rsidRPr="00CA5FCB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A5FCB">
        <w:rPr>
          <w:sz w:val="24"/>
          <w:szCs w:val="24"/>
        </w:rPr>
        <w:t>Отчет достоверен лишь в полном объеме и лишь в указанных целях.</w:t>
      </w:r>
    </w:p>
    <w:p w:rsidR="00F23B13" w:rsidRPr="00CA5FCB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A5FCB">
        <w:rPr>
          <w:sz w:val="24"/>
          <w:szCs w:val="24"/>
        </w:rPr>
        <w:t>Содержащиеся в отчете анализ, мнения и заключения принадлежат оценщику и действительны строго в пределах ограничительных условий и допущений.</w:t>
      </w:r>
    </w:p>
    <w:p w:rsidR="00F23B13" w:rsidRPr="007A3AC3" w:rsidRDefault="00F23B13" w:rsidP="00F23B13">
      <w:pPr>
        <w:pStyle w:val="11"/>
        <w:shd w:val="clear" w:color="auto" w:fill="auto"/>
        <w:spacing w:before="0" w:after="0" w:line="240" w:lineRule="auto"/>
        <w:ind w:firstLine="567"/>
      </w:pPr>
      <w:r w:rsidRPr="00CA5FCB">
        <w:rPr>
          <w:sz w:val="24"/>
          <w:szCs w:val="24"/>
        </w:rPr>
        <w:t xml:space="preserve">Мнение оценщика относительно величины арендной платы за пользование объектом оценки действительно только на дату оценки объекта оценки, оценщик не принимает на себя никакой ответственности за изменение экономических, юридических и иных факторов, которые могут возникнуть после этой даты и повлиять на рыночную ситуацию, </w:t>
      </w:r>
      <w:r w:rsidRPr="00F77984">
        <w:rPr>
          <w:sz w:val="24"/>
          <w:szCs w:val="24"/>
        </w:rPr>
        <w:t>а, следовательно</w:t>
      </w:r>
      <w:r>
        <w:rPr>
          <w:sz w:val="24"/>
          <w:szCs w:val="24"/>
        </w:rPr>
        <w:t>, и на стоимость объекта оценки.</w:t>
      </w:r>
    </w:p>
    <w:p w:rsidR="00F23B13" w:rsidRDefault="00F23B13" w:rsidP="00F23B13">
      <w:pPr>
        <w:rPr>
          <w:sz w:val="24"/>
          <w:szCs w:val="24"/>
        </w:rPr>
      </w:pPr>
    </w:p>
    <w:p w:rsidR="00F23B13" w:rsidRDefault="00F23B13" w:rsidP="00F23B13">
      <w:pPr>
        <w:rPr>
          <w:sz w:val="24"/>
          <w:szCs w:val="24"/>
        </w:rPr>
      </w:pPr>
    </w:p>
    <w:p w:rsidR="00F23B13" w:rsidRPr="006376B3" w:rsidRDefault="00F23B13" w:rsidP="00F23B13">
      <w:pPr>
        <w:pStyle w:val="11"/>
        <w:shd w:val="clear" w:color="auto" w:fill="auto"/>
        <w:spacing w:before="0" w:after="0" w:line="240" w:lineRule="auto"/>
        <w:ind w:firstLine="567"/>
        <w:rPr>
          <w:b/>
          <w:sz w:val="24"/>
          <w:szCs w:val="24"/>
        </w:rPr>
      </w:pPr>
      <w:r w:rsidRPr="006376B3">
        <w:rPr>
          <w:b/>
          <w:sz w:val="24"/>
          <w:szCs w:val="24"/>
        </w:rPr>
        <w:t>8. Дополнительное требование:</w:t>
      </w:r>
    </w:p>
    <w:p w:rsidR="002D06AF" w:rsidRDefault="00F23B13" w:rsidP="00F23B13">
      <w:pPr>
        <w:pStyle w:val="11"/>
        <w:shd w:val="clear" w:color="auto" w:fill="auto"/>
        <w:spacing w:before="0" w:after="0" w:line="240" w:lineRule="auto"/>
        <w:ind w:firstLine="680"/>
      </w:pPr>
      <w:r w:rsidRPr="006376B3">
        <w:rPr>
          <w:sz w:val="24"/>
          <w:szCs w:val="24"/>
        </w:rPr>
        <w:t xml:space="preserve">Объекты оценки находятся на территории Муниципального образования ЗАТО Александровск. </w:t>
      </w:r>
      <w:r>
        <w:rPr>
          <w:sz w:val="24"/>
          <w:szCs w:val="24"/>
        </w:rPr>
        <w:t xml:space="preserve">В соответствии </w:t>
      </w:r>
      <w:r w:rsidRPr="002869FF">
        <w:rPr>
          <w:sz w:val="24"/>
          <w:szCs w:val="24"/>
        </w:rPr>
        <w:t>Закон</w:t>
      </w:r>
      <w:r>
        <w:rPr>
          <w:sz w:val="24"/>
          <w:szCs w:val="24"/>
        </w:rPr>
        <w:t>ом</w:t>
      </w:r>
      <w:r w:rsidRPr="002869FF">
        <w:rPr>
          <w:sz w:val="24"/>
          <w:szCs w:val="24"/>
        </w:rPr>
        <w:t xml:space="preserve"> РФ от 14.07.1992 N 3297-1 "О закрытом административно-территориальном образовании" </w:t>
      </w:r>
      <w:r w:rsidRPr="006376B3">
        <w:rPr>
          <w:sz w:val="24"/>
          <w:szCs w:val="24"/>
        </w:rPr>
        <w:t>проезд в Муниципальное образование ЗАТО Александровск</w:t>
      </w:r>
      <w:r>
        <w:rPr>
          <w:sz w:val="24"/>
          <w:szCs w:val="24"/>
        </w:rPr>
        <w:t xml:space="preserve"> разрешен при п</w:t>
      </w:r>
      <w:r w:rsidRPr="006376B3">
        <w:rPr>
          <w:sz w:val="24"/>
          <w:szCs w:val="24"/>
        </w:rPr>
        <w:t>олучение разрешительных документов</w:t>
      </w:r>
      <w:r>
        <w:rPr>
          <w:sz w:val="24"/>
          <w:szCs w:val="24"/>
        </w:rPr>
        <w:t>.</w:t>
      </w:r>
    </w:p>
    <w:p w:rsidR="002D06AF" w:rsidRDefault="002D06AF" w:rsidP="00031E94">
      <w:pPr>
        <w:rPr>
          <w:sz w:val="24"/>
          <w:szCs w:val="24"/>
        </w:rPr>
      </w:pPr>
    </w:p>
    <w:p w:rsidR="002D06AF" w:rsidRDefault="002D06AF" w:rsidP="00031E94">
      <w:pPr>
        <w:rPr>
          <w:sz w:val="24"/>
          <w:szCs w:val="24"/>
        </w:rPr>
      </w:pPr>
    </w:p>
    <w:p w:rsidR="002D06AF" w:rsidRDefault="002D06AF" w:rsidP="00031E94">
      <w:pPr>
        <w:rPr>
          <w:sz w:val="24"/>
          <w:szCs w:val="24"/>
        </w:rPr>
      </w:pPr>
    </w:p>
    <w:p w:rsidR="002D06AF" w:rsidRDefault="002D06AF" w:rsidP="00031E94">
      <w:pPr>
        <w:rPr>
          <w:sz w:val="24"/>
          <w:szCs w:val="24"/>
        </w:rPr>
      </w:pPr>
    </w:p>
    <w:p w:rsidR="002D06AF" w:rsidRDefault="002D06AF" w:rsidP="00031E94">
      <w:pPr>
        <w:rPr>
          <w:sz w:val="24"/>
          <w:szCs w:val="24"/>
        </w:rPr>
      </w:pPr>
    </w:p>
    <w:p w:rsidR="002D06AF" w:rsidRDefault="002D06AF" w:rsidP="00031E94">
      <w:pPr>
        <w:rPr>
          <w:sz w:val="24"/>
          <w:szCs w:val="24"/>
        </w:rPr>
      </w:pPr>
    </w:p>
    <w:p w:rsidR="002D06AF" w:rsidRDefault="002D06AF" w:rsidP="00031E94">
      <w:pPr>
        <w:rPr>
          <w:sz w:val="24"/>
          <w:szCs w:val="24"/>
        </w:rPr>
      </w:pPr>
    </w:p>
    <w:p w:rsidR="002D06AF" w:rsidRDefault="002D06AF" w:rsidP="00031E94">
      <w:pPr>
        <w:rPr>
          <w:sz w:val="24"/>
          <w:szCs w:val="24"/>
        </w:rPr>
      </w:pPr>
    </w:p>
    <w:p w:rsidR="002D06AF" w:rsidRDefault="002D06AF" w:rsidP="00031E94">
      <w:pPr>
        <w:rPr>
          <w:sz w:val="24"/>
          <w:szCs w:val="24"/>
        </w:rPr>
      </w:pPr>
    </w:p>
    <w:p w:rsidR="002D06AF" w:rsidRDefault="002D06AF" w:rsidP="00031E94">
      <w:pPr>
        <w:rPr>
          <w:sz w:val="24"/>
          <w:szCs w:val="24"/>
        </w:rPr>
      </w:pPr>
    </w:p>
    <w:p w:rsidR="00D8412A" w:rsidRPr="003F1528" w:rsidRDefault="00D8412A" w:rsidP="00031E94">
      <w:pPr>
        <w:spacing w:after="200" w:line="276" w:lineRule="auto"/>
        <w:ind w:firstLine="0"/>
        <w:rPr>
          <w:snapToGrid/>
          <w:kern w:val="32"/>
          <w:sz w:val="24"/>
          <w:szCs w:val="24"/>
        </w:rPr>
      </w:pPr>
    </w:p>
    <w:sectPr w:rsidR="00D8412A" w:rsidRPr="003F1528" w:rsidSect="00A21CFA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0A9" w:rsidRDefault="009F10A9" w:rsidP="00FD2B0D">
      <w:r>
        <w:separator/>
      </w:r>
    </w:p>
  </w:endnote>
  <w:endnote w:type="continuationSeparator" w:id="0">
    <w:p w:rsidR="009F10A9" w:rsidRDefault="009F10A9" w:rsidP="00FD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rtnerCondensed-Normal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0A9" w:rsidRDefault="009F10A9" w:rsidP="00FD2B0D">
      <w:r>
        <w:separator/>
      </w:r>
    </w:p>
  </w:footnote>
  <w:footnote w:type="continuationSeparator" w:id="0">
    <w:p w:rsidR="009F10A9" w:rsidRDefault="009F10A9" w:rsidP="00FD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F72BA"/>
    <w:multiLevelType w:val="hybridMultilevel"/>
    <w:tmpl w:val="9BE62D0E"/>
    <w:lvl w:ilvl="0" w:tplc="1E0407EE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47102"/>
    <w:multiLevelType w:val="multilevel"/>
    <w:tmpl w:val="530A0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792413"/>
    <w:multiLevelType w:val="multilevel"/>
    <w:tmpl w:val="596878EC"/>
    <w:lvl w:ilvl="0">
      <w:start w:val="2"/>
      <w:numFmt w:val="decimal"/>
      <w:lvlText w:val="1.2.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A395C"/>
    <w:multiLevelType w:val="multilevel"/>
    <w:tmpl w:val="3CA2A2E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314"/>
        </w:tabs>
        <w:ind w:left="1314" w:hanging="1134"/>
      </w:pPr>
      <w:rPr>
        <w:rFonts w:ascii="PartnerCondensed-Normal" w:hAnsi="PartnerCondensed-Normal"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ascii="PartnerCondensed-Normal" w:hAnsi="PartnerCondensed-Normal" w:hint="default"/>
        <w:b/>
        <w:i w:val="0"/>
        <w:color w:val="auto"/>
        <w:sz w:val="28"/>
        <w:szCs w:val="28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276"/>
        </w:tabs>
        <w:ind w:left="1276" w:hanging="1134"/>
      </w:pPr>
      <w:rPr>
        <w:rFonts w:ascii="PartnerCondensed-Normal" w:hAnsi="PartnerCondensed-Normal" w:hint="default"/>
        <w:b/>
        <w:i w:val="0"/>
        <w:sz w:val="28"/>
        <w:szCs w:val="28"/>
      </w:rPr>
    </w:lvl>
    <w:lvl w:ilvl="4">
      <w:start w:val="1"/>
      <w:numFmt w:val="lowerLetter"/>
      <w:pStyle w:val="a1"/>
      <w:lvlText w:val="%5)"/>
      <w:lvlJc w:val="left"/>
      <w:pPr>
        <w:tabs>
          <w:tab w:val="num" w:pos="993"/>
        </w:tabs>
        <w:ind w:left="993" w:hanging="567"/>
      </w:pPr>
      <w:rPr>
        <w:rFonts w:ascii="PartnerCondensed-Normal" w:hAnsi="PartnerCondensed-Normal" w:hint="default"/>
        <w:b w:val="0"/>
        <w:i w:val="0"/>
        <w:color w:val="auto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E2A60FF"/>
    <w:multiLevelType w:val="hybridMultilevel"/>
    <w:tmpl w:val="658C41D8"/>
    <w:lvl w:ilvl="0" w:tplc="DF9E5CB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8F2F09"/>
    <w:multiLevelType w:val="multilevel"/>
    <w:tmpl w:val="5EE6F8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3B33911"/>
    <w:multiLevelType w:val="multilevel"/>
    <w:tmpl w:val="A2FC152C"/>
    <w:lvl w:ilvl="0">
      <w:start w:val="1"/>
      <w:numFmt w:val="upperRoman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Calibri" w:hint="default"/>
      </w:rPr>
    </w:lvl>
  </w:abstractNum>
  <w:abstractNum w:abstractNumId="7">
    <w:nsid w:val="5FA9112C"/>
    <w:multiLevelType w:val="multilevel"/>
    <w:tmpl w:val="FFB8C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0D0C1E"/>
    <w:multiLevelType w:val="hybridMultilevel"/>
    <w:tmpl w:val="4F8E8838"/>
    <w:lvl w:ilvl="0" w:tplc="6FBCED2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D8"/>
    <w:rsid w:val="00031E94"/>
    <w:rsid w:val="00053116"/>
    <w:rsid w:val="00055888"/>
    <w:rsid w:val="00062D0E"/>
    <w:rsid w:val="0006662E"/>
    <w:rsid w:val="00074D39"/>
    <w:rsid w:val="000C6C66"/>
    <w:rsid w:val="000D0DBB"/>
    <w:rsid w:val="000F1565"/>
    <w:rsid w:val="000F1B8C"/>
    <w:rsid w:val="000F30E9"/>
    <w:rsid w:val="000F5760"/>
    <w:rsid w:val="00102A94"/>
    <w:rsid w:val="001248B9"/>
    <w:rsid w:val="001469F0"/>
    <w:rsid w:val="00150BEA"/>
    <w:rsid w:val="00185BD6"/>
    <w:rsid w:val="00186F91"/>
    <w:rsid w:val="001E432C"/>
    <w:rsid w:val="001F030B"/>
    <w:rsid w:val="001F1815"/>
    <w:rsid w:val="00200DBA"/>
    <w:rsid w:val="002068DF"/>
    <w:rsid w:val="00210A8A"/>
    <w:rsid w:val="00212DDB"/>
    <w:rsid w:val="00221713"/>
    <w:rsid w:val="00233464"/>
    <w:rsid w:val="00234CC0"/>
    <w:rsid w:val="00234F99"/>
    <w:rsid w:val="00235390"/>
    <w:rsid w:val="00250907"/>
    <w:rsid w:val="00250DFC"/>
    <w:rsid w:val="002573D0"/>
    <w:rsid w:val="0027595D"/>
    <w:rsid w:val="00280314"/>
    <w:rsid w:val="00281EA2"/>
    <w:rsid w:val="00282501"/>
    <w:rsid w:val="002A3BA5"/>
    <w:rsid w:val="002A63C1"/>
    <w:rsid w:val="002B3486"/>
    <w:rsid w:val="002C0CDD"/>
    <w:rsid w:val="002D06AF"/>
    <w:rsid w:val="002D0E46"/>
    <w:rsid w:val="002D5B62"/>
    <w:rsid w:val="002D6F7D"/>
    <w:rsid w:val="002E31A8"/>
    <w:rsid w:val="002F661D"/>
    <w:rsid w:val="00316BDA"/>
    <w:rsid w:val="0032255F"/>
    <w:rsid w:val="003315BE"/>
    <w:rsid w:val="003358B6"/>
    <w:rsid w:val="0034096C"/>
    <w:rsid w:val="003439EB"/>
    <w:rsid w:val="00343FFC"/>
    <w:rsid w:val="003673D3"/>
    <w:rsid w:val="0037092C"/>
    <w:rsid w:val="00371050"/>
    <w:rsid w:val="003714E2"/>
    <w:rsid w:val="00377959"/>
    <w:rsid w:val="0038065A"/>
    <w:rsid w:val="00381172"/>
    <w:rsid w:val="00393DC6"/>
    <w:rsid w:val="003A6CAB"/>
    <w:rsid w:val="003C5817"/>
    <w:rsid w:val="003D07A3"/>
    <w:rsid w:val="003D3241"/>
    <w:rsid w:val="003D48B0"/>
    <w:rsid w:val="003D535F"/>
    <w:rsid w:val="003D59B4"/>
    <w:rsid w:val="003F1528"/>
    <w:rsid w:val="003F4DCD"/>
    <w:rsid w:val="00403BCE"/>
    <w:rsid w:val="004057CD"/>
    <w:rsid w:val="00427A61"/>
    <w:rsid w:val="00430E47"/>
    <w:rsid w:val="0044784B"/>
    <w:rsid w:val="00450991"/>
    <w:rsid w:val="00450FB3"/>
    <w:rsid w:val="00452B90"/>
    <w:rsid w:val="0045625D"/>
    <w:rsid w:val="0045667D"/>
    <w:rsid w:val="00466678"/>
    <w:rsid w:val="004735FA"/>
    <w:rsid w:val="00476170"/>
    <w:rsid w:val="0049058E"/>
    <w:rsid w:val="004938BC"/>
    <w:rsid w:val="004B6095"/>
    <w:rsid w:val="004C0568"/>
    <w:rsid w:val="004C4FB4"/>
    <w:rsid w:val="004D302C"/>
    <w:rsid w:val="004F1507"/>
    <w:rsid w:val="004F54D2"/>
    <w:rsid w:val="005058F8"/>
    <w:rsid w:val="005148D8"/>
    <w:rsid w:val="005249F9"/>
    <w:rsid w:val="00531335"/>
    <w:rsid w:val="0053607B"/>
    <w:rsid w:val="005418D7"/>
    <w:rsid w:val="00544FA6"/>
    <w:rsid w:val="005617A5"/>
    <w:rsid w:val="0056402F"/>
    <w:rsid w:val="00564C6B"/>
    <w:rsid w:val="0057720F"/>
    <w:rsid w:val="00577C53"/>
    <w:rsid w:val="00583CBF"/>
    <w:rsid w:val="0058526D"/>
    <w:rsid w:val="0058535A"/>
    <w:rsid w:val="00587987"/>
    <w:rsid w:val="005910FA"/>
    <w:rsid w:val="00594360"/>
    <w:rsid w:val="0059669D"/>
    <w:rsid w:val="005A4FF8"/>
    <w:rsid w:val="005B732E"/>
    <w:rsid w:val="005C166D"/>
    <w:rsid w:val="005D54ED"/>
    <w:rsid w:val="005D7451"/>
    <w:rsid w:val="005F29DD"/>
    <w:rsid w:val="0061454F"/>
    <w:rsid w:val="00620816"/>
    <w:rsid w:val="006233EC"/>
    <w:rsid w:val="00630D8B"/>
    <w:rsid w:val="00644C5E"/>
    <w:rsid w:val="006545A9"/>
    <w:rsid w:val="006619F7"/>
    <w:rsid w:val="00680824"/>
    <w:rsid w:val="00693C85"/>
    <w:rsid w:val="006C03E6"/>
    <w:rsid w:val="006D6F73"/>
    <w:rsid w:val="006F6E5E"/>
    <w:rsid w:val="00704E8B"/>
    <w:rsid w:val="007136E8"/>
    <w:rsid w:val="0072165F"/>
    <w:rsid w:val="00722B0A"/>
    <w:rsid w:val="00734729"/>
    <w:rsid w:val="007357EA"/>
    <w:rsid w:val="00742815"/>
    <w:rsid w:val="00744BD1"/>
    <w:rsid w:val="00745E9E"/>
    <w:rsid w:val="007541D4"/>
    <w:rsid w:val="0076253A"/>
    <w:rsid w:val="00775C82"/>
    <w:rsid w:val="00794C58"/>
    <w:rsid w:val="007B0146"/>
    <w:rsid w:val="007B0605"/>
    <w:rsid w:val="007B7BC1"/>
    <w:rsid w:val="007C7592"/>
    <w:rsid w:val="007D7BD1"/>
    <w:rsid w:val="007E628A"/>
    <w:rsid w:val="007F2DD9"/>
    <w:rsid w:val="007F311D"/>
    <w:rsid w:val="0080073C"/>
    <w:rsid w:val="00807499"/>
    <w:rsid w:val="008143C5"/>
    <w:rsid w:val="008214A0"/>
    <w:rsid w:val="008367E3"/>
    <w:rsid w:val="00842EBB"/>
    <w:rsid w:val="00845E01"/>
    <w:rsid w:val="008560AE"/>
    <w:rsid w:val="00863A4C"/>
    <w:rsid w:val="00865D52"/>
    <w:rsid w:val="00873FB3"/>
    <w:rsid w:val="0087447D"/>
    <w:rsid w:val="00874DD5"/>
    <w:rsid w:val="00875266"/>
    <w:rsid w:val="008760DE"/>
    <w:rsid w:val="008802D6"/>
    <w:rsid w:val="00886464"/>
    <w:rsid w:val="00890331"/>
    <w:rsid w:val="008B329C"/>
    <w:rsid w:val="008D3FC4"/>
    <w:rsid w:val="008F1792"/>
    <w:rsid w:val="008F23C9"/>
    <w:rsid w:val="008F6D8F"/>
    <w:rsid w:val="00900C5B"/>
    <w:rsid w:val="00923656"/>
    <w:rsid w:val="00930E69"/>
    <w:rsid w:val="00931656"/>
    <w:rsid w:val="00937021"/>
    <w:rsid w:val="00952F4C"/>
    <w:rsid w:val="0095400E"/>
    <w:rsid w:val="00960FE0"/>
    <w:rsid w:val="00965E45"/>
    <w:rsid w:val="00976004"/>
    <w:rsid w:val="0098759F"/>
    <w:rsid w:val="009930EB"/>
    <w:rsid w:val="009B6C3D"/>
    <w:rsid w:val="009F10A9"/>
    <w:rsid w:val="009F14B2"/>
    <w:rsid w:val="009F1A17"/>
    <w:rsid w:val="009F3D03"/>
    <w:rsid w:val="00A069C4"/>
    <w:rsid w:val="00A173EB"/>
    <w:rsid w:val="00A21CFA"/>
    <w:rsid w:val="00A26744"/>
    <w:rsid w:val="00A269B0"/>
    <w:rsid w:val="00A32FF9"/>
    <w:rsid w:val="00A575E9"/>
    <w:rsid w:val="00A6015E"/>
    <w:rsid w:val="00A6357A"/>
    <w:rsid w:val="00AA1BF5"/>
    <w:rsid w:val="00AA6295"/>
    <w:rsid w:val="00AB0848"/>
    <w:rsid w:val="00AB2DE2"/>
    <w:rsid w:val="00AC4B40"/>
    <w:rsid w:val="00AC5C6E"/>
    <w:rsid w:val="00AD637B"/>
    <w:rsid w:val="00AD715F"/>
    <w:rsid w:val="00B04B05"/>
    <w:rsid w:val="00B05203"/>
    <w:rsid w:val="00B106DE"/>
    <w:rsid w:val="00B15E0D"/>
    <w:rsid w:val="00B30E41"/>
    <w:rsid w:val="00B36B38"/>
    <w:rsid w:val="00B4356D"/>
    <w:rsid w:val="00B47480"/>
    <w:rsid w:val="00B54D3E"/>
    <w:rsid w:val="00B6120F"/>
    <w:rsid w:val="00B84FF0"/>
    <w:rsid w:val="00B91ADD"/>
    <w:rsid w:val="00B93AD9"/>
    <w:rsid w:val="00BA57D4"/>
    <w:rsid w:val="00BA59F2"/>
    <w:rsid w:val="00BC44A2"/>
    <w:rsid w:val="00BE0781"/>
    <w:rsid w:val="00BE4969"/>
    <w:rsid w:val="00BF7585"/>
    <w:rsid w:val="00C14FB2"/>
    <w:rsid w:val="00C23FD0"/>
    <w:rsid w:val="00C72474"/>
    <w:rsid w:val="00C86CDB"/>
    <w:rsid w:val="00C91619"/>
    <w:rsid w:val="00C963BF"/>
    <w:rsid w:val="00C9678F"/>
    <w:rsid w:val="00CB3AA9"/>
    <w:rsid w:val="00CB5CBF"/>
    <w:rsid w:val="00CC029E"/>
    <w:rsid w:val="00CC1B6D"/>
    <w:rsid w:val="00CC734E"/>
    <w:rsid w:val="00CD4C36"/>
    <w:rsid w:val="00CD5852"/>
    <w:rsid w:val="00CD68F4"/>
    <w:rsid w:val="00CE145C"/>
    <w:rsid w:val="00CE796B"/>
    <w:rsid w:val="00CF35DE"/>
    <w:rsid w:val="00CF5BEA"/>
    <w:rsid w:val="00CF753A"/>
    <w:rsid w:val="00D04452"/>
    <w:rsid w:val="00D0455F"/>
    <w:rsid w:val="00D14EF1"/>
    <w:rsid w:val="00D279E3"/>
    <w:rsid w:val="00D313D9"/>
    <w:rsid w:val="00D33F18"/>
    <w:rsid w:val="00D34A73"/>
    <w:rsid w:val="00D3662F"/>
    <w:rsid w:val="00D503F2"/>
    <w:rsid w:val="00D53C47"/>
    <w:rsid w:val="00D5596C"/>
    <w:rsid w:val="00D659B0"/>
    <w:rsid w:val="00D7324D"/>
    <w:rsid w:val="00D82E87"/>
    <w:rsid w:val="00D8412A"/>
    <w:rsid w:val="00D8433C"/>
    <w:rsid w:val="00D94518"/>
    <w:rsid w:val="00DA0577"/>
    <w:rsid w:val="00DC78DC"/>
    <w:rsid w:val="00DD46FE"/>
    <w:rsid w:val="00DE3974"/>
    <w:rsid w:val="00DE3CEE"/>
    <w:rsid w:val="00E01F98"/>
    <w:rsid w:val="00E13EBC"/>
    <w:rsid w:val="00E20510"/>
    <w:rsid w:val="00E4515A"/>
    <w:rsid w:val="00E511F0"/>
    <w:rsid w:val="00E5611F"/>
    <w:rsid w:val="00E6208C"/>
    <w:rsid w:val="00E76789"/>
    <w:rsid w:val="00E76FB6"/>
    <w:rsid w:val="00E924DD"/>
    <w:rsid w:val="00EA06F1"/>
    <w:rsid w:val="00EB4B38"/>
    <w:rsid w:val="00EB5E95"/>
    <w:rsid w:val="00ED18D9"/>
    <w:rsid w:val="00ED4527"/>
    <w:rsid w:val="00EE4A89"/>
    <w:rsid w:val="00F00778"/>
    <w:rsid w:val="00F16BE7"/>
    <w:rsid w:val="00F23B13"/>
    <w:rsid w:val="00F26FAE"/>
    <w:rsid w:val="00F36039"/>
    <w:rsid w:val="00F44432"/>
    <w:rsid w:val="00F65722"/>
    <w:rsid w:val="00F71BA7"/>
    <w:rsid w:val="00F77984"/>
    <w:rsid w:val="00F807EE"/>
    <w:rsid w:val="00F81807"/>
    <w:rsid w:val="00F84BE9"/>
    <w:rsid w:val="00F92AD4"/>
    <w:rsid w:val="00FA27D4"/>
    <w:rsid w:val="00FA645B"/>
    <w:rsid w:val="00FC384E"/>
    <w:rsid w:val="00FD2B0D"/>
    <w:rsid w:val="00F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C6964-F078-42ED-9FC6-810B388A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D2B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"/>
    <w:basedOn w:val="a2"/>
    <w:next w:val="a2"/>
    <w:link w:val="10"/>
    <w:uiPriority w:val="99"/>
    <w:qFormat/>
    <w:rsid w:val="00FD2B0D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uiPriority w:val="99"/>
    <w:qFormat/>
    <w:rsid w:val="00FD2B0D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95400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"/>
    <w:basedOn w:val="a3"/>
    <w:link w:val="1"/>
    <w:uiPriority w:val="99"/>
    <w:rsid w:val="00FD2B0D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uiPriority w:val="99"/>
    <w:rsid w:val="00FD2B0D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semiHidden/>
    <w:rsid w:val="00FD2B0D"/>
    <w:rPr>
      <w:vertAlign w:val="superscript"/>
    </w:rPr>
  </w:style>
  <w:style w:type="paragraph" w:styleId="a7">
    <w:name w:val="footnote text"/>
    <w:basedOn w:val="a2"/>
    <w:link w:val="a8"/>
    <w:semiHidden/>
    <w:rsid w:val="00FD2B0D"/>
    <w:rPr>
      <w:sz w:val="20"/>
    </w:rPr>
  </w:style>
  <w:style w:type="character" w:customStyle="1" w:styleId="a8">
    <w:name w:val="Текст сноски Знак"/>
    <w:basedOn w:val="a3"/>
    <w:link w:val="a7"/>
    <w:semiHidden/>
    <w:rsid w:val="00FD2B0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">
    <w:name w:val="Пункт"/>
    <w:basedOn w:val="a2"/>
    <w:rsid w:val="00FD2B0D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D2B0D"/>
    <w:pPr>
      <w:numPr>
        <w:ilvl w:val="3"/>
      </w:numPr>
    </w:pPr>
  </w:style>
  <w:style w:type="paragraph" w:customStyle="1" w:styleId="a1">
    <w:name w:val="Подподпункт"/>
    <w:basedOn w:val="a0"/>
    <w:rsid w:val="00FD2B0D"/>
    <w:pPr>
      <w:numPr>
        <w:ilvl w:val="4"/>
      </w:numPr>
    </w:pPr>
  </w:style>
  <w:style w:type="paragraph" w:styleId="a9">
    <w:name w:val="List Paragraph"/>
    <w:basedOn w:val="a2"/>
    <w:uiPriority w:val="34"/>
    <w:qFormat/>
    <w:rsid w:val="00FD2B0D"/>
    <w:pPr>
      <w:ind w:left="720" w:firstLine="0"/>
      <w:contextualSpacing/>
      <w:jc w:val="left"/>
    </w:pPr>
    <w:rPr>
      <w:snapToGrid/>
      <w:sz w:val="24"/>
      <w:szCs w:val="24"/>
    </w:rPr>
  </w:style>
  <w:style w:type="paragraph" w:styleId="aa">
    <w:name w:val="Normal (Web)"/>
    <w:aliases w:val="Обычный (Web),Обычный (веб) Знак Знак,Обычный (Web) Знак Знак Знак"/>
    <w:basedOn w:val="a2"/>
    <w:link w:val="ab"/>
    <w:uiPriority w:val="99"/>
    <w:rsid w:val="00FD2B0D"/>
    <w:pPr>
      <w:spacing w:before="100" w:beforeAutospacing="1" w:after="100" w:afterAutospacing="1"/>
      <w:ind w:firstLine="0"/>
      <w:jc w:val="left"/>
    </w:pPr>
    <w:rPr>
      <w:snapToGrid/>
      <w:sz w:val="24"/>
      <w:szCs w:val="24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"/>
    <w:link w:val="aa"/>
    <w:uiPriority w:val="99"/>
    <w:rsid w:val="00FD2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2"/>
    <w:link w:val="ad"/>
    <w:rsid w:val="00FD2B0D"/>
    <w:pPr>
      <w:spacing w:after="120"/>
      <w:ind w:firstLine="0"/>
      <w:jc w:val="left"/>
    </w:pPr>
    <w:rPr>
      <w:snapToGrid/>
      <w:sz w:val="24"/>
      <w:szCs w:val="24"/>
    </w:rPr>
  </w:style>
  <w:style w:type="character" w:customStyle="1" w:styleId="ad">
    <w:name w:val="Основной текст Знак"/>
    <w:basedOn w:val="a3"/>
    <w:link w:val="ac"/>
    <w:rsid w:val="00FD2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2B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2"/>
    <w:link w:val="22"/>
    <w:rsid w:val="00FD2B0D"/>
    <w:pPr>
      <w:spacing w:after="120" w:line="480" w:lineRule="auto"/>
      <w:ind w:firstLine="0"/>
      <w:jc w:val="left"/>
    </w:pPr>
    <w:rPr>
      <w:snapToGrid/>
      <w:kern w:val="32"/>
      <w:szCs w:val="28"/>
    </w:rPr>
  </w:style>
  <w:style w:type="character" w:customStyle="1" w:styleId="22">
    <w:name w:val="Основной текст 2 Знак"/>
    <w:basedOn w:val="a3"/>
    <w:link w:val="21"/>
    <w:rsid w:val="00FD2B0D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styleId="ae">
    <w:name w:val="No Spacing"/>
    <w:qFormat/>
    <w:rsid w:val="00AA6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95400E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eastAsia="ru-RU"/>
    </w:rPr>
  </w:style>
  <w:style w:type="paragraph" w:styleId="af">
    <w:name w:val="Body Text Indent"/>
    <w:basedOn w:val="a2"/>
    <w:link w:val="af0"/>
    <w:uiPriority w:val="99"/>
    <w:unhideWhenUsed/>
    <w:rsid w:val="00531335"/>
    <w:pPr>
      <w:spacing w:after="120"/>
      <w:ind w:left="283"/>
    </w:pPr>
  </w:style>
  <w:style w:type="character" w:customStyle="1" w:styleId="af0">
    <w:name w:val="Основной текст с отступом Знак"/>
    <w:basedOn w:val="a3"/>
    <w:link w:val="af"/>
    <w:uiPriority w:val="99"/>
    <w:rsid w:val="005313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1">
    <w:name w:val="Основной текст_"/>
    <w:basedOn w:val="a3"/>
    <w:link w:val="3"/>
    <w:rsid w:val="00A173EB"/>
    <w:rPr>
      <w:shd w:val="clear" w:color="auto" w:fill="FFFFFF"/>
    </w:rPr>
  </w:style>
  <w:style w:type="paragraph" w:customStyle="1" w:styleId="3">
    <w:name w:val="Основной текст3"/>
    <w:basedOn w:val="a2"/>
    <w:link w:val="af1"/>
    <w:rsid w:val="00A173EB"/>
    <w:pPr>
      <w:widowControl w:val="0"/>
      <w:shd w:val="clear" w:color="auto" w:fill="FFFFFF"/>
      <w:spacing w:before="240" w:after="360" w:line="0" w:lineRule="atLeast"/>
      <w:ind w:firstLine="0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f2">
    <w:name w:val="Balloon Text"/>
    <w:basedOn w:val="a2"/>
    <w:link w:val="af3"/>
    <w:uiPriority w:val="99"/>
    <w:semiHidden/>
    <w:unhideWhenUsed/>
    <w:rsid w:val="004C056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4C0568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customStyle="1" w:styleId="23">
    <w:name w:val="Основной текст (2)_"/>
    <w:basedOn w:val="a3"/>
    <w:link w:val="24"/>
    <w:rsid w:val="00D9451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2)"/>
    <w:basedOn w:val="a2"/>
    <w:link w:val="23"/>
    <w:rsid w:val="00D94518"/>
    <w:pPr>
      <w:widowControl w:val="0"/>
      <w:shd w:val="clear" w:color="auto" w:fill="FFFFFF"/>
      <w:spacing w:after="120" w:line="0" w:lineRule="atLeast"/>
      <w:ind w:firstLine="0"/>
      <w:jc w:val="center"/>
    </w:pPr>
    <w:rPr>
      <w:b/>
      <w:bCs/>
      <w:snapToGrid/>
      <w:sz w:val="22"/>
      <w:szCs w:val="22"/>
      <w:lang w:eastAsia="en-US"/>
    </w:rPr>
  </w:style>
  <w:style w:type="paragraph" w:customStyle="1" w:styleId="11">
    <w:name w:val="Основной текст1"/>
    <w:basedOn w:val="a2"/>
    <w:rsid w:val="00D94518"/>
    <w:pPr>
      <w:widowControl w:val="0"/>
      <w:shd w:val="clear" w:color="auto" w:fill="FFFFFF"/>
      <w:spacing w:before="720" w:after="420" w:line="0" w:lineRule="atLeast"/>
      <w:ind w:firstLine="0"/>
    </w:pPr>
    <w:rPr>
      <w:snapToGrid/>
      <w:color w:val="000000"/>
      <w:sz w:val="22"/>
      <w:szCs w:val="22"/>
    </w:rPr>
  </w:style>
  <w:style w:type="character" w:customStyle="1" w:styleId="12">
    <w:name w:val="Заголовок №1_"/>
    <w:basedOn w:val="a3"/>
    <w:link w:val="13"/>
    <w:rsid w:val="002D06A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2"/>
    <w:link w:val="12"/>
    <w:rsid w:val="002D06AF"/>
    <w:pPr>
      <w:widowControl w:val="0"/>
      <w:shd w:val="clear" w:color="auto" w:fill="FFFFFF"/>
      <w:spacing w:before="240" w:line="302" w:lineRule="exact"/>
      <w:ind w:firstLine="680"/>
      <w:outlineLvl w:val="0"/>
    </w:pPr>
    <w:rPr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7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Нефедкина Ольга Ивановна</dc:creator>
  <cp:keywords/>
  <dc:description/>
  <cp:lastModifiedBy>Шмотьева Марина Васильевна</cp:lastModifiedBy>
  <cp:revision>295</cp:revision>
  <cp:lastPrinted>2022-02-18T07:20:00Z</cp:lastPrinted>
  <dcterms:created xsi:type="dcterms:W3CDTF">2017-02-09T07:56:00Z</dcterms:created>
  <dcterms:modified xsi:type="dcterms:W3CDTF">2024-11-06T10:55:00Z</dcterms:modified>
</cp:coreProperties>
</file>