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9656"/>
        <w:gridCol w:w="548"/>
        <w:gridCol w:w="300"/>
      </w:tblGrid>
      <w:tr w:rsidR="00480B9A" w:rsidRPr="0066555A" w:rsidTr="002D241B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965B2C" w:rsidRDefault="00480B9A" w:rsidP="00F051CD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:rsidR="00C84395" w:rsidRPr="00C84395" w:rsidRDefault="00480B9A" w:rsidP="00C84395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 w:rsidR="00C84395">
              <w:rPr>
                <w:b/>
                <w:caps/>
              </w:rPr>
              <w:t xml:space="preserve">оценки стоимости </w:t>
            </w:r>
          </w:p>
          <w:p w:rsidR="00480B9A" w:rsidRPr="00DE4431" w:rsidRDefault="00C84395" w:rsidP="00C84395">
            <w:pPr>
              <w:ind w:firstLine="0"/>
              <w:jc w:val="center"/>
              <w:rPr>
                <w:b/>
                <w:caps/>
              </w:rPr>
            </w:pPr>
            <w:r w:rsidRPr="00C8439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на </w:t>
            </w:r>
            <w:r w:rsidRPr="00C84395">
              <w:rPr>
                <w:b/>
                <w:caps/>
              </w:rPr>
              <w:t xml:space="preserve">разработку принципиальных электрических схем щитов </w:t>
            </w:r>
            <w:r w:rsidR="001269C3">
              <w:rPr>
                <w:b/>
                <w:caps/>
              </w:rPr>
              <w:t>АВТОМАТ</w:t>
            </w:r>
            <w:r>
              <w:rPr>
                <w:b/>
                <w:caps/>
              </w:rPr>
              <w:t>ов</w:t>
            </w:r>
            <w:r w:rsidR="001269C3">
              <w:rPr>
                <w:b/>
                <w:caps/>
              </w:rPr>
              <w:t xml:space="preserve"> ввода резерва</w:t>
            </w:r>
          </w:p>
          <w:p w:rsidR="00480B9A" w:rsidRPr="00DE4431" w:rsidRDefault="00480B9A" w:rsidP="00F051CD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80B9A" w:rsidRPr="0066555A" w:rsidTr="002D241B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480B9A" w:rsidRPr="00DE4431" w:rsidRDefault="00480B9A" w:rsidP="00F051CD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2D241B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0B9A" w:rsidRPr="00B96ED4" w:rsidRDefault="00480B9A" w:rsidP="00F051CD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B0AC9" w:rsidRDefault="006B0AC9" w:rsidP="00E20A3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B0AC9">
              <w:rPr>
                <w:rFonts w:cs="Arial"/>
                <w:b w:val="0"/>
                <w:bCs/>
                <w:lang w:val="ru-RU" w:eastAsia="ru-RU"/>
              </w:rPr>
              <w:t>И</w:t>
            </w:r>
            <w:r w:rsidR="00E62439">
              <w:rPr>
                <w:rFonts w:cs="Arial"/>
                <w:b w:val="0"/>
                <w:bCs/>
                <w:lang w:val="ru-RU" w:eastAsia="ru-RU"/>
              </w:rPr>
              <w:t xml:space="preserve">сполнитель оказывает услуги по </w:t>
            </w:r>
            <w:r w:rsidR="00C84395">
              <w:rPr>
                <w:rFonts w:cs="Arial"/>
                <w:b w:val="0"/>
                <w:bCs/>
                <w:lang w:val="ru-RU" w:eastAsia="ru-RU"/>
              </w:rPr>
              <w:t xml:space="preserve">разработке </w:t>
            </w:r>
            <w:r w:rsidR="00C84395" w:rsidRPr="00C84395">
              <w:rPr>
                <w:rFonts w:cs="Arial"/>
                <w:b w:val="0"/>
                <w:bCs/>
                <w:lang w:val="ru-RU" w:eastAsia="ru-RU"/>
              </w:rPr>
              <w:t>принципиальных электрических схем щитов</w:t>
            </w:r>
            <w:r w:rsidR="00E62439" w:rsidRPr="00E62439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1269C3">
              <w:rPr>
                <w:rFonts w:cs="Arial"/>
                <w:b w:val="0"/>
                <w:bCs/>
                <w:lang w:val="ru-RU" w:eastAsia="ru-RU"/>
              </w:rPr>
              <w:t>автомат</w:t>
            </w:r>
            <w:r w:rsidR="00C84395">
              <w:rPr>
                <w:rFonts w:cs="Arial"/>
                <w:b w:val="0"/>
                <w:bCs/>
                <w:lang w:val="ru-RU" w:eastAsia="ru-RU"/>
              </w:rPr>
              <w:t>ов</w:t>
            </w:r>
            <w:r w:rsidR="001269C3">
              <w:rPr>
                <w:rFonts w:cs="Arial"/>
                <w:b w:val="0"/>
                <w:bCs/>
                <w:lang w:val="ru-RU" w:eastAsia="ru-RU"/>
              </w:rPr>
              <w:t xml:space="preserve"> ввода резерва</w:t>
            </w:r>
            <w:r w:rsidR="00E62439" w:rsidRPr="00E62439">
              <w:rPr>
                <w:rFonts w:cs="Arial"/>
                <w:b w:val="0"/>
                <w:bCs/>
                <w:lang w:val="ru-RU" w:eastAsia="ru-RU"/>
              </w:rPr>
              <w:t xml:space="preserve"> (далее – </w:t>
            </w:r>
            <w:r w:rsidR="001269C3">
              <w:rPr>
                <w:rFonts w:cs="Arial"/>
                <w:b w:val="0"/>
                <w:bCs/>
                <w:lang w:val="ru-RU" w:eastAsia="ru-RU"/>
              </w:rPr>
              <w:t>АВР</w:t>
            </w:r>
            <w:r w:rsidR="00E62439" w:rsidRPr="00E62439">
              <w:rPr>
                <w:rFonts w:cs="Arial"/>
                <w:b w:val="0"/>
                <w:bCs/>
                <w:lang w:val="ru-RU" w:eastAsia="ru-RU"/>
              </w:rPr>
              <w:t>), установленных у Заказчика</w:t>
            </w:r>
            <w:r w:rsidR="00E62439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6B0AC9">
              <w:rPr>
                <w:rFonts w:cs="Arial"/>
                <w:b w:val="0"/>
                <w:bCs/>
                <w:lang w:val="ru-RU" w:eastAsia="ru-RU"/>
              </w:rPr>
              <w:t xml:space="preserve">в соответствии с </w:t>
            </w:r>
            <w:r>
              <w:rPr>
                <w:rFonts w:cs="Arial"/>
                <w:b w:val="0"/>
                <w:bCs/>
                <w:lang w:val="ru-RU" w:eastAsia="ru-RU"/>
              </w:rPr>
              <w:t>т</w:t>
            </w:r>
            <w:r w:rsidRPr="006B0AC9">
              <w:rPr>
                <w:rFonts w:cs="Arial"/>
                <w:b w:val="0"/>
                <w:bCs/>
                <w:lang w:val="ru-RU" w:eastAsia="ru-RU"/>
              </w:rPr>
              <w:t>ребованиями к техническим характеристикам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и в объеме, указанными в </w:t>
            </w:r>
            <w:r w:rsidR="001269C3">
              <w:rPr>
                <w:rFonts w:cs="Arial"/>
                <w:b w:val="0"/>
                <w:bCs/>
                <w:lang w:val="ru-RU" w:eastAsia="ru-RU"/>
              </w:rPr>
              <w:t>п.</w:t>
            </w:r>
            <w:r>
              <w:rPr>
                <w:rFonts w:cs="Arial"/>
                <w:b w:val="0"/>
                <w:bCs/>
                <w:lang w:val="ru-RU" w:eastAsia="ru-RU"/>
              </w:rPr>
              <w:t>1.6 данного технического задания.</w:t>
            </w:r>
          </w:p>
        </w:tc>
      </w:tr>
      <w:tr w:rsidR="00480B9A" w:rsidRPr="00604084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2861AC" w:rsidRDefault="00480B9A" w:rsidP="00F051CD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66555A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9" w:rsidRPr="00382A83" w:rsidRDefault="001269C3" w:rsidP="001269C3">
            <w:pPr>
              <w:pStyle w:val="2"/>
              <w:numPr>
                <w:ilvl w:val="0"/>
                <w:numId w:val="0"/>
              </w:numPr>
              <w:rPr>
                <w:rFonts w:cs="Arial"/>
                <w:b w:val="0"/>
                <w:bCs/>
                <w:lang w:val="ru-RU" w:eastAsia="ru-RU"/>
              </w:rPr>
            </w:pPr>
            <w:r w:rsidRPr="006B0AC9">
              <w:rPr>
                <w:rFonts w:cs="Arial"/>
                <w:b w:val="0"/>
                <w:bCs/>
                <w:lang w:val="ru-RU" w:eastAsia="ru-RU"/>
              </w:rPr>
              <w:t>Отсутствуют.</w:t>
            </w:r>
          </w:p>
        </w:tc>
      </w:tr>
      <w:tr w:rsidR="00480B9A" w:rsidRPr="0066555A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B0AC9" w:rsidRDefault="00480B9A" w:rsidP="00F051CD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B0AC9" w:rsidRDefault="006B0AC9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6B0AC9">
              <w:rPr>
                <w:rFonts w:cs="Arial"/>
                <w:b w:val="0"/>
                <w:bCs/>
                <w:lang w:val="ru-RU" w:eastAsia="ru-RU"/>
              </w:rPr>
              <w:t>Отсутствуют.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6B0AC9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6B0AC9">
              <w:rPr>
                <w:rFonts w:cs="Arial"/>
                <w:b w:val="0"/>
                <w:bCs/>
                <w:lang w:val="ru-RU" w:eastAsia="ru-RU"/>
              </w:rPr>
              <w:t>Отсутствуют.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B0AC9" w:rsidRDefault="006B0AC9" w:rsidP="00F051CD">
            <w:pPr>
              <w:widowControl/>
              <w:ind w:firstLine="0"/>
              <w:outlineLvl w:val="0"/>
              <w:rPr>
                <w:bCs/>
              </w:rPr>
            </w:pPr>
            <w:r w:rsidRPr="006B0AC9">
              <w:rPr>
                <w:bCs/>
              </w:rPr>
              <w:t>Отсутствуют.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F051CD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DF6B5C" w:rsidTr="002D241B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9" w:rsidRPr="00111808" w:rsidRDefault="00C84395" w:rsidP="00C84395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Исполнитель оказывает услуги по разработке </w:t>
            </w:r>
            <w:r w:rsidRPr="00C84395">
              <w:rPr>
                <w:rFonts w:cs="Arial"/>
                <w:b w:val="0"/>
                <w:bCs/>
                <w:lang w:val="ru-RU" w:eastAsia="ru-RU"/>
              </w:rPr>
              <w:t>принципиальных электрических схем щитов</w:t>
            </w:r>
            <w:r w:rsidRPr="00E62439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>
              <w:rPr>
                <w:rFonts w:cs="Arial"/>
                <w:b w:val="0"/>
                <w:bCs/>
                <w:lang w:val="ru-RU" w:eastAsia="ru-RU"/>
              </w:rPr>
              <w:t>автоматов ввода резерва</w:t>
            </w: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shd w:val="clear" w:color="auto" w:fill="FFFFFF"/>
          </w:tcPr>
          <w:p w:rsidR="00480B9A" w:rsidRPr="00472650" w:rsidRDefault="00480B9A" w:rsidP="00F051CD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bottom w:val="single" w:sz="4" w:space="0" w:color="auto"/>
            </w:tcBorders>
          </w:tcPr>
          <w:p w:rsidR="00480B9A" w:rsidRPr="00DF6B5C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111808" w:rsidRDefault="00CB6FE5" w:rsidP="001269C3">
            <w:pPr>
              <w:pStyle w:val="2"/>
              <w:numPr>
                <w:ilvl w:val="0"/>
                <w:numId w:val="0"/>
              </w:numPr>
              <w:spacing w:before="0"/>
              <w:rPr>
                <w:rFonts w:cs="Arial"/>
                <w:b w:val="0"/>
                <w:bCs/>
                <w:lang w:val="ru-RU" w:eastAsia="ru-RU"/>
              </w:rPr>
            </w:pPr>
            <w:r w:rsidRPr="00CB6FE5">
              <w:rPr>
                <w:rFonts w:cs="Arial"/>
                <w:b w:val="0"/>
                <w:bCs/>
                <w:lang w:val="ru-RU" w:eastAsia="ru-RU"/>
              </w:rPr>
              <w:t xml:space="preserve">Оказание услуг производится на местах размещения </w:t>
            </w:r>
            <w:r w:rsidR="001269C3">
              <w:rPr>
                <w:rFonts w:cs="Arial"/>
                <w:b w:val="0"/>
                <w:bCs/>
                <w:lang w:val="ru-RU" w:eastAsia="ru-RU"/>
              </w:rPr>
              <w:t>АВР пом.2.030 Пулково-1 и пом 2.132 главный пассажирский терминал.</w:t>
            </w: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0E2B16" w:rsidRDefault="00111808" w:rsidP="00E20A37">
            <w:pPr>
              <w:ind w:firstLine="0"/>
              <w:rPr>
                <w:szCs w:val="24"/>
              </w:rPr>
            </w:pPr>
            <w:r w:rsidRPr="000E2B16">
              <w:rPr>
                <w:szCs w:val="24"/>
              </w:rPr>
              <w:t xml:space="preserve">Дата начала оказания услуг </w:t>
            </w:r>
            <w:r w:rsidR="00E62439" w:rsidRPr="000E2B16">
              <w:rPr>
                <w:szCs w:val="24"/>
              </w:rPr>
              <w:t xml:space="preserve">должна быть не позднее </w:t>
            </w:r>
            <w:r w:rsidR="00E20A37">
              <w:rPr>
                <w:szCs w:val="24"/>
              </w:rPr>
              <w:t>20.05.2024г.</w:t>
            </w: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935600" w:rsidRPr="00DF6B5C" w:rsidRDefault="00E62439" w:rsidP="00C84395">
            <w:pPr>
              <w:ind w:hanging="3"/>
            </w:pPr>
            <w:r w:rsidRPr="00C80E82">
              <w:t>Оформление пропусков на контролируемую территорию Заказчика для всех специалистов Исполнителя, задействованных в оказании услуг</w:t>
            </w:r>
            <w:r w:rsidR="00DF4D6E" w:rsidRPr="00C80E82">
              <w:t>,</w:t>
            </w:r>
            <w:r w:rsidRPr="00C80E82">
              <w:t xml:space="preserve"> яв</w:t>
            </w:r>
            <w:r w:rsidR="00F53FD7" w:rsidRPr="00C80E82">
              <w:t>ляется обязанностью Исполнителя</w:t>
            </w:r>
            <w:r w:rsidR="00F53FD7">
              <w:t>.</w:t>
            </w:r>
          </w:p>
        </w:tc>
      </w:tr>
      <w:tr w:rsidR="00480B9A" w:rsidRPr="00DF6B5C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tcBorders>
              <w:top w:val="single" w:sz="4" w:space="0" w:color="auto"/>
            </w:tcBorders>
          </w:tcPr>
          <w:p w:rsidR="00480B9A" w:rsidRPr="00DF6B5C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:rsidTr="002D241B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2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2D241B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:rsidR="00480B9A" w:rsidRDefault="00480B9A" w:rsidP="00F051CD">
            <w:pPr>
              <w:ind w:firstLine="0"/>
            </w:pPr>
          </w:p>
        </w:tc>
      </w:tr>
      <w:tr w:rsidR="00480B9A" w:rsidRPr="00604084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0" w:name="Флажок1"/>
        <w:tc>
          <w:tcPr>
            <w:tcW w:w="261" w:type="pct"/>
            <w:shd w:val="clear" w:color="auto" w:fill="auto"/>
          </w:tcPr>
          <w:p w:rsidR="00480B9A" w:rsidRPr="0015668E" w:rsidRDefault="00DE4431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C80E8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7C0413" w:rsidRDefault="00480B9A" w:rsidP="007C0413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981169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="00C80E82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C80E82" w:rsidRPr="00C80E82">
              <w:rPr>
                <w:rFonts w:cs="Arial"/>
                <w:b w:val="0"/>
                <w:bCs/>
                <w:lang w:val="ru-RU" w:eastAsia="ru-RU"/>
              </w:rPr>
              <w:t>[указать, какие];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A80F26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F051CD" w:rsidRDefault="00480B9A" w:rsidP="00F051C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981169">
              <w:rPr>
                <w:rFonts w:cs="Arial"/>
                <w:b w:val="0"/>
                <w:bCs/>
                <w:lang w:val="ru-RU" w:eastAsia="ru-RU"/>
              </w:rPr>
              <w:t>договор об осуществлении деятельности от имени третьих лиц (например, в качестве официального дилера, поставщика и т. д.)</w:t>
            </w:r>
            <w:r w:rsidR="00981169" w:rsidRPr="00981169">
              <w:rPr>
                <w:rFonts w:cs="Arial"/>
                <w:b w:val="0"/>
                <w:bCs/>
                <w:lang w:val="ru-RU" w:eastAsia="ru-RU"/>
              </w:rPr>
              <w:t xml:space="preserve">: </w:t>
            </w:r>
          </w:p>
          <w:p w:rsidR="00480B9A" w:rsidRPr="00981169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7C0413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935600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416EB">
              <w:rPr>
                <w:rFonts w:cs="Arial"/>
                <w:b w:val="0"/>
                <w:bCs/>
                <w:lang w:val="ru-RU" w:eastAsia="ru-RU"/>
              </w:rPr>
              <w:t>;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416EB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82546A" w:rsidRDefault="00480B9A" w:rsidP="00877D3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82546A">
              <w:rPr>
                <w:rFonts w:cs="Arial"/>
                <w:bCs/>
                <w:lang w:val="ru-RU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0F6433" w:rsidRDefault="00480B9A" w:rsidP="00F051CD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Default="00480B9A" w:rsidP="00DF4D6E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="00DF4D6E">
              <w:rPr>
                <w:rFonts w:cs="Arial"/>
                <w:b w:val="0"/>
                <w:bCs/>
                <w:lang w:val="ru-RU" w:eastAsia="ru-RU"/>
              </w:rPr>
              <w:t xml:space="preserve">: </w:t>
            </w:r>
          </w:p>
          <w:p w:rsidR="00DF4D6E" w:rsidRDefault="00DF4D6E" w:rsidP="00DF4D6E">
            <w:pPr>
              <w:ind w:hanging="3"/>
            </w:pPr>
            <w:r>
              <w:t>в составе коммерческого предложения потенциальный Исполнитель должен предоставить:</w:t>
            </w:r>
          </w:p>
          <w:p w:rsidR="00384B73" w:rsidRPr="00DF4D6E" w:rsidRDefault="007C0413" w:rsidP="00C90F67">
            <w:pPr>
              <w:ind w:hanging="3"/>
            </w:pPr>
            <w:r>
              <w:t xml:space="preserve">- </w:t>
            </w:r>
            <w:r w:rsidR="00DF4D6E">
              <w:t>копии документов, подтверждающих допуск технич</w:t>
            </w:r>
            <w:r w:rsidR="002A7DB1">
              <w:t xml:space="preserve">еских специалистов Исполнителя </w:t>
            </w:r>
            <w:bookmarkStart w:id="1" w:name="_GoBack"/>
            <w:bookmarkEnd w:id="1"/>
            <w:r w:rsidR="00DF4D6E">
              <w:t>к работе с электроустановками напряжением до 1000В.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F4D6E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F051CD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F051C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F051CD">
            <w:pPr>
              <w:ind w:firstLine="0"/>
            </w:pPr>
          </w:p>
        </w:tc>
      </w:tr>
      <w:tr w:rsidR="00480B9A" w:rsidRPr="00230ED7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:rsidR="00480B9A" w:rsidRPr="00230ED7" w:rsidRDefault="00111808" w:rsidP="00F051CD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A7DB1">
              <w:rPr>
                <w:szCs w:val="24"/>
              </w:rPr>
            </w:r>
            <w:r w:rsidR="002A7DB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230ED7" w:rsidTr="002D241B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shd w:val="clear" w:color="auto" w:fill="auto"/>
          </w:tcPr>
          <w:p w:rsidR="00480B9A" w:rsidRPr="00DE4431" w:rsidRDefault="00480B9A" w:rsidP="00DE4431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DE4431" w:rsidRDefault="00480B9A" w:rsidP="00F051CD">
            <w:pPr>
              <w:ind w:firstLine="0"/>
            </w:pPr>
          </w:p>
        </w:tc>
      </w:tr>
    </w:tbl>
    <w:p w:rsidR="00480B9A" w:rsidRPr="00DE4431" w:rsidRDefault="00480B9A" w:rsidP="00480B9A"/>
    <w:p w:rsidR="001C098B" w:rsidRDefault="001C098B" w:rsidP="001C098B">
      <w:pPr>
        <w:jc w:val="right"/>
        <w:rPr>
          <w:rFonts w:cs="Times New Roman"/>
          <w:szCs w:val="24"/>
        </w:rPr>
      </w:pPr>
    </w:p>
    <w:p w:rsidR="001C098B" w:rsidRDefault="001C098B" w:rsidP="001C098B">
      <w:pPr>
        <w:jc w:val="right"/>
        <w:rPr>
          <w:rFonts w:cs="Times New Roman"/>
          <w:szCs w:val="24"/>
        </w:rPr>
      </w:pPr>
    </w:p>
    <w:p w:rsidR="001C098B" w:rsidRDefault="001C098B" w:rsidP="001C098B">
      <w:pPr>
        <w:jc w:val="right"/>
        <w:rPr>
          <w:rFonts w:cs="Times New Roman"/>
          <w:szCs w:val="24"/>
        </w:rPr>
      </w:pPr>
    </w:p>
    <w:p w:rsidR="001C098B" w:rsidRDefault="001C098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2D241B" w:rsidRDefault="002D241B" w:rsidP="001C098B">
      <w:pPr>
        <w:jc w:val="right"/>
        <w:rPr>
          <w:rFonts w:cs="Times New Roman"/>
          <w:szCs w:val="24"/>
        </w:rPr>
      </w:pPr>
    </w:p>
    <w:p w:rsidR="001C098B" w:rsidRDefault="001C098B" w:rsidP="001C098B">
      <w:pPr>
        <w:jc w:val="right"/>
        <w:rPr>
          <w:rFonts w:cs="Times New Roman"/>
          <w:szCs w:val="24"/>
        </w:rPr>
      </w:pPr>
    </w:p>
    <w:p w:rsidR="001C098B" w:rsidRDefault="001C098B" w:rsidP="001C098B">
      <w:pPr>
        <w:ind w:firstLine="0"/>
        <w:rPr>
          <w:rFonts w:cs="Times New Roman"/>
          <w:szCs w:val="24"/>
        </w:rPr>
      </w:pPr>
    </w:p>
    <w:p w:rsidR="002D241B" w:rsidRDefault="002D241B" w:rsidP="001C098B">
      <w:pPr>
        <w:ind w:firstLine="0"/>
        <w:rPr>
          <w:rFonts w:cs="Times New Roman"/>
          <w:szCs w:val="24"/>
        </w:rPr>
      </w:pPr>
    </w:p>
    <w:p w:rsidR="002D241B" w:rsidRDefault="002D241B" w:rsidP="001C098B">
      <w:pPr>
        <w:ind w:firstLine="0"/>
        <w:rPr>
          <w:rFonts w:cs="Times New Roman"/>
          <w:szCs w:val="24"/>
        </w:rPr>
      </w:pPr>
    </w:p>
    <w:p w:rsidR="002D241B" w:rsidRDefault="002D241B" w:rsidP="001C098B">
      <w:pPr>
        <w:ind w:firstLine="0"/>
        <w:rPr>
          <w:rFonts w:cs="Times New Roman"/>
          <w:szCs w:val="24"/>
        </w:rPr>
      </w:pPr>
    </w:p>
    <w:p w:rsidR="002D241B" w:rsidRDefault="002D241B" w:rsidP="001C098B">
      <w:pPr>
        <w:ind w:firstLine="0"/>
        <w:rPr>
          <w:rFonts w:cs="Times New Roman"/>
          <w:szCs w:val="24"/>
        </w:rPr>
      </w:pPr>
    </w:p>
    <w:p w:rsidR="002D241B" w:rsidRDefault="002D241B" w:rsidP="001C098B">
      <w:pPr>
        <w:ind w:firstLine="0"/>
        <w:rPr>
          <w:rFonts w:cs="Times New Roman"/>
          <w:szCs w:val="24"/>
        </w:rPr>
      </w:pPr>
    </w:p>
    <w:p w:rsidR="002D241B" w:rsidRPr="000C5BFE" w:rsidRDefault="002D241B" w:rsidP="001C098B">
      <w:pPr>
        <w:ind w:firstLine="0"/>
        <w:rPr>
          <w:rFonts w:cs="Times New Roman"/>
          <w:szCs w:val="24"/>
        </w:rPr>
      </w:pPr>
    </w:p>
    <w:p w:rsidR="00832236" w:rsidRDefault="00832236" w:rsidP="001C098B">
      <w:pPr>
        <w:jc w:val="right"/>
        <w:rPr>
          <w:rFonts w:cs="Times New Roman"/>
          <w:bCs/>
          <w:szCs w:val="24"/>
        </w:rPr>
        <w:sectPr w:rsidR="00832236" w:rsidSect="002D241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C098B" w:rsidRPr="001C098B" w:rsidRDefault="001C098B" w:rsidP="001C098B">
      <w:pPr>
        <w:jc w:val="right"/>
        <w:rPr>
          <w:rFonts w:cs="Times New Roman"/>
          <w:bCs/>
          <w:szCs w:val="24"/>
        </w:rPr>
      </w:pPr>
      <w:r w:rsidRPr="001C098B">
        <w:rPr>
          <w:rFonts w:cs="Times New Roman"/>
          <w:bCs/>
          <w:szCs w:val="24"/>
        </w:rPr>
        <w:t>Приложение №</w:t>
      </w:r>
      <w:r w:rsidR="001269C3">
        <w:rPr>
          <w:rFonts w:cs="Times New Roman"/>
          <w:bCs/>
          <w:szCs w:val="24"/>
        </w:rPr>
        <w:t>1</w:t>
      </w:r>
      <w:r w:rsidRPr="001C098B">
        <w:rPr>
          <w:rFonts w:cs="Times New Roman"/>
          <w:bCs/>
          <w:szCs w:val="24"/>
        </w:rPr>
        <w:t xml:space="preserve"> </w:t>
      </w:r>
    </w:p>
    <w:p w:rsidR="001C098B" w:rsidRPr="001C098B" w:rsidRDefault="001C098B" w:rsidP="001C098B">
      <w:pPr>
        <w:jc w:val="right"/>
        <w:rPr>
          <w:rFonts w:cs="Times New Roman"/>
          <w:szCs w:val="24"/>
        </w:rPr>
      </w:pPr>
      <w:r w:rsidRPr="001C098B">
        <w:rPr>
          <w:rFonts w:cs="Times New Roman"/>
          <w:bCs/>
          <w:szCs w:val="24"/>
        </w:rPr>
        <w:t>График планового технического обслуживания ИБП</w:t>
      </w:r>
    </w:p>
    <w:p w:rsidR="001C098B" w:rsidRPr="001C098B" w:rsidRDefault="001C098B" w:rsidP="001C098B">
      <w:pPr>
        <w:jc w:val="left"/>
        <w:rPr>
          <w:rFonts w:cs="Times New Roman"/>
          <w:szCs w:val="24"/>
        </w:rPr>
      </w:pPr>
    </w:p>
    <w:tbl>
      <w:tblPr>
        <w:tblW w:w="1469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336"/>
        <w:gridCol w:w="362"/>
        <w:gridCol w:w="377"/>
        <w:gridCol w:w="362"/>
        <w:gridCol w:w="360"/>
        <w:gridCol w:w="415"/>
        <w:gridCol w:w="336"/>
        <w:gridCol w:w="336"/>
        <w:gridCol w:w="380"/>
        <w:gridCol w:w="380"/>
        <w:gridCol w:w="387"/>
        <w:gridCol w:w="450"/>
        <w:gridCol w:w="336"/>
        <w:gridCol w:w="336"/>
        <w:gridCol w:w="377"/>
        <w:gridCol w:w="336"/>
        <w:gridCol w:w="336"/>
        <w:gridCol w:w="380"/>
        <w:gridCol w:w="380"/>
        <w:gridCol w:w="387"/>
        <w:gridCol w:w="377"/>
        <w:gridCol w:w="336"/>
        <w:gridCol w:w="336"/>
        <w:gridCol w:w="377"/>
        <w:gridCol w:w="386"/>
        <w:gridCol w:w="386"/>
        <w:gridCol w:w="445"/>
        <w:gridCol w:w="380"/>
        <w:gridCol w:w="387"/>
        <w:gridCol w:w="414"/>
        <w:gridCol w:w="336"/>
        <w:gridCol w:w="336"/>
        <w:gridCol w:w="377"/>
        <w:gridCol w:w="346"/>
        <w:gridCol w:w="346"/>
        <w:gridCol w:w="336"/>
      </w:tblGrid>
      <w:tr w:rsidR="00FB6A7D" w:rsidRPr="001C098B" w:rsidTr="00981169">
        <w:trPr>
          <w:trHeight w:val="315"/>
        </w:trPr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37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048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045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48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144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045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17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81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45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26" w:type="dxa"/>
            <w:gridSpan w:val="3"/>
            <w:shd w:val="clear" w:color="auto" w:fill="auto"/>
            <w:noWrap/>
            <w:vAlign w:val="bottom"/>
            <w:hideMark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Декабрь</w:t>
            </w:r>
          </w:p>
        </w:tc>
      </w:tr>
      <w:tr w:rsidR="00FB6A7D" w:rsidRPr="001C098B" w:rsidTr="00981169">
        <w:trPr>
          <w:trHeight w:val="315"/>
        </w:trPr>
        <w:tc>
          <w:tcPr>
            <w:tcW w:w="1539" w:type="dxa"/>
            <w:vMerge/>
            <w:shd w:val="clear" w:color="auto" w:fill="auto"/>
            <w:vAlign w:val="center"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74" w:type="dxa"/>
            <w:gridSpan w:val="3"/>
            <w:shd w:val="clear" w:color="auto" w:fill="auto"/>
            <w:noWrap/>
            <w:vAlign w:val="bottom"/>
          </w:tcPr>
          <w:p w:rsidR="001C098B" w:rsidRPr="0098116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>декада месяца</w:t>
            </w:r>
          </w:p>
        </w:tc>
        <w:tc>
          <w:tcPr>
            <w:tcW w:w="1137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048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144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045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048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144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045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217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181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045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  <w:tc>
          <w:tcPr>
            <w:tcW w:w="1026" w:type="dxa"/>
            <w:gridSpan w:val="3"/>
            <w:shd w:val="clear" w:color="auto" w:fill="auto"/>
            <w:noWrap/>
          </w:tcPr>
          <w:p w:rsidR="001C098B" w:rsidRPr="00981169" w:rsidRDefault="001C098B" w:rsidP="001C098B">
            <w:pPr>
              <w:ind w:firstLine="0"/>
              <w:rPr>
                <w:sz w:val="22"/>
                <w:szCs w:val="22"/>
              </w:rPr>
            </w:pPr>
            <w:r w:rsidRPr="00981169">
              <w:rPr>
                <w:sz w:val="22"/>
                <w:szCs w:val="22"/>
              </w:rPr>
              <w:t>декада месяца</w:t>
            </w:r>
          </w:p>
        </w:tc>
      </w:tr>
      <w:tr w:rsidR="00FB6A7D" w:rsidRPr="001C098B" w:rsidTr="00981169">
        <w:trPr>
          <w:trHeight w:val="366"/>
        </w:trPr>
        <w:tc>
          <w:tcPr>
            <w:tcW w:w="1539" w:type="dxa"/>
            <w:vMerge/>
            <w:shd w:val="clear" w:color="auto" w:fill="auto"/>
            <w:vAlign w:val="center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5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FB6A7D" w:rsidRPr="001C098B" w:rsidTr="009F7722">
        <w:trPr>
          <w:trHeight w:val="1215"/>
        </w:trPr>
        <w:tc>
          <w:tcPr>
            <w:tcW w:w="1539" w:type="dxa"/>
            <w:shd w:val="clear" w:color="auto" w:fill="auto"/>
            <w:vAlign w:val="center"/>
            <w:hideMark/>
          </w:tcPr>
          <w:p w:rsidR="001C098B" w:rsidRPr="00981169" w:rsidRDefault="001C098B" w:rsidP="00473AF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69">
              <w:rPr>
                <w:rFonts w:cs="Times New Roman"/>
                <w:color w:val="000000"/>
                <w:sz w:val="22"/>
                <w:szCs w:val="22"/>
              </w:rPr>
              <w:t xml:space="preserve">Техническое обслуживание </w:t>
            </w:r>
            <w:r w:rsidR="00473AF8">
              <w:rPr>
                <w:rFonts w:cs="Times New Roman"/>
                <w:color w:val="000000"/>
                <w:sz w:val="22"/>
                <w:szCs w:val="22"/>
              </w:rPr>
              <w:t>АВР</w:t>
            </w:r>
            <w:r w:rsidRPr="0098116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noWrap/>
            <w:vAlign w:val="center"/>
            <w:hideMark/>
          </w:tcPr>
          <w:p w:rsidR="001C098B" w:rsidRPr="001C098B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i/>
                <w:color w:val="000000"/>
                <w:szCs w:val="24"/>
              </w:rPr>
            </w:pPr>
            <w:r w:rsidRPr="001C098B">
              <w:rPr>
                <w:rFonts w:cs="Times New Roman"/>
                <w:i/>
                <w:color w:val="000000"/>
                <w:szCs w:val="24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1C098B" w:rsidRPr="0031257D" w:rsidRDefault="001A40B0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Х</w:t>
            </w:r>
            <w:r w:rsidR="001C098B"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269C3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  <w:r w:rsidR="001269C3"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981169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31257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1257D">
              <w:rPr>
                <w:rFonts w:cs="Times New Roman"/>
                <w:szCs w:val="24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E95659" w:rsidRDefault="001C098B" w:rsidP="009F7722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1C098B" w:rsidRPr="00E9565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FF0000"/>
                <w:szCs w:val="24"/>
              </w:rPr>
            </w:pPr>
            <w:r w:rsidRPr="00E95659">
              <w:rPr>
                <w:rFonts w:cs="Times New Roman"/>
                <w:color w:val="FF0000"/>
                <w:szCs w:val="24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1C098B" w:rsidRPr="00E9565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FF0000"/>
                <w:szCs w:val="24"/>
              </w:rPr>
            </w:pPr>
            <w:r w:rsidRPr="00E95659">
              <w:rPr>
                <w:rFonts w:cs="Times New Roman"/>
                <w:color w:val="FF0000"/>
                <w:szCs w:val="24"/>
              </w:rPr>
              <w:t> </w:t>
            </w:r>
          </w:p>
        </w:tc>
        <w:tc>
          <w:tcPr>
            <w:tcW w:w="346" w:type="dxa"/>
            <w:shd w:val="clear" w:color="auto" w:fill="auto"/>
            <w:noWrap/>
            <w:vAlign w:val="center"/>
            <w:hideMark/>
          </w:tcPr>
          <w:p w:rsidR="001C098B" w:rsidRPr="00E95659" w:rsidRDefault="001C098B" w:rsidP="00FB6A7D">
            <w:pPr>
              <w:widowControl/>
              <w:autoSpaceDE/>
              <w:autoSpaceDN/>
              <w:adjustRightInd/>
              <w:ind w:firstLine="0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1C098B" w:rsidRPr="00E95659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1C098B" w:rsidRDefault="001C098B" w:rsidP="001C098B">
      <w:pPr>
        <w:ind w:firstLine="0"/>
        <w:jc w:val="left"/>
        <w:rPr>
          <w:rFonts w:cs="Times New Roman"/>
          <w:szCs w:val="24"/>
        </w:rPr>
      </w:pPr>
    </w:p>
    <w:p w:rsidR="00832236" w:rsidRDefault="00832236" w:rsidP="00832236">
      <w:pPr>
        <w:tabs>
          <w:tab w:val="left" w:pos="9015"/>
        </w:tabs>
        <w:ind w:firstLine="0"/>
        <w:rPr>
          <w:rFonts w:cs="Times New Roman"/>
          <w:szCs w:val="24"/>
          <w:lang w:val="en-US"/>
        </w:rPr>
      </w:pPr>
    </w:p>
    <w:p w:rsidR="00103287" w:rsidRPr="001C098B" w:rsidRDefault="00103287" w:rsidP="00103287">
      <w:pPr>
        <w:jc w:val="right"/>
        <w:rPr>
          <w:rFonts w:cs="Times New Roman"/>
          <w:bCs/>
          <w:szCs w:val="24"/>
        </w:rPr>
      </w:pPr>
      <w:r w:rsidRPr="001C098B">
        <w:rPr>
          <w:rFonts w:cs="Times New Roman"/>
          <w:bCs/>
          <w:szCs w:val="24"/>
        </w:rPr>
        <w:t>Приложение №</w:t>
      </w:r>
      <w:r>
        <w:rPr>
          <w:rFonts w:cs="Times New Roman"/>
          <w:bCs/>
          <w:szCs w:val="24"/>
        </w:rPr>
        <w:t>2</w:t>
      </w:r>
      <w:r w:rsidRPr="001C098B">
        <w:rPr>
          <w:rFonts w:cs="Times New Roman"/>
          <w:bCs/>
          <w:szCs w:val="24"/>
        </w:rPr>
        <w:t xml:space="preserve"> </w:t>
      </w:r>
    </w:p>
    <w:p w:rsidR="00103287" w:rsidRPr="001C098B" w:rsidRDefault="00103287" w:rsidP="00103287">
      <w:pPr>
        <w:jc w:val="right"/>
        <w:rPr>
          <w:rFonts w:cs="Times New Roman"/>
          <w:szCs w:val="24"/>
        </w:rPr>
      </w:pPr>
      <w:r w:rsidRPr="001C098B">
        <w:rPr>
          <w:rFonts w:cs="Times New Roman"/>
          <w:bCs/>
          <w:szCs w:val="24"/>
        </w:rPr>
        <w:t>График планового технического обслуживания ИБП</w:t>
      </w:r>
    </w:p>
    <w:p w:rsidR="00103287" w:rsidRPr="00103287" w:rsidRDefault="00103287" w:rsidP="00832236">
      <w:pPr>
        <w:tabs>
          <w:tab w:val="left" w:pos="9015"/>
        </w:tabs>
        <w:ind w:firstLine="0"/>
        <w:rPr>
          <w:rFonts w:cs="Times New Roman"/>
          <w:szCs w:val="24"/>
        </w:rPr>
      </w:pPr>
    </w:p>
    <w:p w:rsidR="00103287" w:rsidRPr="00103287" w:rsidRDefault="00103287" w:rsidP="00832236">
      <w:pPr>
        <w:tabs>
          <w:tab w:val="left" w:pos="9015"/>
        </w:tabs>
        <w:ind w:firstLine="0"/>
        <w:rPr>
          <w:rFonts w:cs="Times New Roman"/>
          <w:szCs w:val="24"/>
        </w:rPr>
      </w:pPr>
    </w:p>
    <w:p w:rsidR="00103287" w:rsidRPr="001C098B" w:rsidRDefault="00103287" w:rsidP="00103287">
      <w:pPr>
        <w:jc w:val="right"/>
        <w:rPr>
          <w:rFonts w:cs="Times New Roman"/>
          <w:szCs w:val="24"/>
        </w:rPr>
      </w:pPr>
    </w:p>
    <w:tbl>
      <w:tblPr>
        <w:tblW w:w="13369" w:type="dxa"/>
        <w:tblInd w:w="93" w:type="dxa"/>
        <w:tblLook w:val="04A0" w:firstRow="1" w:lastRow="0" w:firstColumn="1" w:lastColumn="0" w:noHBand="0" w:noVBand="1"/>
      </w:tblPr>
      <w:tblGrid>
        <w:gridCol w:w="10959"/>
        <w:gridCol w:w="2410"/>
      </w:tblGrid>
      <w:tr w:rsidR="00CF30B0" w:rsidRPr="001C098B" w:rsidTr="00E5539E">
        <w:trPr>
          <w:trHeight w:val="300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F30B0" w:rsidRPr="001C098B" w:rsidRDefault="00CF30B0" w:rsidP="005155F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Перечень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F30B0" w:rsidRPr="001C098B" w:rsidRDefault="00CF30B0" w:rsidP="005155F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Периодичность</w:t>
            </w:r>
          </w:p>
        </w:tc>
      </w:tr>
      <w:tr w:rsidR="00CF30B0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B0" w:rsidRPr="00327097" w:rsidRDefault="00CF30B0" w:rsidP="00CF30B0">
            <w:pPr>
              <w:ind w:firstLine="0"/>
            </w:pPr>
            <w:r>
              <w:t>Визуальный осмотр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B0" w:rsidRPr="00F051CD" w:rsidRDefault="00CF30B0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год</w:t>
            </w:r>
          </w:p>
        </w:tc>
      </w:tr>
      <w:tr w:rsidR="00CF30B0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B0" w:rsidRPr="00327097" w:rsidRDefault="00CF30B0" w:rsidP="00CF30B0">
            <w:pPr>
              <w:ind w:firstLine="0"/>
            </w:pPr>
            <w:r w:rsidRPr="00327097">
              <w:t xml:space="preserve">Протяжка силовых и вторичных цепей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B0" w:rsidRPr="00F051CD" w:rsidRDefault="00CF30B0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год</w:t>
            </w:r>
          </w:p>
        </w:tc>
      </w:tr>
      <w:tr w:rsidR="00CF30B0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B0" w:rsidRPr="00327097" w:rsidRDefault="00CF30B0" w:rsidP="00CF30B0">
            <w:pPr>
              <w:ind w:firstLine="0"/>
            </w:pPr>
            <w:r w:rsidRPr="00327097">
              <w:t xml:space="preserve">Фазировка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B0" w:rsidRPr="00F051CD" w:rsidRDefault="00CF30B0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год</w:t>
            </w:r>
          </w:p>
        </w:tc>
      </w:tr>
      <w:tr w:rsidR="00CF30B0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0B0" w:rsidRPr="00327097" w:rsidRDefault="00CF30B0" w:rsidP="00CF30B0">
            <w:pPr>
              <w:ind w:firstLine="0"/>
            </w:pPr>
            <w:r w:rsidRPr="00327097">
              <w:t xml:space="preserve">Проверка цепи между заземлителями и заземляемыми элементами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B0" w:rsidRPr="00F051CD" w:rsidRDefault="00CF30B0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год</w:t>
            </w:r>
          </w:p>
        </w:tc>
      </w:tr>
      <w:tr w:rsidR="005A2801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01" w:rsidRPr="00327097" w:rsidRDefault="005A2801" w:rsidP="00CF30B0">
            <w:pPr>
              <w:ind w:firstLine="0"/>
            </w:pPr>
            <w:r w:rsidRPr="00327097">
              <w:t xml:space="preserve">Проверка характеристик АВР (пороги срабатывания, временные характеристики)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01" w:rsidRPr="00F051CD" w:rsidRDefault="005A2801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год</w:t>
            </w:r>
          </w:p>
        </w:tc>
      </w:tr>
      <w:tr w:rsidR="005A2801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01" w:rsidRPr="00327097" w:rsidRDefault="005A2801" w:rsidP="00CF30B0">
            <w:pPr>
              <w:ind w:firstLine="0"/>
            </w:pPr>
            <w:r w:rsidRPr="00327097">
              <w:t>Проверка изоляции ввод</w:t>
            </w:r>
            <w:r>
              <w:t>ных и отходящих кабельных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01" w:rsidRPr="00F051CD" w:rsidRDefault="005A2801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год</w:t>
            </w:r>
          </w:p>
        </w:tc>
      </w:tr>
      <w:tr w:rsidR="005A2801" w:rsidRPr="00F051CD" w:rsidTr="00E5539E">
        <w:trPr>
          <w:trHeight w:val="461"/>
        </w:trPr>
        <w:tc>
          <w:tcPr>
            <w:tcW w:w="1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01" w:rsidRPr="00327097" w:rsidRDefault="005A2801" w:rsidP="00CF30B0">
            <w:pPr>
              <w:ind w:firstLine="0"/>
            </w:pPr>
            <w:r w:rsidRPr="00327097">
              <w:t>Замер полного сопротивл</w:t>
            </w:r>
            <w:r>
              <w:t>ения петли «фаза-нуль»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801" w:rsidRPr="00F051CD" w:rsidRDefault="005A2801" w:rsidP="00CF30B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327097">
              <w:t>1 раз в 2 года</w:t>
            </w:r>
          </w:p>
        </w:tc>
      </w:tr>
    </w:tbl>
    <w:p w:rsidR="00CF30B0" w:rsidRPr="00CF30B0" w:rsidRDefault="00CF30B0" w:rsidP="00832236">
      <w:pPr>
        <w:rPr>
          <w:rFonts w:cs="Times New Roman"/>
          <w:szCs w:val="24"/>
        </w:rPr>
        <w:sectPr w:rsidR="00CF30B0" w:rsidRPr="00CF30B0" w:rsidSect="008322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098B" w:rsidRPr="001C098B" w:rsidRDefault="001C098B" w:rsidP="001C098B">
      <w:pPr>
        <w:ind w:firstLine="0"/>
        <w:jc w:val="right"/>
        <w:rPr>
          <w:rFonts w:cs="Times New Roman"/>
          <w:szCs w:val="24"/>
        </w:rPr>
      </w:pPr>
      <w:r w:rsidRPr="001C098B">
        <w:rPr>
          <w:rFonts w:cs="Times New Roman"/>
          <w:szCs w:val="24"/>
        </w:rPr>
        <w:t>Приложение №</w:t>
      </w:r>
      <w:r w:rsidR="00103287">
        <w:rPr>
          <w:rFonts w:cs="Times New Roman"/>
          <w:szCs w:val="24"/>
        </w:rPr>
        <w:t>3</w:t>
      </w:r>
      <w:r w:rsidRPr="001C098B">
        <w:rPr>
          <w:rFonts w:cs="Times New Roman"/>
          <w:szCs w:val="24"/>
        </w:rPr>
        <w:t xml:space="preserve"> </w:t>
      </w:r>
    </w:p>
    <w:p w:rsidR="001C098B" w:rsidRPr="001C098B" w:rsidRDefault="001C098B" w:rsidP="001C098B">
      <w:pPr>
        <w:jc w:val="center"/>
        <w:rPr>
          <w:rFonts w:cs="Times New Roman"/>
          <w:szCs w:val="24"/>
        </w:rPr>
      </w:pPr>
      <w:r w:rsidRPr="001C098B">
        <w:rPr>
          <w:rFonts w:cs="Times New Roman"/>
          <w:szCs w:val="24"/>
        </w:rPr>
        <w:t>Соглашение об уровнях сервиса</w:t>
      </w:r>
    </w:p>
    <w:p w:rsidR="001C098B" w:rsidRPr="001C098B" w:rsidRDefault="001C098B" w:rsidP="001C098B">
      <w:pPr>
        <w:jc w:val="right"/>
        <w:rPr>
          <w:rFonts w:cs="Times New Roman"/>
          <w:szCs w:val="24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260"/>
        <w:gridCol w:w="2323"/>
        <w:gridCol w:w="1857"/>
      </w:tblGrid>
      <w:tr w:rsidR="001C098B" w:rsidRPr="001C098B" w:rsidTr="00F051C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Вид запроса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Сроки  реакции,</w:t>
            </w:r>
          </w:p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часы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C098B" w:rsidRPr="001C098B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1C098B">
              <w:rPr>
                <w:rFonts w:cs="Times New Roman"/>
                <w:color w:val="000000"/>
                <w:szCs w:val="24"/>
              </w:rPr>
              <w:t>Сроки обработки, часы</w:t>
            </w:r>
          </w:p>
        </w:tc>
      </w:tr>
      <w:tr w:rsidR="00F051CD" w:rsidRPr="00F051CD" w:rsidTr="00F051CD">
        <w:trPr>
          <w:trHeight w:val="4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8B" w:rsidRPr="00F051CD" w:rsidRDefault="001C098B" w:rsidP="001C098B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F051CD">
              <w:rPr>
                <w:rFonts w:cs="Times New Roman"/>
                <w:szCs w:val="24"/>
              </w:rPr>
              <w:t>Запрос на внеплановое техническое обслуживание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8B" w:rsidRPr="00F051CD" w:rsidRDefault="001C098B" w:rsidP="00981169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F051CD">
              <w:rPr>
                <w:rFonts w:cs="Times New Roman"/>
                <w:szCs w:val="24"/>
              </w:rPr>
              <w:t xml:space="preserve">не более </w:t>
            </w:r>
            <w:r w:rsidR="00981169" w:rsidRPr="00F051CD">
              <w:rPr>
                <w:rFonts w:cs="Times New Roman"/>
                <w:szCs w:val="24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8B" w:rsidRPr="00F051CD" w:rsidRDefault="00981169" w:rsidP="00F051CD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Cs w:val="24"/>
              </w:rPr>
            </w:pPr>
            <w:r w:rsidRPr="00F051CD">
              <w:rPr>
                <w:rFonts w:cs="Times New Roman"/>
                <w:szCs w:val="24"/>
              </w:rPr>
              <w:t xml:space="preserve">не более </w:t>
            </w:r>
            <w:r w:rsidR="00F051CD" w:rsidRPr="00F051CD">
              <w:rPr>
                <w:rFonts w:cs="Times New Roman"/>
                <w:szCs w:val="24"/>
              </w:rPr>
              <w:t>48</w:t>
            </w:r>
          </w:p>
        </w:tc>
      </w:tr>
    </w:tbl>
    <w:p w:rsidR="001C098B" w:rsidRPr="00F051CD" w:rsidRDefault="001C098B" w:rsidP="001C098B">
      <w:pPr>
        <w:jc w:val="left"/>
        <w:rPr>
          <w:rFonts w:cs="Times New Roman"/>
          <w:b/>
          <w:szCs w:val="24"/>
        </w:rPr>
      </w:pPr>
    </w:p>
    <w:p w:rsidR="001C098B" w:rsidRPr="00F051CD" w:rsidRDefault="001C098B" w:rsidP="001C098B">
      <w:pPr>
        <w:jc w:val="left"/>
        <w:rPr>
          <w:rFonts w:cs="Times New Roman"/>
          <w:b/>
          <w:szCs w:val="24"/>
        </w:rPr>
      </w:pPr>
      <w:r w:rsidRPr="00F051CD">
        <w:rPr>
          <w:rFonts w:cs="Times New Roman"/>
          <w:b/>
          <w:szCs w:val="24"/>
        </w:rPr>
        <w:t>Примечания:</w:t>
      </w:r>
    </w:p>
    <w:p w:rsidR="001C098B" w:rsidRPr="001C098B" w:rsidRDefault="001C098B" w:rsidP="001C098B">
      <w:pPr>
        <w:ind w:firstLine="0"/>
        <w:rPr>
          <w:rFonts w:cs="Times New Roman"/>
          <w:szCs w:val="24"/>
        </w:rPr>
      </w:pPr>
      <w:r w:rsidRPr="00F051CD">
        <w:rPr>
          <w:rFonts w:cs="Times New Roman"/>
          <w:szCs w:val="24"/>
        </w:rPr>
        <w:t>Срок реакции – время с момента отправки Запроса по электронной почте ответственным лицом Заказчика в адрес Исполнителя, в течение которого Исполнитель обязан подтвердить получение Запроса, провести диагностику неисправности, дать заключение по максимальным срокам устранения неисправности (не более 48 час</w:t>
      </w:r>
      <w:r w:rsidRPr="001C098B">
        <w:rPr>
          <w:rFonts w:cs="Times New Roman"/>
          <w:szCs w:val="24"/>
        </w:rPr>
        <w:t>ов) и согласовать данные результаты диагностики с Заказчиком.</w:t>
      </w:r>
    </w:p>
    <w:p w:rsidR="001C098B" w:rsidRPr="001C098B" w:rsidRDefault="001C098B" w:rsidP="001C098B">
      <w:pPr>
        <w:ind w:firstLine="0"/>
        <w:rPr>
          <w:rFonts w:cs="Times New Roman"/>
          <w:szCs w:val="24"/>
        </w:rPr>
      </w:pPr>
    </w:p>
    <w:p w:rsidR="001C098B" w:rsidRPr="001C098B" w:rsidRDefault="001C098B" w:rsidP="001C098B">
      <w:pPr>
        <w:ind w:firstLine="0"/>
        <w:rPr>
          <w:rFonts w:cs="Times New Roman"/>
          <w:szCs w:val="24"/>
        </w:rPr>
      </w:pPr>
      <w:r w:rsidRPr="001C098B">
        <w:rPr>
          <w:rFonts w:cs="Times New Roman"/>
          <w:szCs w:val="24"/>
        </w:rPr>
        <w:t xml:space="preserve">Срок обработки – время с момента отправки Запроса по электронной почте ответственным лицом Заказчика в адрес Исполнителя до устранения неисправности в полном объеме и получения отчета о выполнении работ по Запросу на электронную почту ответственного лица Заказчика. </w:t>
      </w:r>
    </w:p>
    <w:p w:rsidR="001C098B" w:rsidRPr="001C098B" w:rsidRDefault="001C098B" w:rsidP="001C098B">
      <w:pPr>
        <w:ind w:firstLine="0"/>
        <w:rPr>
          <w:rFonts w:cs="Times New Roman"/>
          <w:szCs w:val="24"/>
        </w:rPr>
      </w:pPr>
    </w:p>
    <w:p w:rsidR="007C0413" w:rsidRDefault="001C098B" w:rsidP="00637823">
      <w:pPr>
        <w:ind w:firstLine="0"/>
        <w:rPr>
          <w:rFonts w:cs="Times New Roman"/>
          <w:szCs w:val="24"/>
        </w:rPr>
      </w:pPr>
      <w:r w:rsidRPr="001C098B">
        <w:rPr>
          <w:rFonts w:cs="Times New Roman"/>
          <w:szCs w:val="24"/>
        </w:rPr>
        <w:t>Способ размещения и подтверждения запросов: электронная почта.</w:t>
      </w:r>
    </w:p>
    <w:sectPr w:rsidR="007C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0E" w:rsidRDefault="005A550E" w:rsidP="00832236">
      <w:r>
        <w:separator/>
      </w:r>
    </w:p>
  </w:endnote>
  <w:endnote w:type="continuationSeparator" w:id="0">
    <w:p w:rsidR="005A550E" w:rsidRDefault="005A550E" w:rsidP="0083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0E" w:rsidRDefault="005A550E" w:rsidP="00832236">
      <w:r>
        <w:separator/>
      </w:r>
    </w:p>
  </w:footnote>
  <w:footnote w:type="continuationSeparator" w:id="0">
    <w:p w:rsidR="005A550E" w:rsidRDefault="005A550E" w:rsidP="0083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2CF"/>
    <w:multiLevelType w:val="hybridMultilevel"/>
    <w:tmpl w:val="A10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7151"/>
    <w:multiLevelType w:val="hybridMultilevel"/>
    <w:tmpl w:val="AE0C9112"/>
    <w:lvl w:ilvl="0" w:tplc="BAA02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05A3F"/>
    <w:multiLevelType w:val="multilevel"/>
    <w:tmpl w:val="7E90CC78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B4701"/>
    <w:multiLevelType w:val="hybridMultilevel"/>
    <w:tmpl w:val="405C90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92510"/>
    <w:rsid w:val="000A06E5"/>
    <w:rsid w:val="000E2B16"/>
    <w:rsid w:val="00103287"/>
    <w:rsid w:val="00111808"/>
    <w:rsid w:val="001269C3"/>
    <w:rsid w:val="00146C94"/>
    <w:rsid w:val="00162224"/>
    <w:rsid w:val="001646D1"/>
    <w:rsid w:val="001A034B"/>
    <w:rsid w:val="001A40B0"/>
    <w:rsid w:val="001C098B"/>
    <w:rsid w:val="00227F6C"/>
    <w:rsid w:val="00284A7C"/>
    <w:rsid w:val="002A7DB1"/>
    <w:rsid w:val="002B3E30"/>
    <w:rsid w:val="002D241B"/>
    <w:rsid w:val="002D7A1B"/>
    <w:rsid w:val="00306BE2"/>
    <w:rsid w:val="0031257D"/>
    <w:rsid w:val="00357345"/>
    <w:rsid w:val="00360612"/>
    <w:rsid w:val="00382A83"/>
    <w:rsid w:val="00384B73"/>
    <w:rsid w:val="003A08A5"/>
    <w:rsid w:val="003B10B0"/>
    <w:rsid w:val="00467F1E"/>
    <w:rsid w:val="00473AF8"/>
    <w:rsid w:val="00480B9A"/>
    <w:rsid w:val="004937C0"/>
    <w:rsid w:val="004F5915"/>
    <w:rsid w:val="005511CC"/>
    <w:rsid w:val="005570A3"/>
    <w:rsid w:val="005A2801"/>
    <w:rsid w:val="005A550E"/>
    <w:rsid w:val="005B0FAF"/>
    <w:rsid w:val="005D5F86"/>
    <w:rsid w:val="00613D6F"/>
    <w:rsid w:val="00637823"/>
    <w:rsid w:val="006B0AC9"/>
    <w:rsid w:val="006B5F57"/>
    <w:rsid w:val="006F7110"/>
    <w:rsid w:val="007140AF"/>
    <w:rsid w:val="00765E3F"/>
    <w:rsid w:val="007C0413"/>
    <w:rsid w:val="007C08A3"/>
    <w:rsid w:val="0082546A"/>
    <w:rsid w:val="00832236"/>
    <w:rsid w:val="00853AC3"/>
    <w:rsid w:val="00863267"/>
    <w:rsid w:val="00877D3B"/>
    <w:rsid w:val="008A76CD"/>
    <w:rsid w:val="008C00F2"/>
    <w:rsid w:val="008C3B4B"/>
    <w:rsid w:val="008F3566"/>
    <w:rsid w:val="00932C2B"/>
    <w:rsid w:val="00935600"/>
    <w:rsid w:val="00941D14"/>
    <w:rsid w:val="00965B2C"/>
    <w:rsid w:val="009733CD"/>
    <w:rsid w:val="00981169"/>
    <w:rsid w:val="009B416F"/>
    <w:rsid w:val="009F7722"/>
    <w:rsid w:val="00A50A5F"/>
    <w:rsid w:val="00A73388"/>
    <w:rsid w:val="00A80F26"/>
    <w:rsid w:val="00B04185"/>
    <w:rsid w:val="00B25F18"/>
    <w:rsid w:val="00B35D78"/>
    <w:rsid w:val="00B409B5"/>
    <w:rsid w:val="00B82030"/>
    <w:rsid w:val="00C234D3"/>
    <w:rsid w:val="00C50AD7"/>
    <w:rsid w:val="00C80E82"/>
    <w:rsid w:val="00C84395"/>
    <w:rsid w:val="00C90F67"/>
    <w:rsid w:val="00CB6FE5"/>
    <w:rsid w:val="00CF30B0"/>
    <w:rsid w:val="00D22360"/>
    <w:rsid w:val="00D276A4"/>
    <w:rsid w:val="00D416EB"/>
    <w:rsid w:val="00DB2F90"/>
    <w:rsid w:val="00DD3BAB"/>
    <w:rsid w:val="00DE4431"/>
    <w:rsid w:val="00DF4D6E"/>
    <w:rsid w:val="00E20A37"/>
    <w:rsid w:val="00E5539E"/>
    <w:rsid w:val="00E62439"/>
    <w:rsid w:val="00E95659"/>
    <w:rsid w:val="00EA2B9C"/>
    <w:rsid w:val="00F051CD"/>
    <w:rsid w:val="00F40EE6"/>
    <w:rsid w:val="00F53FD7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D2E6-A1B2-45E2-8D58-7C40BDFC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paragraph" w:styleId="a8">
    <w:name w:val="List Paragraph"/>
    <w:basedOn w:val="a"/>
    <w:uiPriority w:val="34"/>
    <w:qFormat/>
    <w:rsid w:val="00111808"/>
    <w:pPr>
      <w:ind w:left="720"/>
      <w:contextualSpacing/>
    </w:pPr>
  </w:style>
  <w:style w:type="table" w:styleId="a9">
    <w:name w:val="Table Grid"/>
    <w:basedOn w:val="a1"/>
    <w:uiPriority w:val="59"/>
    <w:rsid w:val="001C0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09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9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1C098B"/>
    <w:rPr>
      <w:rFonts w:ascii="Times New Roman" w:eastAsia="Times New Roman" w:hAnsi="Times New Roman" w:cs="Arial"/>
      <w:sz w:val="24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1C09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09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098B"/>
    <w:rPr>
      <w:rFonts w:ascii="Times New Roman" w:eastAsia="Times New Roman" w:hAnsi="Times New Roman" w:cs="Arial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09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098B"/>
    <w:rPr>
      <w:rFonts w:ascii="Times New Roman" w:eastAsia="Times New Roman" w:hAnsi="Times New Roman" w:cs="Arial"/>
      <w:b/>
      <w:bCs/>
      <w:lang w:eastAsia="ru-RU"/>
    </w:rPr>
  </w:style>
  <w:style w:type="paragraph" w:customStyle="1" w:styleId="Default">
    <w:name w:val="Default"/>
    <w:rsid w:val="001C098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1C098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C098B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83223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3223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6">
    <w:name w:val="footer"/>
    <w:basedOn w:val="a"/>
    <w:link w:val="af7"/>
    <w:uiPriority w:val="99"/>
    <w:unhideWhenUsed/>
    <w:rsid w:val="0083223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32236"/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7057-0B0E-46AE-A6DA-CCFE09F1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Mariya S. Bogachenko</cp:lastModifiedBy>
  <cp:revision>2</cp:revision>
  <cp:lastPrinted>2018-05-24T09:31:00Z</cp:lastPrinted>
  <dcterms:created xsi:type="dcterms:W3CDTF">2024-04-17T08:00:00Z</dcterms:created>
  <dcterms:modified xsi:type="dcterms:W3CDTF">2024-04-17T08:00:00Z</dcterms:modified>
</cp:coreProperties>
</file>