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9A" w:rsidRPr="00DB4FA0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0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0"/>
    </w:p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4924"/>
        <w:gridCol w:w="4132"/>
        <w:gridCol w:w="514"/>
        <w:gridCol w:w="282"/>
      </w:tblGrid>
      <w:tr w:rsidR="00480B9A" w:rsidRPr="00604084" w:rsidTr="001C2C94">
        <w:trPr>
          <w:trHeight w:val="240"/>
          <w:jc w:val="right"/>
        </w:trPr>
        <w:tc>
          <w:tcPr>
            <w:tcW w:w="2499" w:type="pct"/>
            <w:vMerge w:val="restart"/>
          </w:tcPr>
          <w:p w:rsidR="00480B9A" w:rsidRPr="00EB5830" w:rsidRDefault="00480B9A" w:rsidP="00547062">
            <w:pPr>
              <w:rPr>
                <w:lang w:val="en-US"/>
              </w:rPr>
            </w:pPr>
          </w:p>
        </w:tc>
        <w:tc>
          <w:tcPr>
            <w:tcW w:w="2501" w:type="pct"/>
            <w:gridSpan w:val="3"/>
          </w:tcPr>
          <w:p w:rsidR="00480B9A" w:rsidRPr="00CA5B25" w:rsidRDefault="00480B9A" w:rsidP="00547062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:rsidTr="001C2C94">
        <w:trPr>
          <w:trHeight w:val="240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</w:tcPr>
          <w:p w:rsidR="00480B9A" w:rsidRPr="00604084" w:rsidRDefault="00480B9A" w:rsidP="00547062">
            <w:pPr>
              <w:ind w:firstLine="0"/>
            </w:pPr>
          </w:p>
        </w:tc>
      </w:tr>
      <w:tr w:rsidR="00480B9A" w:rsidRPr="00604084" w:rsidTr="001C2C94">
        <w:trPr>
          <w:trHeight w:val="235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  <w:tcBorders>
              <w:bottom w:val="single" w:sz="4" w:space="0" w:color="auto"/>
            </w:tcBorders>
          </w:tcPr>
          <w:p w:rsidR="00826341" w:rsidRPr="00DD05C9" w:rsidRDefault="006E65D0" w:rsidP="00B82472">
            <w:pPr>
              <w:ind w:firstLine="0"/>
              <w:jc w:val="left"/>
            </w:pPr>
            <w:r>
              <w:t>Начальник</w:t>
            </w:r>
            <w:r w:rsidR="001C2C94">
              <w:t xml:space="preserve"> </w:t>
            </w:r>
            <w:r w:rsidR="00B82472">
              <w:t>СЭВИС</w:t>
            </w:r>
          </w:p>
        </w:tc>
      </w:tr>
      <w:tr w:rsidR="00480B9A" w:rsidRPr="00CE0A75" w:rsidTr="001C2C94">
        <w:trPr>
          <w:trHeight w:val="235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826341">
            <w:pPr>
              <w:ind w:firstLine="0"/>
              <w:jc w:val="left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:rsidTr="001C2C94">
        <w:trPr>
          <w:trHeight w:val="235"/>
          <w:jc w:val="right"/>
        </w:trPr>
        <w:tc>
          <w:tcPr>
            <w:tcW w:w="2499" w:type="pct"/>
            <w:vMerge/>
          </w:tcPr>
          <w:p w:rsidR="00480B9A" w:rsidRPr="00CE0A75" w:rsidRDefault="00480B9A" w:rsidP="00547062">
            <w:pPr>
              <w:rPr>
                <w:lang w:val="en-US"/>
              </w:rPr>
            </w:pPr>
          </w:p>
        </w:tc>
        <w:tc>
          <w:tcPr>
            <w:tcW w:w="2501" w:type="pct"/>
            <w:gridSpan w:val="3"/>
            <w:tcBorders>
              <w:bottom w:val="single" w:sz="4" w:space="0" w:color="auto"/>
            </w:tcBorders>
          </w:tcPr>
          <w:p w:rsidR="001C2C94" w:rsidRPr="001C2C94" w:rsidRDefault="00B82472" w:rsidP="00826341">
            <w:pPr>
              <w:ind w:firstLine="0"/>
              <w:jc w:val="left"/>
            </w:pPr>
            <w:proofErr w:type="spellStart"/>
            <w:r>
              <w:t>Вербников</w:t>
            </w:r>
            <w:proofErr w:type="spellEnd"/>
            <w:r>
              <w:t xml:space="preserve"> А.В.</w:t>
            </w:r>
          </w:p>
        </w:tc>
      </w:tr>
      <w:tr w:rsidR="00480B9A" w:rsidRPr="00DF6B5C" w:rsidTr="001C2C94">
        <w:trPr>
          <w:trHeight w:val="235"/>
          <w:jc w:val="right"/>
        </w:trPr>
        <w:tc>
          <w:tcPr>
            <w:tcW w:w="2499" w:type="pct"/>
            <w:vMerge/>
          </w:tcPr>
          <w:p w:rsidR="00480B9A" w:rsidRPr="00DD05C9" w:rsidRDefault="00480B9A" w:rsidP="00547062"/>
        </w:tc>
        <w:tc>
          <w:tcPr>
            <w:tcW w:w="2501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:rsidTr="001C2C94">
        <w:trPr>
          <w:trHeight w:val="235"/>
          <w:jc w:val="right"/>
        </w:trPr>
        <w:tc>
          <w:tcPr>
            <w:tcW w:w="2499" w:type="pct"/>
            <w:vMerge/>
          </w:tcPr>
          <w:p w:rsidR="00480B9A" w:rsidRPr="00DF6B5C" w:rsidRDefault="00480B9A" w:rsidP="00547062"/>
        </w:tc>
        <w:tc>
          <w:tcPr>
            <w:tcW w:w="2501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547062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:rsidTr="001C2C94">
        <w:trPr>
          <w:trHeight w:val="431"/>
          <w:jc w:val="right"/>
        </w:trPr>
        <w:tc>
          <w:tcPr>
            <w:tcW w:w="2499" w:type="pct"/>
            <w:vMerge/>
          </w:tcPr>
          <w:p w:rsidR="00480B9A" w:rsidRPr="00DF6B5C" w:rsidRDefault="00480B9A" w:rsidP="00547062"/>
        </w:tc>
        <w:tc>
          <w:tcPr>
            <w:tcW w:w="2501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:rsidTr="001C2C94">
        <w:trPr>
          <w:trHeight w:val="235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</w:tcPr>
          <w:p w:rsidR="00480B9A" w:rsidRPr="00417E1F" w:rsidRDefault="00480B9A" w:rsidP="00547062">
            <w:pPr>
              <w:ind w:firstLine="0"/>
              <w:rPr>
                <w:i/>
                <w:sz w:val="16"/>
                <w:szCs w:val="16"/>
                <w:lang w:val="en-US"/>
              </w:rPr>
            </w:pPr>
          </w:p>
        </w:tc>
      </w:tr>
      <w:tr w:rsidR="00480B9A" w:rsidRPr="0066555A" w:rsidTr="00266D0F">
        <w:trPr>
          <w:trHeight w:val="653"/>
          <w:jc w:val="right"/>
        </w:trPr>
        <w:tc>
          <w:tcPr>
            <w:tcW w:w="5000" w:type="pct"/>
            <w:gridSpan w:val="4"/>
            <w:vAlign w:val="center"/>
          </w:tcPr>
          <w:p w:rsidR="00A46B5E" w:rsidRPr="00C2560A" w:rsidRDefault="00480B9A" w:rsidP="0054706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</w:t>
            </w:r>
            <w:r w:rsidRPr="00C2560A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C2560A">
              <w:rPr>
                <w:b/>
                <w:caps/>
              </w:rPr>
              <w:t xml:space="preserve"> </w:t>
            </w:r>
          </w:p>
          <w:p w:rsidR="00480B9A" w:rsidRPr="009C1B34" w:rsidRDefault="00480B9A" w:rsidP="009C1B34">
            <w:pPr>
              <w:ind w:firstLine="0"/>
              <w:jc w:val="center"/>
              <w:rPr>
                <w:caps/>
              </w:rPr>
            </w:pPr>
            <w:r>
              <w:rPr>
                <w:b/>
                <w:caps/>
              </w:rPr>
              <w:t>для</w:t>
            </w:r>
            <w:r w:rsidRPr="00C2560A">
              <w:rPr>
                <w:b/>
                <w:caps/>
              </w:rPr>
              <w:t xml:space="preserve"> </w:t>
            </w:r>
            <w:r w:rsidR="00B82472">
              <w:rPr>
                <w:b/>
                <w:caps/>
              </w:rPr>
              <w:t xml:space="preserve">заключения </w:t>
            </w:r>
            <w:r w:rsidR="00C97776">
              <w:rPr>
                <w:b/>
                <w:bCs/>
                <w:caps/>
              </w:rPr>
              <w:t xml:space="preserve">договора возмездного оказания услуг по </w:t>
            </w:r>
            <w:r w:rsidR="009C1B34">
              <w:rPr>
                <w:b/>
                <w:bCs/>
                <w:caps/>
              </w:rPr>
              <w:t xml:space="preserve">разработке проекта размещения мобильного инспекционного досмотрового комплекса и </w:t>
            </w:r>
            <w:r w:rsidR="00C743E8">
              <w:rPr>
                <w:b/>
                <w:bCs/>
                <w:caps/>
              </w:rPr>
              <w:t xml:space="preserve">расчету </w:t>
            </w:r>
            <w:r w:rsidR="009C1B34" w:rsidRPr="009C1B34">
              <w:rPr>
                <w:b/>
                <w:bCs/>
                <w:caps/>
              </w:rPr>
              <w:t>РАДИАЦИОННОЙ ЗАЩИТЫ</w:t>
            </w:r>
            <w:r w:rsidR="00C743E8">
              <w:rPr>
                <w:b/>
                <w:bCs/>
                <w:caps/>
              </w:rPr>
              <w:t xml:space="preserve"> </w:t>
            </w:r>
            <w:r w:rsidR="00C743E8" w:rsidRPr="00C743E8">
              <w:rPr>
                <w:b/>
                <w:bCs/>
                <w:caps/>
              </w:rPr>
              <w:t>технологической площадки</w:t>
            </w:r>
          </w:p>
        </w:tc>
      </w:tr>
      <w:tr w:rsidR="00480B9A" w:rsidRPr="0066555A" w:rsidTr="00266D0F">
        <w:trPr>
          <w:trHeight w:val="20"/>
          <w:jc w:val="right"/>
        </w:trPr>
        <w:tc>
          <w:tcPr>
            <w:tcW w:w="5000" w:type="pct"/>
            <w:gridSpan w:val="4"/>
            <w:vAlign w:val="center"/>
          </w:tcPr>
          <w:p w:rsidR="00480B9A" w:rsidRPr="00C2560A" w:rsidRDefault="00480B9A" w:rsidP="0054706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:rsidTr="00266D0F">
        <w:trPr>
          <w:trHeight w:val="20"/>
          <w:jc w:val="right"/>
        </w:trPr>
        <w:tc>
          <w:tcPr>
            <w:tcW w:w="5000" w:type="pct"/>
            <w:gridSpan w:val="4"/>
            <w:shd w:val="clear" w:color="auto" w:fill="BFBFBF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80B9A" w:rsidRPr="00B96ED4" w:rsidRDefault="00480B9A" w:rsidP="00547062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6B" w:rsidRDefault="00480B9A" w:rsidP="00C0416B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  <w:p w:rsidR="00C0416B" w:rsidRDefault="00C0416B" w:rsidP="00C0416B">
            <w:pPr>
              <w:ind w:firstLine="0"/>
            </w:pPr>
            <w:r>
              <w:t xml:space="preserve">В целях перевода режима эксплуатации </w:t>
            </w:r>
            <w:r w:rsidRPr="009C1B34">
              <w:rPr>
                <w:bCs/>
                <w:szCs w:val="24"/>
              </w:rPr>
              <w:t>мобильного инспекционного досмотрового комплекса</w:t>
            </w:r>
            <w:r>
              <w:rPr>
                <w:bCs/>
                <w:szCs w:val="24"/>
              </w:rPr>
              <w:t xml:space="preserve"> (далее – МИДК) «М-Скан 9032» из режима «Портал» (досмотр транспортных сре</w:t>
            </w:r>
            <w:proofErr w:type="gramStart"/>
            <w:r>
              <w:rPr>
                <w:bCs/>
                <w:szCs w:val="24"/>
              </w:rPr>
              <w:t>дств с в</w:t>
            </w:r>
            <w:proofErr w:type="gramEnd"/>
            <w:r>
              <w:rPr>
                <w:bCs/>
                <w:szCs w:val="24"/>
              </w:rPr>
              <w:t>одителем) в мобильный режим (</w:t>
            </w:r>
            <w:r w:rsidR="00AD2DAD">
              <w:rPr>
                <w:bCs/>
                <w:szCs w:val="24"/>
              </w:rPr>
              <w:t xml:space="preserve">движется МИДК, </w:t>
            </w:r>
            <w:r w:rsidR="00AD2DAD">
              <w:t>объект контроля неподвижен) требуется разработать проект размещения МИДК и выполнить расчет радиационной защиты технологической площадки.</w:t>
            </w:r>
          </w:p>
          <w:p w:rsidR="00C0416B" w:rsidRDefault="00AD2DAD" w:rsidP="00AD2DAD">
            <w:pPr>
              <w:ind w:firstLine="0"/>
            </w:pPr>
            <w:r>
              <w:t>Т</w:t>
            </w:r>
            <w:r w:rsidR="00C0416B">
              <w:t>ребуется соблюсти ряд условий/ограничений:</w:t>
            </w:r>
          </w:p>
          <w:p w:rsidR="00C0416B" w:rsidRDefault="00AD2DAD" w:rsidP="00AD2DAD">
            <w:pPr>
              <w:ind w:firstLine="0"/>
            </w:pPr>
            <w:r>
              <w:t>1. Рассчитать</w:t>
            </w:r>
            <w:r w:rsidR="00C0416B">
              <w:t xml:space="preserve"> радиационную защиту</w:t>
            </w:r>
            <w:r w:rsidR="00442B0A">
              <w:t xml:space="preserve"> (вид, форма, размеры, конфигурация, материалы исполнения и т. д.)</w:t>
            </w:r>
            <w:r w:rsidR="00C0416B">
              <w:t xml:space="preserve"> от прямого пучка ИИ при </w:t>
            </w:r>
            <w:r>
              <w:t xml:space="preserve">максимальной </w:t>
            </w:r>
            <w:r w:rsidR="00C0416B">
              <w:t>длине</w:t>
            </w:r>
            <w:r>
              <w:t xml:space="preserve"> досматриваемого транспортного средства до 25 м при максимальной энерг</w:t>
            </w:r>
            <w:proofErr w:type="gramStart"/>
            <w:r>
              <w:t>ии ИИ</w:t>
            </w:r>
            <w:proofErr w:type="gramEnd"/>
            <w:r>
              <w:t>;</w:t>
            </w:r>
          </w:p>
          <w:p w:rsidR="00C0416B" w:rsidRDefault="00AD2DAD" w:rsidP="00AD2DAD">
            <w:pPr>
              <w:ind w:firstLine="0"/>
            </w:pPr>
            <w:r>
              <w:t xml:space="preserve">2. </w:t>
            </w:r>
            <w:r w:rsidR="00C0416B">
              <w:t>Обеспечить нормативный уровень ИИ на границе зоны ограничения доступа</w:t>
            </w:r>
            <w:r w:rsidR="00C819BE">
              <w:t xml:space="preserve">, а также уровень ИИ, обуславливающий </w:t>
            </w:r>
            <w:r w:rsidRPr="00AD2DAD">
              <w:t xml:space="preserve">отсутствие срабатываний аппаратуры радиационного контроля «Янтарь», установленной </w:t>
            </w:r>
            <w:proofErr w:type="gramStart"/>
            <w:r w:rsidR="00442B0A">
              <w:t>на</w:t>
            </w:r>
            <w:proofErr w:type="gramEnd"/>
            <w:r w:rsidR="00442B0A">
              <w:t xml:space="preserve"> близлежащем КПП</w:t>
            </w:r>
            <w:r w:rsidR="00C819BE">
              <w:t>, при работе МИДК</w:t>
            </w:r>
            <w:r w:rsidR="00C0416B">
              <w:t>;</w:t>
            </w:r>
          </w:p>
          <w:p w:rsidR="00C0416B" w:rsidRDefault="00AD2DAD" w:rsidP="00AD2DAD">
            <w:pPr>
              <w:ind w:firstLine="0"/>
            </w:pPr>
            <w:r>
              <w:t xml:space="preserve">3. </w:t>
            </w:r>
            <w:r w:rsidR="00C0416B">
              <w:t xml:space="preserve">Вписать </w:t>
            </w:r>
            <w:r>
              <w:t>конфигурацию обновленной технологической</w:t>
            </w:r>
            <w:r w:rsidR="00C0416B">
              <w:t xml:space="preserve"> площадк</w:t>
            </w:r>
            <w:r>
              <w:t>и</w:t>
            </w:r>
            <w:r w:rsidR="00C0416B">
              <w:t xml:space="preserve"> в площадь площадки существующей</w:t>
            </w:r>
            <w:r>
              <w:t xml:space="preserve"> или </w:t>
            </w:r>
            <w:r w:rsidR="00C0416B">
              <w:t xml:space="preserve"> </w:t>
            </w:r>
            <w:r>
              <w:t>предостави</w:t>
            </w:r>
            <w:r w:rsidR="00442B0A">
              <w:t xml:space="preserve">ть </w:t>
            </w:r>
            <w:r w:rsidR="00212E75">
              <w:t xml:space="preserve">ее </w:t>
            </w:r>
            <w:r w:rsidR="006D6AC8">
              <w:t>новую компоновочную схему.</w:t>
            </w:r>
          </w:p>
          <w:p w:rsidR="00C0416B" w:rsidRPr="00C0416B" w:rsidRDefault="00C0416B" w:rsidP="00442B0A">
            <w:pPr>
              <w:ind w:firstLine="0"/>
            </w:pPr>
          </w:p>
        </w:tc>
      </w:tr>
      <w:tr w:rsidR="00480B9A" w:rsidRPr="00604084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0" w:rsidRPr="0087186A" w:rsidRDefault="0087186A" w:rsidP="00330A52">
            <w:pPr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Работы </w:t>
            </w:r>
            <w:r w:rsidR="00330A52" w:rsidRPr="0087186A">
              <w:rPr>
                <w:bCs/>
                <w:szCs w:val="24"/>
              </w:rPr>
              <w:t xml:space="preserve">по </w:t>
            </w:r>
            <w:r w:rsidR="00C0416B">
              <w:rPr>
                <w:bCs/>
                <w:szCs w:val="24"/>
              </w:rPr>
              <w:t>разработке проекта размещения МИДК</w:t>
            </w:r>
            <w:r w:rsidR="009C1B34" w:rsidRPr="009C1B34">
              <w:rPr>
                <w:bCs/>
                <w:szCs w:val="24"/>
              </w:rPr>
              <w:t xml:space="preserve"> и </w:t>
            </w:r>
            <w:r w:rsidR="008C0641">
              <w:rPr>
                <w:bCs/>
                <w:szCs w:val="24"/>
              </w:rPr>
              <w:t xml:space="preserve">расчету </w:t>
            </w:r>
            <w:r w:rsidR="009C1B34" w:rsidRPr="009C1B34">
              <w:rPr>
                <w:bCs/>
                <w:szCs w:val="24"/>
              </w:rPr>
              <w:t>радиационной защиты</w:t>
            </w:r>
            <w:r w:rsidR="008C0641">
              <w:rPr>
                <w:bCs/>
                <w:szCs w:val="24"/>
              </w:rPr>
              <w:t xml:space="preserve"> технологической площадки</w:t>
            </w:r>
            <w:r w:rsidR="0090613A">
              <w:rPr>
                <w:bCs/>
                <w:szCs w:val="24"/>
              </w:rPr>
              <w:t xml:space="preserve"> </w:t>
            </w:r>
            <w:r w:rsidR="00330A52" w:rsidRPr="0087186A">
              <w:rPr>
                <w:bCs/>
                <w:szCs w:val="24"/>
              </w:rPr>
              <w:t>должны выполняться с учетом</w:t>
            </w:r>
            <w:r w:rsidR="00212E75">
              <w:rPr>
                <w:bCs/>
                <w:szCs w:val="24"/>
              </w:rPr>
              <w:t xml:space="preserve"> требований</w:t>
            </w:r>
            <w:r w:rsidR="00330A52" w:rsidRPr="0087186A">
              <w:rPr>
                <w:bCs/>
                <w:szCs w:val="24"/>
              </w:rPr>
              <w:t xml:space="preserve"> следующих документов:</w:t>
            </w:r>
          </w:p>
          <w:p w:rsidR="00330A52" w:rsidRDefault="00330A52" w:rsidP="00330A52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- Федеральный закон от 30.03.1999 № 52-ФЗ «О санитарно-эпидемиологическом благополучии населения»;</w:t>
            </w:r>
          </w:p>
          <w:p w:rsidR="009C1B34" w:rsidRDefault="009C1B34" w:rsidP="00330A52">
            <w:pPr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lang w:eastAsia="x-none"/>
              </w:rPr>
              <w:t xml:space="preserve">- </w:t>
            </w:r>
            <w:r w:rsidRPr="005F6819">
              <w:rPr>
                <w:rFonts w:cs="Times New Roman"/>
                <w:color w:val="000000"/>
                <w:szCs w:val="24"/>
              </w:rPr>
              <w:t>Ф</w:t>
            </w:r>
            <w:r>
              <w:rPr>
                <w:rFonts w:cs="Times New Roman"/>
                <w:color w:val="000000"/>
                <w:szCs w:val="24"/>
              </w:rPr>
              <w:t>едеральный закон от 26.06.2008 №</w:t>
            </w:r>
            <w:r w:rsidRPr="005F6819">
              <w:rPr>
                <w:rFonts w:cs="Times New Roman"/>
                <w:color w:val="000000"/>
                <w:szCs w:val="24"/>
              </w:rPr>
              <w:t xml:space="preserve"> 102-ФЗ  </w:t>
            </w:r>
            <w:r>
              <w:rPr>
                <w:rFonts w:cs="Times New Roman"/>
                <w:color w:val="000000"/>
                <w:szCs w:val="24"/>
              </w:rPr>
              <w:t>«</w:t>
            </w:r>
            <w:r w:rsidRPr="005F6819">
              <w:rPr>
                <w:rFonts w:cs="Times New Roman"/>
                <w:color w:val="000000"/>
                <w:szCs w:val="24"/>
              </w:rPr>
              <w:t>Об</w:t>
            </w:r>
            <w:r>
              <w:rPr>
                <w:rFonts w:cs="Times New Roman"/>
                <w:color w:val="000000"/>
                <w:szCs w:val="24"/>
              </w:rPr>
              <w:t xml:space="preserve"> обеспечении единства измерений»</w:t>
            </w:r>
            <w:r w:rsidRPr="005F6819">
              <w:rPr>
                <w:rFonts w:cs="Times New Roman"/>
                <w:color w:val="000000"/>
                <w:szCs w:val="24"/>
              </w:rPr>
              <w:t>;</w:t>
            </w:r>
          </w:p>
          <w:p w:rsidR="0090613A" w:rsidRDefault="0090613A" w:rsidP="00330A52">
            <w:pPr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 xml:space="preserve">- </w:t>
            </w:r>
            <w:r w:rsidRPr="0090613A">
              <w:rPr>
                <w:rFonts w:eastAsia="Calibri" w:cs="Times New Roman"/>
                <w:szCs w:val="24"/>
                <w:lang w:eastAsia="en-US"/>
              </w:rPr>
              <w:t>Федеральным законом от 30.12.2009 № 384-Ф3 «Технический регламент о безопасности зданий и сооружений»;</w:t>
            </w:r>
          </w:p>
          <w:p w:rsidR="0090613A" w:rsidRDefault="0090613A" w:rsidP="0090613A">
            <w:pPr>
              <w:widowControl/>
              <w:autoSpaceDE/>
              <w:autoSpaceDN/>
              <w:adjustRightInd/>
              <w:ind w:firstLine="0"/>
            </w:pP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  <w:lang w:eastAsia="en-US"/>
              </w:rPr>
              <w:t>Постановление</w:t>
            </w:r>
            <w:r w:rsidRPr="0090613A">
              <w:rPr>
                <w:rFonts w:eastAsia="Calibri" w:cs="Times New Roman"/>
                <w:szCs w:val="24"/>
                <w:lang w:eastAsia="en-US"/>
              </w:rPr>
              <w:t xml:space="preserve"> Правительства Р</w:t>
            </w:r>
            <w:r>
              <w:rPr>
                <w:rFonts w:eastAsia="Calibri" w:cs="Times New Roman"/>
                <w:szCs w:val="24"/>
                <w:lang w:eastAsia="en-US"/>
              </w:rPr>
              <w:t>оссии</w:t>
            </w:r>
            <w:r w:rsidRPr="0090613A">
              <w:rPr>
                <w:rFonts w:eastAsia="Calibri" w:cs="Times New Roman"/>
                <w:szCs w:val="24"/>
                <w:lang w:eastAsia="en-US"/>
              </w:rPr>
              <w:t xml:space="preserve"> от 16.02.2008 № 87 «О составе проектной документации и требованиях к ее содержанию»;</w:t>
            </w:r>
          </w:p>
          <w:p w:rsidR="00330A52" w:rsidRPr="003344A9" w:rsidRDefault="00330A52" w:rsidP="00330A52">
            <w:pPr>
              <w:widowControl/>
              <w:ind w:firstLine="0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- Санитарные правила и нормативы СанПиН 2.6.1.2523-09 «Нормы радиационной безопасности (НРБ-99/2009)», утвержденные постановлением Главного государственного санитарного врача России от 07.07.2009 № 47;</w:t>
            </w:r>
          </w:p>
          <w:p w:rsidR="00330A52" w:rsidRPr="003344A9" w:rsidRDefault="00330A52" w:rsidP="00330A52">
            <w:pPr>
              <w:ind w:firstLine="0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- Санитарные правила и нормативы СП 2.6.1.2612-10 «Основные санитарные правила обеспечения радиационной безопасности (ОСПОРБ-99/2010)», утвержденные постановлением Главного государственного санитарного врача России от 26.04.2010 № 40;</w:t>
            </w:r>
          </w:p>
          <w:p w:rsidR="00330A52" w:rsidRDefault="00330A52" w:rsidP="00330A52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CF53CB">
              <w:t xml:space="preserve">Гигиенические требования по обеспечению радиационной безопасности при обращении с лучевыми досмотровыми установками (Санитарно-эпидемиологические правила и </w:t>
            </w:r>
            <w:r w:rsidRPr="00CF53CB">
              <w:lastRenderedPageBreak/>
              <w:t xml:space="preserve">нормативы </w:t>
            </w:r>
            <w:r w:rsidRPr="00200B54">
              <w:t>СанПиН 2.6.1.3488-17</w:t>
            </w:r>
            <w:r w:rsidRPr="007233B4">
              <w:t>)</w:t>
            </w:r>
            <w:r>
              <w:t>, у</w:t>
            </w:r>
            <w:r w:rsidRPr="00243C60">
              <w:t>твержден</w:t>
            </w:r>
            <w:r>
              <w:t>ные постановлением г</w:t>
            </w:r>
            <w:r w:rsidRPr="00CF53CB">
              <w:t>лавного</w:t>
            </w:r>
            <w:r>
              <w:t xml:space="preserve"> </w:t>
            </w:r>
            <w:r w:rsidRPr="00CF53CB">
              <w:t>государственного санитарного</w:t>
            </w:r>
            <w:r>
              <w:t xml:space="preserve"> </w:t>
            </w:r>
            <w:r w:rsidRPr="00CF53CB">
              <w:t>врача Российской Федерации</w:t>
            </w:r>
            <w:r>
              <w:t xml:space="preserve"> </w:t>
            </w:r>
            <w:r w:rsidRPr="00CF53CB">
              <w:t xml:space="preserve">от 04.09.2017 </w:t>
            </w:r>
            <w:r>
              <w:t>№</w:t>
            </w:r>
            <w:r w:rsidRPr="00CF53CB">
              <w:t xml:space="preserve"> 124</w:t>
            </w:r>
            <w:r>
              <w:t>;</w:t>
            </w:r>
          </w:p>
          <w:p w:rsidR="00330A52" w:rsidRDefault="00330A52" w:rsidP="00330A52">
            <w:pPr>
              <w:widowControl/>
              <w:ind w:firstLine="0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lang w:eastAsia="x-none"/>
              </w:rPr>
              <w:t xml:space="preserve">- </w:t>
            </w:r>
            <w:r>
              <w:rPr>
                <w:rFonts w:eastAsia="Calibri" w:cs="Times New Roman"/>
                <w:szCs w:val="24"/>
                <w:lang w:eastAsia="en-US"/>
              </w:rPr>
              <w:t>Приказ Ф</w:t>
            </w:r>
            <w:r w:rsidRPr="00621961">
              <w:rPr>
                <w:rFonts w:eastAsia="Calibri" w:cs="Times New Roman"/>
                <w:szCs w:val="24"/>
                <w:lang w:eastAsia="en-US"/>
              </w:rPr>
              <w:t>едеральн</w:t>
            </w:r>
            <w:r>
              <w:rPr>
                <w:rFonts w:eastAsia="Calibri" w:cs="Times New Roman"/>
                <w:szCs w:val="24"/>
                <w:lang w:eastAsia="en-US"/>
              </w:rPr>
              <w:t>ой</w:t>
            </w:r>
            <w:r w:rsidRPr="00621961">
              <w:rPr>
                <w:rFonts w:eastAsia="Calibri" w:cs="Times New Roman"/>
                <w:szCs w:val="24"/>
                <w:lang w:eastAsia="en-US"/>
              </w:rPr>
              <w:t xml:space="preserve"> служб</w:t>
            </w:r>
            <w:r>
              <w:rPr>
                <w:rFonts w:eastAsia="Calibri" w:cs="Times New Roman"/>
                <w:szCs w:val="24"/>
                <w:lang w:eastAsia="en-US"/>
              </w:rPr>
              <w:t>ы</w:t>
            </w:r>
            <w:r w:rsidRPr="00621961">
              <w:rPr>
                <w:rFonts w:eastAsia="Calibri" w:cs="Times New Roman"/>
                <w:szCs w:val="24"/>
                <w:lang w:eastAsia="en-US"/>
              </w:rPr>
              <w:t xml:space="preserve"> по надзору в сфере защиты прав потребителей и благополучия человека </w:t>
            </w:r>
            <w:r>
              <w:rPr>
                <w:rFonts w:eastAsia="Calibri" w:cs="Times New Roman"/>
                <w:szCs w:val="24"/>
                <w:lang w:eastAsia="en-US"/>
              </w:rPr>
              <w:t>от 19.07.2007 № 224;</w:t>
            </w:r>
          </w:p>
          <w:p w:rsidR="009627C4" w:rsidRDefault="00330A52" w:rsidP="00330A52">
            <w:pPr>
              <w:ind w:firstLine="0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- «</w:t>
            </w:r>
            <w:r w:rsidR="009627C4" w:rsidRPr="009627C4">
              <w:rPr>
                <w:rFonts w:eastAsia="Calibri" w:cs="Times New Roman"/>
                <w:szCs w:val="24"/>
                <w:lang w:eastAsia="en-US"/>
              </w:rPr>
              <w:t>МУК 2.6.1.3731-21</w:t>
            </w:r>
            <w:r w:rsidR="009627C4">
              <w:rPr>
                <w:rFonts w:eastAsia="Calibri" w:cs="Times New Roman"/>
                <w:szCs w:val="24"/>
                <w:lang w:eastAsia="en-US"/>
              </w:rPr>
              <w:t xml:space="preserve">. </w:t>
            </w:r>
            <w:r w:rsidR="009627C4" w:rsidRPr="009627C4">
              <w:rPr>
                <w:rFonts w:eastAsia="Calibri" w:cs="Times New Roman"/>
                <w:szCs w:val="24"/>
                <w:lang w:eastAsia="en-US"/>
              </w:rPr>
              <w:t>2.6.1. Ионизирующее излучение, радиационная безопасность</w:t>
            </w:r>
            <w:r w:rsidR="009627C4">
              <w:rPr>
                <w:rFonts w:eastAsia="Calibri" w:cs="Times New Roman"/>
                <w:szCs w:val="24"/>
                <w:lang w:eastAsia="en-US"/>
              </w:rPr>
              <w:t xml:space="preserve">. </w:t>
            </w:r>
            <w:r w:rsidR="009627C4" w:rsidRPr="009627C4">
              <w:rPr>
                <w:rFonts w:eastAsia="Calibri" w:cs="Times New Roman"/>
                <w:szCs w:val="24"/>
                <w:lang w:eastAsia="en-US"/>
              </w:rPr>
              <w:t>Радиационный контроль лучевых досмотровых установок</w:t>
            </w:r>
            <w:r w:rsidR="009627C4">
              <w:rPr>
                <w:rFonts w:eastAsia="Calibri" w:cs="Times New Roman"/>
                <w:szCs w:val="24"/>
                <w:lang w:eastAsia="en-US"/>
              </w:rPr>
              <w:t xml:space="preserve">. </w:t>
            </w:r>
            <w:r w:rsidR="009627C4" w:rsidRPr="009627C4">
              <w:rPr>
                <w:rFonts w:eastAsia="Calibri" w:cs="Times New Roman"/>
                <w:szCs w:val="24"/>
                <w:lang w:eastAsia="en-US"/>
              </w:rPr>
              <w:t>Методические указания</w:t>
            </w:r>
            <w:r w:rsidRPr="00621961">
              <w:rPr>
                <w:rFonts w:eastAsia="Calibri" w:cs="Times New Roman"/>
                <w:szCs w:val="24"/>
                <w:lang w:eastAsia="en-US"/>
              </w:rPr>
              <w:t xml:space="preserve">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</w:t>
            </w:r>
            <w:r w:rsidR="009627C4">
              <w:rPr>
                <w:rFonts w:eastAsia="Calibri" w:cs="Times New Roman"/>
                <w:szCs w:val="24"/>
                <w:lang w:eastAsia="en-US"/>
              </w:rPr>
              <w:t>России 28.12.2021</w:t>
            </w:r>
            <w:r>
              <w:rPr>
                <w:rFonts w:eastAsia="Calibri" w:cs="Times New Roman"/>
                <w:szCs w:val="24"/>
                <w:lang w:eastAsia="en-US"/>
              </w:rPr>
              <w:t>.</w:t>
            </w:r>
          </w:p>
          <w:p w:rsidR="0090613A" w:rsidRDefault="0090613A" w:rsidP="00330A52">
            <w:pPr>
              <w:ind w:firstLine="0"/>
              <w:rPr>
                <w:rFonts w:eastAsia="Calibri" w:cs="Times New Roman"/>
                <w:szCs w:val="24"/>
                <w:lang w:eastAsia="en-US"/>
              </w:rPr>
            </w:pPr>
          </w:p>
          <w:p w:rsidR="0090613A" w:rsidRPr="009627C4" w:rsidRDefault="0090613A" w:rsidP="0090613A">
            <w:pPr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0613A">
              <w:rPr>
                <w:rFonts w:eastAsia="Calibri" w:cs="Times New Roman"/>
                <w:szCs w:val="24"/>
                <w:lang w:eastAsia="en-US"/>
              </w:rPr>
              <w:t>Разработанная проектная документация</w:t>
            </w:r>
            <w:r w:rsidR="008C0641">
              <w:rPr>
                <w:rFonts w:eastAsia="Calibri" w:cs="Times New Roman"/>
                <w:szCs w:val="24"/>
                <w:lang w:eastAsia="en-US"/>
              </w:rPr>
              <w:t xml:space="preserve"> и расчет радиационной защиты должны быть согласованы</w:t>
            </w:r>
            <w:r w:rsidRPr="0090613A">
              <w:rPr>
                <w:rFonts w:eastAsia="Calibri" w:cs="Times New Roman"/>
                <w:szCs w:val="24"/>
                <w:lang w:eastAsia="en-US"/>
              </w:rPr>
              <w:t xml:space="preserve"> в Управлении Федеральной службы по надзору в сфере защиты прав потребителей и благополучия человека по г. Санкт-Петербургу (</w:t>
            </w:r>
            <w:proofErr w:type="spellStart"/>
            <w:r w:rsidRPr="0090613A">
              <w:rPr>
                <w:rFonts w:eastAsia="Calibri" w:cs="Times New Roman"/>
                <w:szCs w:val="24"/>
                <w:lang w:eastAsia="en-US"/>
              </w:rPr>
              <w:t>Роспотребнадзор</w:t>
            </w:r>
            <w:proofErr w:type="spellEnd"/>
            <w:r w:rsidRPr="0090613A">
              <w:rPr>
                <w:rFonts w:eastAsia="Calibri" w:cs="Times New Roman"/>
                <w:szCs w:val="24"/>
                <w:lang w:eastAsia="en-US"/>
              </w:rPr>
              <w:t>), оформлено экспертное заключение от организации, уполномоченной делать экспертные заключения данного типа.</w:t>
            </w:r>
          </w:p>
        </w:tc>
      </w:tr>
      <w:tr w:rsidR="00480B9A" w:rsidRPr="00604084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2861AC" w:rsidRDefault="00480B9A" w:rsidP="00740B2E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254BC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9DE" w:rsidRPr="00330A52" w:rsidRDefault="00480B9A" w:rsidP="00740B2E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en-US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  <w:p w:rsidR="0090613A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 w:val="32"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>Р</w:t>
            </w:r>
            <w:r w:rsidRPr="00B9105B"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>азработанн</w:t>
            </w:r>
            <w:r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>ая</w:t>
            </w:r>
            <w:r w:rsidRPr="00B9105B"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 xml:space="preserve"> документаци</w:t>
            </w:r>
            <w:r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>я</w:t>
            </w:r>
            <w:r w:rsidRPr="00B9105B"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 xml:space="preserve"> долж</w:t>
            </w:r>
            <w:r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>на</w:t>
            </w:r>
            <w:r w:rsidRPr="00B9105B"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 xml:space="preserve"> содержать</w:t>
            </w:r>
            <w:r>
              <w:rPr>
                <w:rFonts w:cs="Times New Roman"/>
                <w:bCs/>
                <w:iCs/>
                <w:color w:val="000000"/>
                <w:szCs w:val="20"/>
                <w:lang w:eastAsia="en-US"/>
              </w:rPr>
              <w:t xml:space="preserve"> следующие разделы:</w:t>
            </w:r>
          </w:p>
          <w:p w:rsidR="0090613A" w:rsidRPr="00B9105B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 w:val="32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0"/>
                <w:lang w:eastAsia="en-US"/>
              </w:rPr>
              <w:t xml:space="preserve">- </w:t>
            </w:r>
            <w:r w:rsidRPr="00B9105B">
              <w:rPr>
                <w:rFonts w:cs="Times New Roman"/>
                <w:color w:val="000000"/>
                <w:szCs w:val="20"/>
                <w:lang w:eastAsia="en-US"/>
              </w:rPr>
              <w:t>общие сведения</w:t>
            </w:r>
            <w:r>
              <w:rPr>
                <w:rFonts w:cs="Times New Roman"/>
                <w:color w:val="000000"/>
                <w:szCs w:val="20"/>
                <w:lang w:eastAsia="en-US"/>
              </w:rPr>
              <w:t>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 xml:space="preserve">- нормативные документы, в том числе </w:t>
            </w:r>
            <w:r w:rsidRPr="009E1277">
              <w:rPr>
                <w:rFonts w:eastAsia="Calibri" w:cs="Times New Roman"/>
                <w:szCs w:val="24"/>
                <w:lang w:eastAsia="en-US"/>
              </w:rPr>
              <w:t>перечень лицензионных документов и федеральные требования</w:t>
            </w:r>
            <w:r>
              <w:t xml:space="preserve"> </w:t>
            </w:r>
            <w:r w:rsidRPr="009E1277">
              <w:rPr>
                <w:rFonts w:eastAsia="Calibri" w:cs="Times New Roman"/>
                <w:szCs w:val="24"/>
                <w:lang w:eastAsia="en-US"/>
              </w:rPr>
              <w:t>орган</w:t>
            </w:r>
            <w:r>
              <w:rPr>
                <w:rFonts w:eastAsia="Calibri" w:cs="Times New Roman"/>
                <w:szCs w:val="24"/>
                <w:lang w:eastAsia="en-US"/>
              </w:rPr>
              <w:t xml:space="preserve">ов </w:t>
            </w:r>
            <w:r w:rsidRPr="009E1277">
              <w:rPr>
                <w:rFonts w:eastAsia="Calibri" w:cs="Times New Roman"/>
                <w:szCs w:val="24"/>
                <w:lang w:eastAsia="en-US"/>
              </w:rPr>
              <w:t>государственного регулирования</w:t>
            </w: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0"/>
                <w:lang w:eastAsia="en-US"/>
              </w:rPr>
              <w:t xml:space="preserve">- </w:t>
            </w:r>
            <w:r w:rsidRPr="00B9105B">
              <w:rPr>
                <w:rFonts w:cs="Times New Roman"/>
                <w:color w:val="000000"/>
                <w:szCs w:val="20"/>
                <w:lang w:eastAsia="en-US"/>
              </w:rPr>
              <w:t>арх</w:t>
            </w: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итектурно-строительные, конструктивные и технологические решения;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- классификация объекта, оборудования, персонала и рабочих мест;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cs="Times New Roman"/>
                <w:color w:val="000000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- безопасность проведения работ;</w:t>
            </w:r>
          </w:p>
          <w:p w:rsidR="0090613A" w:rsidRPr="009E1277" w:rsidRDefault="0090613A" w:rsidP="0090613A">
            <w:pPr>
              <w:ind w:firstLine="0"/>
              <w:rPr>
                <w:rFonts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 xml:space="preserve">- </w:t>
            </w:r>
            <w:r w:rsidRPr="009E1277">
              <w:rPr>
                <w:rFonts w:cs="Times New Roman"/>
                <w:szCs w:val="24"/>
                <w:lang w:eastAsia="en-US"/>
              </w:rPr>
              <w:t>учет, хранение и транспортирование источников излучения;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- требования к персоналу;</w:t>
            </w:r>
          </w:p>
          <w:p w:rsidR="0090613A" w:rsidRPr="00BA248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- организация работ;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- проведение производственного радиационного контроля;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- проведение индивидуального дозиметрического контроля;</w:t>
            </w:r>
          </w:p>
          <w:p w:rsidR="0090613A" w:rsidRPr="009E1277" w:rsidRDefault="0090613A" w:rsidP="0090613A">
            <w:pPr>
              <w:widowControl/>
              <w:shd w:val="clear" w:color="auto" w:fill="FFFFFF"/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color w:val="000000"/>
                <w:szCs w:val="24"/>
                <w:lang w:eastAsia="en-US"/>
              </w:rPr>
              <w:t>- мероприятия по предотвращению радиационной аварии;</w:t>
            </w:r>
          </w:p>
          <w:p w:rsidR="0090613A" w:rsidRPr="009E1277" w:rsidRDefault="0090613A" w:rsidP="0090613A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Cs w:val="24"/>
                <w:lang w:val="ru-RU" w:eastAsia="en-US"/>
              </w:rPr>
            </w:pPr>
            <w:r w:rsidRPr="009E1277">
              <w:rPr>
                <w:b w:val="0"/>
                <w:color w:val="000000"/>
                <w:szCs w:val="24"/>
                <w:lang w:val="ru-RU" w:eastAsia="en-US"/>
              </w:rPr>
              <w:t xml:space="preserve">- </w:t>
            </w:r>
            <w:r w:rsidRPr="009E1277">
              <w:rPr>
                <w:b w:val="0"/>
                <w:color w:val="000000"/>
                <w:szCs w:val="24"/>
                <w:lang w:eastAsia="en-US"/>
              </w:rPr>
              <w:t xml:space="preserve">ведение радиационно-гигиенического паспорта и </w:t>
            </w:r>
            <w:r w:rsidRPr="009E1277">
              <w:rPr>
                <w:b w:val="0"/>
                <w:color w:val="000000"/>
                <w:szCs w:val="24"/>
                <w:lang w:val="ru-RU" w:eastAsia="en-US"/>
              </w:rPr>
              <w:t xml:space="preserve">индивидуальных </w:t>
            </w:r>
            <w:r w:rsidRPr="009E1277">
              <w:rPr>
                <w:b w:val="0"/>
                <w:color w:val="000000"/>
                <w:szCs w:val="24"/>
                <w:lang w:eastAsia="en-US"/>
              </w:rPr>
              <w:t>карточек учета доз</w:t>
            </w:r>
            <w:r w:rsidRPr="009E1277">
              <w:rPr>
                <w:b w:val="0"/>
                <w:color w:val="000000"/>
                <w:szCs w:val="24"/>
                <w:lang w:val="ru-RU" w:eastAsia="en-US"/>
              </w:rPr>
              <w:t xml:space="preserve"> внешнего облучения;</w:t>
            </w:r>
          </w:p>
          <w:p w:rsidR="0090613A" w:rsidRDefault="0090613A" w:rsidP="0090613A">
            <w:pPr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9E1277">
              <w:rPr>
                <w:rFonts w:cs="Times New Roman"/>
                <w:szCs w:val="24"/>
                <w:lang w:eastAsia="en-US"/>
              </w:rPr>
              <w:t xml:space="preserve">- </w:t>
            </w:r>
            <w:r>
              <w:rPr>
                <w:rFonts w:eastAsia="Calibri" w:cs="Times New Roman"/>
                <w:szCs w:val="24"/>
                <w:lang w:eastAsia="en-US"/>
              </w:rPr>
              <w:t>о</w:t>
            </w:r>
            <w:r w:rsidRPr="009E1277">
              <w:rPr>
                <w:rFonts w:eastAsia="Calibri" w:cs="Times New Roman"/>
                <w:szCs w:val="24"/>
                <w:lang w:eastAsia="en-US"/>
              </w:rPr>
              <w:t xml:space="preserve">рганизационные мероприятия по выводу </w:t>
            </w:r>
            <w:r w:rsidR="00C743E8">
              <w:rPr>
                <w:rFonts w:eastAsia="Calibri" w:cs="Times New Roman"/>
                <w:szCs w:val="24"/>
                <w:lang w:eastAsia="en-US"/>
              </w:rPr>
              <w:t>ИИИ из эксплуатации, передача его</w:t>
            </w:r>
            <w:r w:rsidRPr="009E1277">
              <w:rPr>
                <w:rFonts w:eastAsia="Calibri" w:cs="Times New Roman"/>
                <w:szCs w:val="24"/>
                <w:lang w:eastAsia="en-US"/>
              </w:rPr>
              <w:t xml:space="preserve"> в др</w:t>
            </w:r>
            <w:r w:rsidR="00CA2214">
              <w:rPr>
                <w:rFonts w:eastAsia="Calibri" w:cs="Times New Roman"/>
                <w:szCs w:val="24"/>
                <w:lang w:eastAsia="en-US"/>
              </w:rPr>
              <w:t>угую организацию или утилизацию;</w:t>
            </w:r>
          </w:p>
          <w:p w:rsidR="00CA2214" w:rsidRDefault="00CA2214" w:rsidP="0090613A">
            <w:pPr>
              <w:ind w:firstLine="0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- экспертное заключение;</w:t>
            </w:r>
          </w:p>
          <w:p w:rsidR="0004728A" w:rsidRPr="00CA2214" w:rsidRDefault="00CA2214" w:rsidP="00BB48F7">
            <w:pPr>
              <w:ind w:firstLine="0"/>
              <w:rPr>
                <w:rFonts w:cs="Times New Roman"/>
                <w:kern w:val="36"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- сопроводительное письмо.</w:t>
            </w:r>
          </w:p>
        </w:tc>
      </w:tr>
      <w:tr w:rsidR="00480B9A" w:rsidRPr="00254BC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0B6C75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150A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6E07F6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6E07F6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6E07F6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150A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442B0A" w:rsidRDefault="00442B0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/>
              </w:rPr>
            </w:pPr>
            <w:r>
              <w:rPr>
                <w:b w:val="0"/>
              </w:rPr>
              <w:t>А4</w:t>
            </w:r>
            <w:r>
              <w:rPr>
                <w:b w:val="0"/>
                <w:lang w:val="ru-RU"/>
              </w:rPr>
              <w:t xml:space="preserve"> (А3 при необходимости размещения схем, расчетов)</w:t>
            </w:r>
          </w:p>
        </w:tc>
      </w:tr>
      <w:tr w:rsidR="00480B9A" w:rsidRPr="00D150A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0B6C75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150A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6E07F6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6E07F6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6E07F6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6E07F6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CA2214" w:rsidRDefault="00CA2214" w:rsidP="00CA2214">
            <w:pPr>
              <w:ind w:firstLine="0"/>
            </w:pPr>
            <w:r>
              <w:t>Цветная печать, брошюровка (переплет).</w:t>
            </w:r>
          </w:p>
        </w:tc>
      </w:tr>
      <w:tr w:rsidR="00480B9A" w:rsidRPr="00DF6B5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C743E8" w:rsidP="00547062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Разработанные и согласованные документы передаются Заказчику по адресу: </w:t>
            </w:r>
            <w:proofErr w:type="spellStart"/>
            <w:r>
              <w:rPr>
                <w:bCs/>
              </w:rPr>
              <w:t>Пулковское</w:t>
            </w:r>
            <w:proofErr w:type="spellEnd"/>
            <w:r>
              <w:rPr>
                <w:bCs/>
              </w:rPr>
              <w:t xml:space="preserve"> шоссе, д. 41, </w:t>
            </w:r>
            <w:proofErr w:type="gramStart"/>
            <w:r>
              <w:rPr>
                <w:bCs/>
              </w:rPr>
              <w:t>лит</w:t>
            </w:r>
            <w:proofErr w:type="gramEnd"/>
            <w:r>
              <w:rPr>
                <w:bCs/>
              </w:rPr>
              <w:t>. А, Санкт-Петербург</w:t>
            </w:r>
            <w:r w:rsidRPr="00F43A4E">
              <w:rPr>
                <w:bCs/>
              </w:rPr>
              <w:t xml:space="preserve">. </w:t>
            </w:r>
            <w:r>
              <w:rPr>
                <w:bCs/>
              </w:rPr>
              <w:t>Доставка включена в стоимость.</w:t>
            </w:r>
          </w:p>
        </w:tc>
      </w:tr>
      <w:tr w:rsidR="00480B9A" w:rsidRPr="00DF6B5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</w:tc>
      </w:tr>
      <w:tr w:rsidR="00480B9A" w:rsidRPr="00713951" w:rsidTr="00266D0F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8" w:rsidRPr="00C743E8" w:rsidRDefault="00C743E8" w:rsidP="00C743E8">
            <w:pPr>
              <w:ind w:firstLine="0"/>
              <w:contextualSpacing/>
              <w:rPr>
                <w:rFonts w:cs="Times New Roman"/>
                <w:bCs/>
                <w:szCs w:val="24"/>
                <w:lang w:eastAsia="x-none"/>
              </w:rPr>
            </w:pPr>
            <w:r w:rsidRPr="00C743E8">
              <w:rPr>
                <w:rFonts w:cs="Times New Roman"/>
                <w:bCs/>
                <w:szCs w:val="24"/>
                <w:lang w:eastAsia="x-none"/>
              </w:rPr>
              <w:t xml:space="preserve">Проектная документация на </w:t>
            </w:r>
            <w:r>
              <w:rPr>
                <w:bCs/>
                <w:szCs w:val="24"/>
              </w:rPr>
              <w:t>размещение</w:t>
            </w:r>
            <w:r w:rsidRPr="009C1B34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МИДК, расчет </w:t>
            </w:r>
            <w:r w:rsidRPr="009C1B34">
              <w:rPr>
                <w:bCs/>
                <w:szCs w:val="24"/>
              </w:rPr>
              <w:t>радиационной защиты</w:t>
            </w:r>
            <w:r>
              <w:rPr>
                <w:bCs/>
                <w:szCs w:val="24"/>
              </w:rPr>
              <w:t xml:space="preserve"> технологической площадки, экспертное заключение для МИДК «М-Скан 9032» - 1 шт.  </w:t>
            </w:r>
            <w:r>
              <w:rPr>
                <w:rFonts w:cs="Times New Roman"/>
                <w:bCs/>
                <w:szCs w:val="24"/>
                <w:lang w:eastAsia="x-none"/>
              </w:rPr>
              <w:t xml:space="preserve"> </w:t>
            </w:r>
          </w:p>
          <w:p w:rsidR="00C743E8" w:rsidRPr="00D96A96" w:rsidRDefault="003F6CDD" w:rsidP="00826341">
            <w:pPr>
              <w:ind w:firstLine="0"/>
            </w:pPr>
            <w:r>
              <w:rPr>
                <w:rFonts w:cs="Times New Roman"/>
                <w:bCs/>
                <w:szCs w:val="24"/>
                <w:lang w:eastAsia="x-none"/>
              </w:rPr>
              <w:t xml:space="preserve">Схема технологической </w:t>
            </w:r>
            <w:r w:rsidR="00E01B86">
              <w:rPr>
                <w:rFonts w:cs="Times New Roman"/>
                <w:bCs/>
                <w:szCs w:val="24"/>
                <w:lang w:eastAsia="x-none"/>
              </w:rPr>
              <w:t xml:space="preserve">площадки, ТТХ </w:t>
            </w:r>
            <w:r>
              <w:rPr>
                <w:rFonts w:cs="Times New Roman"/>
                <w:bCs/>
                <w:szCs w:val="24"/>
                <w:lang w:eastAsia="x-none"/>
              </w:rPr>
              <w:t xml:space="preserve">МИДК </w:t>
            </w:r>
            <w:r w:rsidR="00E01B86">
              <w:rPr>
                <w:rFonts w:cs="Times New Roman"/>
                <w:bCs/>
                <w:szCs w:val="24"/>
                <w:lang w:eastAsia="x-none"/>
              </w:rPr>
              <w:t xml:space="preserve">и другие исходные данные </w:t>
            </w:r>
            <w:r>
              <w:rPr>
                <w:rFonts w:cs="Times New Roman"/>
                <w:bCs/>
                <w:szCs w:val="24"/>
                <w:lang w:eastAsia="x-none"/>
              </w:rPr>
              <w:t>переда</w:t>
            </w:r>
            <w:r w:rsidR="00E01B86">
              <w:rPr>
                <w:rFonts w:cs="Times New Roman"/>
                <w:bCs/>
                <w:szCs w:val="24"/>
                <w:lang w:eastAsia="x-none"/>
              </w:rPr>
              <w:t>ю</w:t>
            </w:r>
            <w:r w:rsidR="00C743E8" w:rsidRPr="00C743E8">
              <w:rPr>
                <w:rFonts w:cs="Times New Roman"/>
                <w:bCs/>
                <w:szCs w:val="24"/>
                <w:lang w:eastAsia="x-none"/>
              </w:rPr>
              <w:t xml:space="preserve">тся </w:t>
            </w:r>
            <w:r w:rsidR="00C743E8" w:rsidRPr="00C743E8">
              <w:rPr>
                <w:rFonts w:cs="Times New Roman"/>
                <w:bCs/>
                <w:szCs w:val="24"/>
                <w:lang w:eastAsia="x-none"/>
              </w:rPr>
              <w:lastRenderedPageBreak/>
              <w:t>Исполнителю по отдельному запросу.</w:t>
            </w:r>
          </w:p>
        </w:tc>
      </w:tr>
      <w:tr w:rsidR="00480B9A" w:rsidRPr="00713951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FFFFFF"/>
          </w:tcPr>
          <w:p w:rsidR="00B70C4D" w:rsidRPr="00713951" w:rsidRDefault="00B70C4D" w:rsidP="00B70C4D"/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D" w:rsidRPr="003F6CDD" w:rsidRDefault="003F6CDD" w:rsidP="003F6CDD">
            <w:pPr>
              <w:pStyle w:val="a7"/>
              <w:ind w:left="0" w:firstLine="0"/>
              <w:rPr>
                <w:lang w:eastAsia="x-none"/>
              </w:rPr>
            </w:pPr>
            <w:r w:rsidRPr="003F6CDD">
              <w:t xml:space="preserve">Адрес технологи ческой площадки МИДК - </w:t>
            </w:r>
            <w:r w:rsidR="000A6AC4" w:rsidRPr="003F6CDD">
              <w:t>Санкт-Петербур</w:t>
            </w:r>
            <w:r>
              <w:t xml:space="preserve">г, </w:t>
            </w:r>
            <w:proofErr w:type="spellStart"/>
            <w:r>
              <w:t>Пулковское</w:t>
            </w:r>
            <w:proofErr w:type="spellEnd"/>
            <w:r>
              <w:t xml:space="preserve"> ш., д. 41, </w:t>
            </w:r>
            <w:r w:rsidR="00757A65" w:rsidRPr="003F6CDD">
              <w:t>лит. ЗФ, парковка Р-4.</w:t>
            </w:r>
          </w:p>
          <w:p w:rsidR="003F6CDD" w:rsidRPr="003F6CDD" w:rsidRDefault="003F6CDD" w:rsidP="003F6CDD">
            <w:pPr>
              <w:ind w:firstLine="0"/>
              <w:rPr>
                <w:lang w:eastAsia="x-none"/>
              </w:rPr>
            </w:pPr>
            <w:r w:rsidRPr="003F6CDD">
              <w:rPr>
                <w:lang w:eastAsia="x-none"/>
              </w:rPr>
              <w:t xml:space="preserve">Проведение </w:t>
            </w:r>
            <w:proofErr w:type="spellStart"/>
            <w:r w:rsidRPr="003F6CDD">
              <w:rPr>
                <w:lang w:eastAsia="x-none"/>
              </w:rPr>
              <w:t>предпроектного</w:t>
            </w:r>
            <w:proofErr w:type="spellEnd"/>
            <w:r w:rsidRPr="003F6CDD">
              <w:rPr>
                <w:lang w:eastAsia="x-none"/>
              </w:rPr>
              <w:t xml:space="preserve"> обследования места размещения оборудования совместно с представителями Заказчика с обязательным уточнением необходимых исходных данных.</w:t>
            </w:r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A46B5E" w:rsidRPr="00D96A96" w:rsidRDefault="003F6CDD" w:rsidP="00D96A96">
            <w:pPr>
              <w:ind w:firstLine="0"/>
            </w:pPr>
            <w:r>
              <w:rPr>
                <w:bCs/>
              </w:rPr>
              <w:t xml:space="preserve">Не </w:t>
            </w:r>
            <w:r w:rsidR="00D96A96">
              <w:rPr>
                <w:bCs/>
              </w:rPr>
              <w:t>более 45 дней с даты заключения договора.</w:t>
            </w:r>
            <w:bookmarkStart w:id="1" w:name="_GoBack"/>
            <w:bookmarkEnd w:id="1"/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1C2C94" w:rsidRDefault="00480B9A" w:rsidP="001C2C94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3F6CDD" w:rsidRDefault="003F6CDD" w:rsidP="003F6CDD">
            <w:pPr>
              <w:ind w:firstLine="0"/>
            </w:pPr>
            <w:r>
              <w:t xml:space="preserve">Проекты должны быть оформлены в соответствии с ГОСТ </w:t>
            </w:r>
            <w:proofErr w:type="gramStart"/>
            <w:r>
              <w:t>Р</w:t>
            </w:r>
            <w:proofErr w:type="gramEnd"/>
            <w:r>
              <w:t xml:space="preserve"> 21.1101-2013. Проектная  документация передается Заказчику:</w:t>
            </w:r>
          </w:p>
          <w:p w:rsidR="003F6CDD" w:rsidRDefault="003F6CDD" w:rsidP="003F6CDD">
            <w:pPr>
              <w:ind w:firstLine="0"/>
            </w:pPr>
            <w:r>
              <w:t>- в двух экземплярах на бумажном носителе (цветная печать, брошюровка (переплет));</w:t>
            </w:r>
          </w:p>
          <w:p w:rsidR="003F6CDD" w:rsidRDefault="003F6CDD" w:rsidP="003F6CDD">
            <w:pPr>
              <w:ind w:firstLine="0"/>
            </w:pPr>
            <w:r>
              <w:t>- в одном экземпляре на съемном носителе в редактируемом формате разработки</w:t>
            </w:r>
            <w:r w:rsidR="00CA2214">
              <w:t xml:space="preserve"> </w:t>
            </w:r>
            <w:r w:rsidR="00CA2214" w:rsidRPr="0072417D">
              <w:t>(*.</w:t>
            </w:r>
            <w:proofErr w:type="spellStart"/>
            <w:r w:rsidR="00CA2214" w:rsidRPr="0072417D">
              <w:t>doc</w:t>
            </w:r>
            <w:proofErr w:type="spellEnd"/>
            <w:r w:rsidR="00CA2214">
              <w:rPr>
                <w:lang w:val="en-US"/>
              </w:rPr>
              <w:t>x</w:t>
            </w:r>
            <w:r w:rsidR="00CA2214" w:rsidRPr="0072417D">
              <w:t>, *.</w:t>
            </w:r>
            <w:proofErr w:type="spellStart"/>
            <w:r w:rsidR="00CA2214" w:rsidRPr="0072417D">
              <w:t>xls</w:t>
            </w:r>
            <w:proofErr w:type="spellEnd"/>
            <w:r w:rsidR="00CA2214">
              <w:rPr>
                <w:lang w:val="en-US"/>
              </w:rPr>
              <w:t>x</w:t>
            </w:r>
            <w:r w:rsidR="00CA2214" w:rsidRPr="0072417D">
              <w:t>, *.</w:t>
            </w:r>
            <w:proofErr w:type="spellStart"/>
            <w:r w:rsidR="00CA2214" w:rsidRPr="0072417D">
              <w:t>dwg</w:t>
            </w:r>
            <w:proofErr w:type="spellEnd"/>
            <w:r w:rsidR="00CA2214" w:rsidRPr="0072417D">
              <w:t xml:space="preserve"> и т.</w:t>
            </w:r>
            <w:r w:rsidR="00CA2214" w:rsidRPr="00CA2214">
              <w:t xml:space="preserve"> </w:t>
            </w:r>
            <w:r w:rsidR="00CA2214">
              <w:t>п.</w:t>
            </w:r>
            <w:r w:rsidR="00CA2214" w:rsidRPr="0072417D">
              <w:t xml:space="preserve"> с правами редактирования</w:t>
            </w:r>
            <w:r w:rsidR="00CA2214" w:rsidRPr="00CA2214">
              <w:t>)</w:t>
            </w:r>
            <w:r w:rsidR="00CA2214">
              <w:t>;</w:t>
            </w:r>
          </w:p>
          <w:p w:rsidR="00CA2214" w:rsidRDefault="00CA2214" w:rsidP="00CA2214">
            <w:pPr>
              <w:ind w:firstLine="0"/>
            </w:pPr>
            <w:r>
              <w:t>- сканированная копия оригинальных документов в формате *.</w:t>
            </w:r>
            <w:proofErr w:type="spellStart"/>
            <w:r>
              <w:t>pdf</w:t>
            </w:r>
            <w:proofErr w:type="spellEnd"/>
            <w:r>
              <w:t>.</w:t>
            </w:r>
          </w:p>
          <w:p w:rsidR="00963713" w:rsidRDefault="00963713" w:rsidP="00C97776">
            <w:pPr>
              <w:ind w:firstLine="0"/>
            </w:pPr>
          </w:p>
          <w:p w:rsidR="00D12332" w:rsidRDefault="00D12332" w:rsidP="00D12332">
            <w:pPr>
              <w:ind w:firstLine="0"/>
            </w:pPr>
            <w:r>
              <w:t xml:space="preserve">Исполнитель несет ответственность за достижение целей разработки проекта размещения и расчета радиационной защиты при применении полученных результатов в строительстве дополнительной защиты от ИИ и переустройстве технологической площадки. </w:t>
            </w:r>
            <w:r w:rsidRPr="00D12332">
              <w:t>В случае если при проведении обследований/контролей (санитарно-эпидемиологических исследований гамм</w:t>
            </w:r>
            <w:proofErr w:type="gramStart"/>
            <w:r w:rsidRPr="00D12332">
              <w:t>а-</w:t>
            </w:r>
            <w:proofErr w:type="gramEnd"/>
            <w:r w:rsidRPr="00D12332">
              <w:t>, рентген- и др. излучений), необходимых для исполнения требований в области обеспечения радиационный безопасности,</w:t>
            </w:r>
            <w:r>
              <w:t xml:space="preserve"> аккредитованной лабораторией или персоналом производственного радиационного контроля </w:t>
            </w:r>
            <w:r w:rsidRPr="00D12332">
              <w:t xml:space="preserve">будет установлено, что требования </w:t>
            </w:r>
            <w:r>
              <w:t>радиационной безопасности</w:t>
            </w:r>
            <w:r w:rsidRPr="00D12332">
              <w:t xml:space="preserve"> не исполняются, </w:t>
            </w:r>
            <w:r>
              <w:t>Исполнитель</w:t>
            </w:r>
            <w:r w:rsidRPr="00D12332">
              <w:t xml:space="preserve"> обязуется компенсировать </w:t>
            </w:r>
            <w:r>
              <w:t>Заказчику</w:t>
            </w:r>
            <w:r w:rsidRPr="00D12332">
              <w:t xml:space="preserve"> все расходы, связанные с</w:t>
            </w:r>
            <w:r w:rsidR="005814A7">
              <w:t>о</w:t>
            </w:r>
            <w:r w:rsidRPr="00D12332">
              <w:t xml:space="preserve"> </w:t>
            </w:r>
            <w:r>
              <w:t>строительств</w:t>
            </w:r>
            <w:r w:rsidR="005814A7">
              <w:t>ом</w:t>
            </w:r>
            <w:r>
              <w:t xml:space="preserve"> дополнительной защиты от ИИ и пере</w:t>
            </w:r>
            <w:r w:rsidR="005814A7">
              <w:t>устройством</w:t>
            </w:r>
            <w:r>
              <w:t xml:space="preserve"> технологической площадки</w:t>
            </w:r>
            <w:r w:rsidRPr="00D12332">
              <w:t xml:space="preserve">, а также устранить </w:t>
            </w:r>
            <w:r w:rsidR="005814A7">
              <w:t>выявленные несоответствия</w:t>
            </w:r>
            <w:r w:rsidRPr="00D12332">
              <w:t xml:space="preserve"> за свой счет.</w:t>
            </w:r>
          </w:p>
          <w:p w:rsidR="00D12332" w:rsidRDefault="00D12332" w:rsidP="00D12332">
            <w:pPr>
              <w:ind w:firstLine="0"/>
            </w:pPr>
          </w:p>
          <w:p w:rsidR="00734B11" w:rsidRPr="00734B11" w:rsidRDefault="00734B11" w:rsidP="00C97776">
            <w:pPr>
              <w:ind w:firstLine="0"/>
            </w:pPr>
            <w:r>
              <w:rPr>
                <w:bCs/>
              </w:rPr>
              <w:t>С</w:t>
            </w:r>
            <w:r w:rsidRPr="00734B11">
              <w:rPr>
                <w:bCs/>
              </w:rPr>
              <w:t>редств</w:t>
            </w:r>
            <w:r>
              <w:rPr>
                <w:bCs/>
              </w:rPr>
              <w:t>а</w:t>
            </w:r>
            <w:r w:rsidR="005814A7">
              <w:rPr>
                <w:bCs/>
              </w:rPr>
              <w:t xml:space="preserve"> измерений</w:t>
            </w:r>
            <w:r>
              <w:rPr>
                <w:bCs/>
              </w:rPr>
              <w:t xml:space="preserve"> предоставляются Исполнителем и должны иметь </w:t>
            </w:r>
            <w:r w:rsidRPr="00734B11">
              <w:rPr>
                <w:bCs/>
              </w:rPr>
              <w:t>действующие на даты проведения работ свидетельства о поверке</w:t>
            </w:r>
            <w:r>
              <w:rPr>
                <w:bCs/>
              </w:rPr>
              <w:t>.</w:t>
            </w:r>
          </w:p>
          <w:p w:rsidR="00CA2214" w:rsidRDefault="00CA2214" w:rsidP="00C0416B">
            <w:pPr>
              <w:ind w:firstLine="0"/>
            </w:pPr>
          </w:p>
          <w:p w:rsidR="00CA2214" w:rsidRPr="006A59DE" w:rsidRDefault="00CA2214" w:rsidP="00CA2214">
            <w:pPr>
              <w:ind w:firstLine="0"/>
              <w:rPr>
                <w:rFonts w:cs="Times New Roman"/>
                <w:kern w:val="36"/>
                <w:szCs w:val="24"/>
              </w:rPr>
            </w:pPr>
            <w:r w:rsidRPr="006A59DE">
              <w:rPr>
                <w:rFonts w:cs="Times New Roman"/>
                <w:kern w:val="36"/>
                <w:szCs w:val="24"/>
              </w:rPr>
              <w:t xml:space="preserve">Исполнитель несет ответственность за нанесение ущерба оборудованию и прочему имуществу Заказчика, причиненного представителями Исполнителя и/или привлекаемыми им лицами в ходе выполнения работ. </w:t>
            </w:r>
          </w:p>
          <w:p w:rsidR="00963713" w:rsidRPr="00D96A96" w:rsidRDefault="00963713" w:rsidP="00C0416B">
            <w:pPr>
              <w:ind w:firstLine="0"/>
            </w:pPr>
          </w:p>
          <w:p w:rsidR="00963713" w:rsidRPr="00DF6B5C" w:rsidRDefault="00963713" w:rsidP="00C0416B">
            <w:pPr>
              <w:ind w:firstLine="0"/>
            </w:pPr>
            <w:r>
              <w:t>Все расходы Исполнителя для оказания услуг включены в стоимость договора.</w:t>
            </w:r>
          </w:p>
        </w:tc>
      </w:tr>
      <w:tr w:rsidR="00480B9A" w:rsidRPr="00DF6B5C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</w:rPr>
            </w:pPr>
          </w:p>
        </w:tc>
      </w:tr>
      <w:tr w:rsidR="00480B9A" w:rsidRPr="00D44551" w:rsidTr="00266D0F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:rsidTr="00266D0F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/>
              </w:rPr>
            </w:pPr>
          </w:p>
        </w:tc>
      </w:tr>
      <w:tr w:rsidR="00480B9A" w:rsidRPr="00604084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604084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3B15C4" w:rsidRDefault="00480B9A" w:rsidP="00767280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="00767280">
              <w:rPr>
                <w:rFonts w:cs="Arial"/>
                <w:b w:val="0"/>
                <w:bCs/>
                <w:lang w:val="ru-RU" w:eastAsia="ru-RU"/>
              </w:rPr>
              <w:t>:</w:t>
            </w:r>
            <w:r w:rsidR="00FD3680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6D6AC8" w:rsidRPr="006D6AC8">
              <w:rPr>
                <w:rStyle w:val="fontstyle01"/>
                <w:rFonts w:ascii="Times New Roman" w:hAnsi="Times New Roman"/>
                <w:b w:val="0"/>
                <w:sz w:val="24"/>
              </w:rPr>
              <w:t>лицензи</w:t>
            </w:r>
            <w:r w:rsidR="006D6AC8" w:rsidRPr="006D6AC8">
              <w:rPr>
                <w:rStyle w:val="fontstyle01"/>
                <w:rFonts w:ascii="Times New Roman" w:hAnsi="Times New Roman"/>
                <w:b w:val="0"/>
                <w:sz w:val="24"/>
                <w:lang w:val="ru-RU"/>
              </w:rPr>
              <w:t>я</w:t>
            </w:r>
            <w:r w:rsidR="006D6AC8" w:rsidRPr="006D6AC8">
              <w:rPr>
                <w:rStyle w:val="fontstyle01"/>
                <w:rFonts w:ascii="Times New Roman" w:hAnsi="Times New Roman"/>
                <w:b w:val="0"/>
                <w:sz w:val="24"/>
              </w:rPr>
              <w:t xml:space="preserve"> на осуществление деятельности в области использования источников</w:t>
            </w:r>
            <w:r w:rsidR="006D6AC8">
              <w:rPr>
                <w:b w:val="0"/>
                <w:color w:val="000000"/>
                <w:szCs w:val="22"/>
                <w:lang w:val="ru-RU"/>
              </w:rPr>
              <w:t xml:space="preserve"> </w:t>
            </w:r>
            <w:r w:rsidR="006D6AC8" w:rsidRPr="006D6AC8">
              <w:rPr>
                <w:rStyle w:val="fontstyle01"/>
                <w:rFonts w:ascii="Times New Roman" w:hAnsi="Times New Roman"/>
                <w:b w:val="0"/>
                <w:sz w:val="24"/>
              </w:rPr>
              <w:t>ионизирующего излучения (генерирующих) (за исключением случаев, если эти</w:t>
            </w:r>
            <w:r w:rsidR="006D6AC8">
              <w:rPr>
                <w:b w:val="0"/>
                <w:color w:val="000000"/>
                <w:szCs w:val="22"/>
                <w:lang w:val="ru-RU"/>
              </w:rPr>
              <w:t xml:space="preserve"> </w:t>
            </w:r>
            <w:r w:rsidR="006D6AC8" w:rsidRPr="006D6AC8">
              <w:rPr>
                <w:rStyle w:val="fontstyle01"/>
                <w:rFonts w:ascii="Times New Roman" w:hAnsi="Times New Roman"/>
                <w:b w:val="0"/>
                <w:sz w:val="24"/>
              </w:rPr>
              <w:t>источники используются в медицинской деятельности)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FD368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</w:t>
            </w:r>
            <w:r w:rsidR="00A46B5E">
              <w:rPr>
                <w:rFonts w:cs="Arial"/>
                <w:b w:val="0"/>
                <w:bCs/>
                <w:lang w:val="ru-RU" w:eastAsia="ru-RU"/>
              </w:rPr>
              <w:t xml:space="preserve">саморегулируемых </w:t>
            </w:r>
            <w:r w:rsidR="00A46B5E">
              <w:rPr>
                <w:rFonts w:cs="Arial"/>
                <w:b w:val="0"/>
                <w:bCs/>
                <w:lang w:val="ru-RU" w:eastAsia="ru-RU"/>
              </w:rPr>
              <w:lastRenderedPageBreak/>
              <w:t>организациях)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D322E" w:rsidP="00547062">
            <w:pPr>
              <w:ind w:firstLine="0"/>
            </w:pPr>
            <w:r>
              <w:rPr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830"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C97776" w:rsidRDefault="00734B11" w:rsidP="00734B11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 xml:space="preserve">допуски, разрешения: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965A8D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767280" w:rsidRDefault="00480B9A" w:rsidP="006D6AC8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767280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="00767280" w:rsidRPr="00767280">
              <w:rPr>
                <w:rFonts w:cs="Arial"/>
                <w:b w:val="0"/>
                <w:bCs/>
                <w:lang w:val="ru-RU" w:eastAsia="ru-RU"/>
              </w:rPr>
              <w:t xml:space="preserve"> –</w:t>
            </w:r>
            <w:r w:rsidR="00767280">
              <w:rPr>
                <w:rFonts w:cs="Arial"/>
                <w:b w:val="0"/>
                <w:bCs/>
                <w:lang w:val="ru-RU" w:eastAsia="ru-RU"/>
              </w:rPr>
              <w:t xml:space="preserve"> действующие на даты проведения работ свидетельства о поверке</w:t>
            </w:r>
            <w:r w:rsidR="006D6AC8">
              <w:rPr>
                <w:rFonts w:cs="Arial"/>
                <w:b w:val="0"/>
                <w:bCs/>
                <w:lang w:val="ru-RU" w:eastAsia="ru-RU"/>
              </w:rPr>
              <w:t xml:space="preserve"> применяемых средств измерений</w:t>
            </w:r>
            <w:r w:rsidR="00965A8D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76728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A46B5E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договор об осуществлении деятельности от имени третьих лиц (например, в качестве официальн</w:t>
            </w:r>
            <w:r w:rsidR="00A46B5E">
              <w:rPr>
                <w:rFonts w:cs="Arial"/>
                <w:b w:val="0"/>
                <w:bCs/>
                <w:lang w:val="ru-RU" w:eastAsia="ru-RU"/>
              </w:rPr>
              <w:t>ого дилера, поставщика и т. д.)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D322E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830"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A46B5E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</w:t>
            </w:r>
            <w:r w:rsidR="00A46B5E">
              <w:rPr>
                <w:rFonts w:cs="Arial"/>
                <w:b w:val="0"/>
                <w:bCs/>
                <w:lang w:val="ru-RU" w:eastAsia="ru-RU"/>
              </w:rPr>
              <w:t>патенты, свидетельства и т. д.)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D322E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830"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D322E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830"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0F6433" w:rsidRDefault="00480B9A" w:rsidP="00547062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DF6B5C" w:rsidRDefault="00BA15B4" w:rsidP="00BA15B4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>
              <w:rPr>
                <w:b w:val="0"/>
                <w:bCs/>
                <w:szCs w:val="24"/>
              </w:rPr>
              <w:t>требования к персоналу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BA15B4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C2560A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 к производственным мощностям, технологиям, оборудованию</w:t>
            </w:r>
            <w:r w:rsidR="00BA15B4">
              <w:rPr>
                <w:rFonts w:cs="Arial"/>
                <w:b w:val="0"/>
                <w:bCs/>
                <w:lang w:val="ru-RU" w:eastAsia="ru-RU"/>
              </w:rPr>
              <w:t xml:space="preserve"> - </w:t>
            </w:r>
            <w:r w:rsidR="00BA15B4">
              <w:rPr>
                <w:rFonts w:cs="Arial"/>
                <w:b w:val="0"/>
                <w:bCs/>
                <w:lang w:val="ru-RU"/>
              </w:rPr>
              <w:t>ресурсы Исполнителя должны позволить выполнить работы в указанный срок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BA15B4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EB3593" w:rsidRPr="00230ED7" w:rsidTr="00266D0F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A46B5E" w:rsidRPr="00BA15B4" w:rsidRDefault="00EB3593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A46B5E" w:rsidRPr="00BA15B4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BA15B4">
              <w:rPr>
                <w:rFonts w:cs="Arial"/>
                <w:b w:val="0"/>
                <w:bCs/>
                <w:lang w:val="ru-RU" w:eastAsia="ru-RU"/>
              </w:rPr>
              <w:t xml:space="preserve">- </w:t>
            </w:r>
            <w:r w:rsidR="00BA15B4">
              <w:rPr>
                <w:rFonts w:cs="Arial"/>
                <w:b w:val="0"/>
                <w:bCs/>
                <w:lang w:val="ru-RU"/>
              </w:rPr>
              <w:t>Исполнитель должен обладать</w:t>
            </w:r>
            <w:r w:rsidR="0004728A">
              <w:rPr>
                <w:rFonts w:cs="Arial"/>
                <w:b w:val="0"/>
                <w:bCs/>
                <w:lang w:val="ru-RU"/>
              </w:rPr>
              <w:t xml:space="preserve"> подтвержденным</w:t>
            </w:r>
            <w:r w:rsidR="00BA15B4">
              <w:rPr>
                <w:rFonts w:cs="Arial"/>
                <w:b w:val="0"/>
                <w:bCs/>
                <w:lang w:val="ru-RU"/>
              </w:rPr>
              <w:t xml:space="preserve"> опытом разработки, расчетов и согласования требуемой документации</w:t>
            </w:r>
          </w:p>
          <w:p w:rsidR="00EB3593" w:rsidRPr="00BA15B4" w:rsidRDefault="00EB3593" w:rsidP="00A46B5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/>
              </w:rPr>
            </w:pPr>
            <w:r w:rsidRPr="00BA15B4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EB3593" w:rsidRPr="0015668E" w:rsidRDefault="00BA15B4" w:rsidP="008C5B1B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5A86">
              <w:rPr>
                <w:szCs w:val="24"/>
              </w:rPr>
            </w:r>
            <w:r w:rsidR="00EC5A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55685F" w:rsidRDefault="0055685F" w:rsidP="0055685F">
      <w:pPr>
        <w:ind w:firstLine="0"/>
        <w:rPr>
          <w:lang w:val="en-US"/>
        </w:rPr>
      </w:pPr>
    </w:p>
    <w:p w:rsidR="0055685F" w:rsidRPr="0055685F" w:rsidRDefault="0055685F" w:rsidP="0055685F">
      <w:pPr>
        <w:ind w:firstLine="0"/>
        <w:rPr>
          <w:lang w:val="en-US"/>
        </w:rPr>
      </w:pPr>
      <w:r w:rsidRPr="0055685F">
        <w:rPr>
          <w:lang w:val="en-US"/>
        </w:rPr>
        <w:tab/>
      </w:r>
      <w:r w:rsidRPr="0055685F">
        <w:rPr>
          <w:lang w:val="en-US"/>
        </w:rPr>
        <w:tab/>
      </w:r>
      <w:r w:rsidRPr="0055685F">
        <w:rPr>
          <w:lang w:val="en-US"/>
        </w:rPr>
        <w:tab/>
      </w:r>
    </w:p>
    <w:p w:rsidR="0055685F" w:rsidRPr="0055685F" w:rsidRDefault="0055685F" w:rsidP="0055685F">
      <w:pPr>
        <w:ind w:firstLine="0"/>
      </w:pPr>
      <w:r w:rsidRPr="0055685F">
        <w:tab/>
      </w:r>
      <w:r w:rsidRPr="0055685F">
        <w:tab/>
      </w:r>
      <w:r w:rsidRPr="0055685F">
        <w:tab/>
      </w:r>
    </w:p>
    <w:p w:rsidR="0055685F" w:rsidRPr="0055685F" w:rsidRDefault="0055685F" w:rsidP="0055685F">
      <w:pPr>
        <w:ind w:firstLine="0"/>
      </w:pPr>
      <w:r w:rsidRPr="0055685F">
        <w:tab/>
      </w:r>
      <w:r w:rsidRPr="0055685F">
        <w:tab/>
      </w:r>
      <w:r w:rsidRPr="0055685F">
        <w:tab/>
      </w:r>
      <w:r w:rsidRPr="0055685F">
        <w:tab/>
      </w:r>
    </w:p>
    <w:p w:rsidR="0055685F" w:rsidRPr="0055685F" w:rsidRDefault="0055685F" w:rsidP="0055685F">
      <w:pPr>
        <w:ind w:firstLine="0"/>
      </w:pPr>
      <w:r w:rsidRPr="0055685F">
        <w:tab/>
      </w:r>
      <w:r w:rsidRPr="0055685F">
        <w:tab/>
      </w:r>
      <w:r w:rsidRPr="0055685F">
        <w:tab/>
      </w:r>
      <w:r w:rsidRPr="0055685F">
        <w:tab/>
      </w:r>
    </w:p>
    <w:p w:rsidR="0055685F" w:rsidRPr="0055685F" w:rsidRDefault="0055685F" w:rsidP="0055685F">
      <w:pPr>
        <w:ind w:firstLine="0"/>
      </w:pPr>
      <w:r w:rsidRPr="0055685F">
        <w:tab/>
      </w:r>
      <w:r w:rsidRPr="0055685F">
        <w:tab/>
      </w:r>
      <w:r w:rsidRPr="0055685F">
        <w:tab/>
      </w:r>
      <w:r w:rsidRPr="0055685F">
        <w:tab/>
      </w:r>
    </w:p>
    <w:p w:rsidR="0055685F" w:rsidRPr="0055685F" w:rsidRDefault="0055685F" w:rsidP="00C97776">
      <w:pPr>
        <w:ind w:firstLine="0"/>
      </w:pPr>
    </w:p>
    <w:sectPr w:rsidR="0055685F" w:rsidRPr="0055685F" w:rsidSect="002C0BF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86" w:rsidRDefault="00EC5A86" w:rsidP="00185A12">
      <w:r>
        <w:separator/>
      </w:r>
    </w:p>
  </w:endnote>
  <w:endnote w:type="continuationSeparator" w:id="0">
    <w:p w:rsidR="00EC5A86" w:rsidRDefault="00EC5A86" w:rsidP="0018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86" w:rsidRDefault="00EC5A86" w:rsidP="00185A12">
      <w:r>
        <w:separator/>
      </w:r>
    </w:p>
  </w:footnote>
  <w:footnote w:type="continuationSeparator" w:id="0">
    <w:p w:rsidR="00EC5A86" w:rsidRDefault="00EC5A86" w:rsidP="0018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608278"/>
      <w:docPartObj>
        <w:docPartGallery w:val="Page Numbers (Top of Page)"/>
        <w:docPartUnique/>
      </w:docPartObj>
    </w:sdtPr>
    <w:sdtEndPr/>
    <w:sdtContent>
      <w:p w:rsidR="00185A12" w:rsidRDefault="00185A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96">
          <w:rPr>
            <w:noProof/>
          </w:rPr>
          <w:t>3</w:t>
        </w:r>
        <w:r>
          <w:fldChar w:fldCharType="end"/>
        </w:r>
      </w:p>
    </w:sdtContent>
  </w:sdt>
  <w:p w:rsidR="00185A12" w:rsidRDefault="00185A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EB4"/>
    <w:multiLevelType w:val="hybridMultilevel"/>
    <w:tmpl w:val="A720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903"/>
    <w:multiLevelType w:val="hybridMultilevel"/>
    <w:tmpl w:val="3046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1807BA"/>
    <w:multiLevelType w:val="multilevel"/>
    <w:tmpl w:val="E00E0C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D4A1298"/>
    <w:multiLevelType w:val="hybridMultilevel"/>
    <w:tmpl w:val="1AD0FD10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F2E68"/>
    <w:multiLevelType w:val="multilevel"/>
    <w:tmpl w:val="234C8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32657AD"/>
    <w:multiLevelType w:val="hybridMultilevel"/>
    <w:tmpl w:val="7EFA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7C"/>
    <w:rsid w:val="00032015"/>
    <w:rsid w:val="00037EBA"/>
    <w:rsid w:val="00045B4E"/>
    <w:rsid w:val="0004728A"/>
    <w:rsid w:val="00062614"/>
    <w:rsid w:val="000714AC"/>
    <w:rsid w:val="000A68E1"/>
    <w:rsid w:val="000A6AC4"/>
    <w:rsid w:val="000B6C75"/>
    <w:rsid w:val="000C5834"/>
    <w:rsid w:val="000D6910"/>
    <w:rsid w:val="000F742F"/>
    <w:rsid w:val="00113C98"/>
    <w:rsid w:val="00127875"/>
    <w:rsid w:val="00185A12"/>
    <w:rsid w:val="001901A2"/>
    <w:rsid w:val="001C0BB8"/>
    <w:rsid w:val="001C2C94"/>
    <w:rsid w:val="001C63BD"/>
    <w:rsid w:val="001D5852"/>
    <w:rsid w:val="00201621"/>
    <w:rsid w:val="002123AF"/>
    <w:rsid w:val="00212E75"/>
    <w:rsid w:val="0021337F"/>
    <w:rsid w:val="00216B4C"/>
    <w:rsid w:val="00222041"/>
    <w:rsid w:val="00227F6C"/>
    <w:rsid w:val="00234F6B"/>
    <w:rsid w:val="00254BCC"/>
    <w:rsid w:val="00266D0F"/>
    <w:rsid w:val="00284524"/>
    <w:rsid w:val="00284A7C"/>
    <w:rsid w:val="00286761"/>
    <w:rsid w:val="00294869"/>
    <w:rsid w:val="002C0BFF"/>
    <w:rsid w:val="002D36AC"/>
    <w:rsid w:val="002F1D5C"/>
    <w:rsid w:val="002F2C78"/>
    <w:rsid w:val="003036F9"/>
    <w:rsid w:val="00315D53"/>
    <w:rsid w:val="00330A52"/>
    <w:rsid w:val="003344A9"/>
    <w:rsid w:val="003458FD"/>
    <w:rsid w:val="0035399D"/>
    <w:rsid w:val="0036198B"/>
    <w:rsid w:val="00371826"/>
    <w:rsid w:val="003B15C4"/>
    <w:rsid w:val="003B672C"/>
    <w:rsid w:val="003D7C1C"/>
    <w:rsid w:val="003E2A58"/>
    <w:rsid w:val="003F6CDD"/>
    <w:rsid w:val="004006E8"/>
    <w:rsid w:val="00401BAD"/>
    <w:rsid w:val="00402091"/>
    <w:rsid w:val="00403713"/>
    <w:rsid w:val="00412A92"/>
    <w:rsid w:val="00442B0A"/>
    <w:rsid w:val="00445F42"/>
    <w:rsid w:val="00451017"/>
    <w:rsid w:val="0046545E"/>
    <w:rsid w:val="00480B9A"/>
    <w:rsid w:val="00482A96"/>
    <w:rsid w:val="0048512D"/>
    <w:rsid w:val="00491739"/>
    <w:rsid w:val="004952B3"/>
    <w:rsid w:val="004B404D"/>
    <w:rsid w:val="0050327C"/>
    <w:rsid w:val="00554A72"/>
    <w:rsid w:val="00555C52"/>
    <w:rsid w:val="0055685F"/>
    <w:rsid w:val="005570A3"/>
    <w:rsid w:val="005630C1"/>
    <w:rsid w:val="005667EB"/>
    <w:rsid w:val="0057694B"/>
    <w:rsid w:val="005814A7"/>
    <w:rsid w:val="00594ED3"/>
    <w:rsid w:val="005B6E9C"/>
    <w:rsid w:val="005D322E"/>
    <w:rsid w:val="0060408A"/>
    <w:rsid w:val="00621961"/>
    <w:rsid w:val="006301D9"/>
    <w:rsid w:val="006309F1"/>
    <w:rsid w:val="00661AD7"/>
    <w:rsid w:val="006637FA"/>
    <w:rsid w:val="0068309B"/>
    <w:rsid w:val="00696A3E"/>
    <w:rsid w:val="006A59DE"/>
    <w:rsid w:val="006C78AD"/>
    <w:rsid w:val="006D6AC8"/>
    <w:rsid w:val="006E07F6"/>
    <w:rsid w:val="006E65D0"/>
    <w:rsid w:val="00704538"/>
    <w:rsid w:val="00713951"/>
    <w:rsid w:val="00734B11"/>
    <w:rsid w:val="00740B2E"/>
    <w:rsid w:val="00757A65"/>
    <w:rsid w:val="00767280"/>
    <w:rsid w:val="00774062"/>
    <w:rsid w:val="0077440A"/>
    <w:rsid w:val="0077677D"/>
    <w:rsid w:val="00791689"/>
    <w:rsid w:val="007B6C22"/>
    <w:rsid w:val="007C3BCF"/>
    <w:rsid w:val="007E20A3"/>
    <w:rsid w:val="008140CB"/>
    <w:rsid w:val="00826341"/>
    <w:rsid w:val="0084205D"/>
    <w:rsid w:val="0087186A"/>
    <w:rsid w:val="008953A0"/>
    <w:rsid w:val="008C00F2"/>
    <w:rsid w:val="008C0641"/>
    <w:rsid w:val="008F707F"/>
    <w:rsid w:val="0090613A"/>
    <w:rsid w:val="00915134"/>
    <w:rsid w:val="009171E6"/>
    <w:rsid w:val="00921432"/>
    <w:rsid w:val="00937112"/>
    <w:rsid w:val="00951D4A"/>
    <w:rsid w:val="009627C4"/>
    <w:rsid w:val="00963713"/>
    <w:rsid w:val="00965A8D"/>
    <w:rsid w:val="009761D0"/>
    <w:rsid w:val="00982ACF"/>
    <w:rsid w:val="009928DF"/>
    <w:rsid w:val="009A2AE4"/>
    <w:rsid w:val="009B792C"/>
    <w:rsid w:val="009C1B34"/>
    <w:rsid w:val="009C3C46"/>
    <w:rsid w:val="009D0EAB"/>
    <w:rsid w:val="009D7BD6"/>
    <w:rsid w:val="00A329AE"/>
    <w:rsid w:val="00A36C1E"/>
    <w:rsid w:val="00A46B5E"/>
    <w:rsid w:val="00A775EB"/>
    <w:rsid w:val="00A9482E"/>
    <w:rsid w:val="00A97266"/>
    <w:rsid w:val="00A97DA8"/>
    <w:rsid w:val="00AD2DAD"/>
    <w:rsid w:val="00AE49C5"/>
    <w:rsid w:val="00AF4450"/>
    <w:rsid w:val="00B039E6"/>
    <w:rsid w:val="00B26DEB"/>
    <w:rsid w:val="00B33968"/>
    <w:rsid w:val="00B6361F"/>
    <w:rsid w:val="00B70C4D"/>
    <w:rsid w:val="00B749D3"/>
    <w:rsid w:val="00B82472"/>
    <w:rsid w:val="00BA0FA1"/>
    <w:rsid w:val="00BA15B4"/>
    <w:rsid w:val="00BB48F7"/>
    <w:rsid w:val="00BB5047"/>
    <w:rsid w:val="00BE6B36"/>
    <w:rsid w:val="00C0416B"/>
    <w:rsid w:val="00C10228"/>
    <w:rsid w:val="00C16CAD"/>
    <w:rsid w:val="00C17022"/>
    <w:rsid w:val="00C2472C"/>
    <w:rsid w:val="00C2560A"/>
    <w:rsid w:val="00C36EE2"/>
    <w:rsid w:val="00C44359"/>
    <w:rsid w:val="00C45654"/>
    <w:rsid w:val="00C70D9A"/>
    <w:rsid w:val="00C73E7B"/>
    <w:rsid w:val="00C742C7"/>
    <w:rsid w:val="00C743E8"/>
    <w:rsid w:val="00C75DE8"/>
    <w:rsid w:val="00C819BE"/>
    <w:rsid w:val="00C97776"/>
    <w:rsid w:val="00CA1B3A"/>
    <w:rsid w:val="00CA2214"/>
    <w:rsid w:val="00CF0A8B"/>
    <w:rsid w:val="00CF7B56"/>
    <w:rsid w:val="00D12332"/>
    <w:rsid w:val="00D150AC"/>
    <w:rsid w:val="00D17DB1"/>
    <w:rsid w:val="00D20A40"/>
    <w:rsid w:val="00D276A4"/>
    <w:rsid w:val="00D340C9"/>
    <w:rsid w:val="00D96A96"/>
    <w:rsid w:val="00DC3B4E"/>
    <w:rsid w:val="00DD05C9"/>
    <w:rsid w:val="00E01B86"/>
    <w:rsid w:val="00E131A2"/>
    <w:rsid w:val="00E138B9"/>
    <w:rsid w:val="00E33CBF"/>
    <w:rsid w:val="00E5315E"/>
    <w:rsid w:val="00E60F31"/>
    <w:rsid w:val="00E72980"/>
    <w:rsid w:val="00E72DDF"/>
    <w:rsid w:val="00EA2CCF"/>
    <w:rsid w:val="00EB1712"/>
    <w:rsid w:val="00EB1978"/>
    <w:rsid w:val="00EB3593"/>
    <w:rsid w:val="00EB5830"/>
    <w:rsid w:val="00EC5A86"/>
    <w:rsid w:val="00ED37B8"/>
    <w:rsid w:val="00F03C59"/>
    <w:rsid w:val="00F079C0"/>
    <w:rsid w:val="00F10A59"/>
    <w:rsid w:val="00F3011E"/>
    <w:rsid w:val="00F30B4F"/>
    <w:rsid w:val="00F33C20"/>
    <w:rsid w:val="00F42DBF"/>
    <w:rsid w:val="00F43014"/>
    <w:rsid w:val="00F44954"/>
    <w:rsid w:val="00F5224C"/>
    <w:rsid w:val="00F93027"/>
    <w:rsid w:val="00FB5F25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B5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8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61AD7"/>
    <w:pPr>
      <w:widowControl/>
      <w:autoSpaceDE/>
      <w:autoSpaceDN/>
      <w:adjustRightInd/>
      <w:ind w:left="720" w:firstLine="0"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div">
    <w:name w:val="adiv"/>
    <w:basedOn w:val="a0"/>
    <w:rsid w:val="00F93027"/>
  </w:style>
  <w:style w:type="character" w:customStyle="1" w:styleId="nop">
    <w:name w:val="nop"/>
    <w:basedOn w:val="a0"/>
    <w:rsid w:val="002F2C78"/>
  </w:style>
  <w:style w:type="character" w:styleId="ab">
    <w:name w:val="Hyperlink"/>
    <w:basedOn w:val="a0"/>
    <w:uiPriority w:val="99"/>
    <w:unhideWhenUsed/>
    <w:rsid w:val="0050327C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6309F1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9">
    <w:name w:val="Font Style19"/>
    <w:basedOn w:val="a0"/>
    <w:uiPriority w:val="99"/>
    <w:rsid w:val="006309F1"/>
    <w:rPr>
      <w:rFonts w:ascii="Arial" w:hAnsi="Arial" w:cs="Arial"/>
      <w:color w:val="000000"/>
      <w:sz w:val="16"/>
      <w:szCs w:val="16"/>
    </w:rPr>
  </w:style>
  <w:style w:type="paragraph" w:customStyle="1" w:styleId="Style9">
    <w:name w:val="Style9"/>
    <w:basedOn w:val="a"/>
    <w:uiPriority w:val="99"/>
    <w:rsid w:val="00C36EE2"/>
    <w:pPr>
      <w:ind w:firstLine="0"/>
      <w:jc w:val="left"/>
    </w:pPr>
    <w:rPr>
      <w:rFonts w:ascii="Arial" w:eastAsiaTheme="minorEastAsia" w:hAnsi="Arial"/>
      <w:szCs w:val="24"/>
    </w:rPr>
  </w:style>
  <w:style w:type="paragraph" w:customStyle="1" w:styleId="Style11">
    <w:name w:val="Style11"/>
    <w:basedOn w:val="a"/>
    <w:uiPriority w:val="99"/>
    <w:rsid w:val="00C36EE2"/>
    <w:pPr>
      <w:spacing w:line="230" w:lineRule="exact"/>
      <w:ind w:firstLine="0"/>
      <w:jc w:val="left"/>
    </w:pPr>
    <w:rPr>
      <w:rFonts w:ascii="Arial" w:eastAsiaTheme="minorEastAsia" w:hAnsi="Arial"/>
      <w:szCs w:val="24"/>
    </w:rPr>
  </w:style>
  <w:style w:type="paragraph" w:customStyle="1" w:styleId="Style12">
    <w:name w:val="Style12"/>
    <w:basedOn w:val="a"/>
    <w:uiPriority w:val="99"/>
    <w:rsid w:val="00C36EE2"/>
    <w:pPr>
      <w:spacing w:line="250" w:lineRule="exact"/>
      <w:ind w:firstLine="0"/>
      <w:jc w:val="left"/>
    </w:pPr>
    <w:rPr>
      <w:rFonts w:ascii="Arial" w:eastAsiaTheme="minorEastAsia" w:hAnsi="Arial"/>
      <w:szCs w:val="24"/>
    </w:rPr>
  </w:style>
  <w:style w:type="character" w:customStyle="1" w:styleId="FontStyle21">
    <w:name w:val="Font Style21"/>
    <w:basedOn w:val="a0"/>
    <w:uiPriority w:val="99"/>
    <w:rsid w:val="00C36EE2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C36EE2"/>
    <w:rPr>
      <w:rFonts w:ascii="Arial" w:hAnsi="Arial" w:cs="Arial"/>
      <w:b/>
      <w:bCs/>
      <w:color w:val="000000"/>
      <w:sz w:val="18"/>
      <w:szCs w:val="18"/>
    </w:rPr>
  </w:style>
  <w:style w:type="character" w:customStyle="1" w:styleId="value3">
    <w:name w:val="value3"/>
    <w:basedOn w:val="a0"/>
    <w:rsid w:val="001C63BD"/>
    <w:rPr>
      <w:vanish w:val="0"/>
      <w:webHidden w:val="0"/>
      <w:specVanish w:val="0"/>
    </w:rPr>
  </w:style>
  <w:style w:type="character" w:styleId="ac">
    <w:name w:val="Strong"/>
    <w:basedOn w:val="a0"/>
    <w:uiPriority w:val="22"/>
    <w:qFormat/>
    <w:rsid w:val="00412A92"/>
    <w:rPr>
      <w:b/>
      <w:bCs/>
    </w:rPr>
  </w:style>
  <w:style w:type="paragraph" w:styleId="ad">
    <w:name w:val="Normal (Web)"/>
    <w:basedOn w:val="a"/>
    <w:uiPriority w:val="99"/>
    <w:unhideWhenUsed/>
    <w:rsid w:val="004B40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Cs w:val="24"/>
    </w:rPr>
  </w:style>
  <w:style w:type="paragraph" w:styleId="ae">
    <w:name w:val="Plain Text"/>
    <w:basedOn w:val="a"/>
    <w:link w:val="af"/>
    <w:uiPriority w:val="99"/>
    <w:unhideWhenUsed/>
    <w:rsid w:val="00C97776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C97776"/>
    <w:rPr>
      <w:rFonts w:ascii="Consolas" w:eastAsiaTheme="minorHAnsi" w:hAnsi="Consolas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185A1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85A12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f2">
    <w:name w:val="footer"/>
    <w:basedOn w:val="a"/>
    <w:link w:val="af3"/>
    <w:uiPriority w:val="99"/>
    <w:unhideWhenUsed/>
    <w:rsid w:val="00185A1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85A12"/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fontstyle01">
    <w:name w:val="fontstyle01"/>
    <w:basedOn w:val="a0"/>
    <w:rsid w:val="006D6AC8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B5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8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61AD7"/>
    <w:pPr>
      <w:widowControl/>
      <w:autoSpaceDE/>
      <w:autoSpaceDN/>
      <w:adjustRightInd/>
      <w:ind w:left="720" w:firstLine="0"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div">
    <w:name w:val="adiv"/>
    <w:basedOn w:val="a0"/>
    <w:rsid w:val="00F93027"/>
  </w:style>
  <w:style w:type="character" w:customStyle="1" w:styleId="nop">
    <w:name w:val="nop"/>
    <w:basedOn w:val="a0"/>
    <w:rsid w:val="002F2C78"/>
  </w:style>
  <w:style w:type="character" w:styleId="ab">
    <w:name w:val="Hyperlink"/>
    <w:basedOn w:val="a0"/>
    <w:uiPriority w:val="99"/>
    <w:unhideWhenUsed/>
    <w:rsid w:val="0050327C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6309F1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9">
    <w:name w:val="Font Style19"/>
    <w:basedOn w:val="a0"/>
    <w:uiPriority w:val="99"/>
    <w:rsid w:val="006309F1"/>
    <w:rPr>
      <w:rFonts w:ascii="Arial" w:hAnsi="Arial" w:cs="Arial"/>
      <w:color w:val="000000"/>
      <w:sz w:val="16"/>
      <w:szCs w:val="16"/>
    </w:rPr>
  </w:style>
  <w:style w:type="paragraph" w:customStyle="1" w:styleId="Style9">
    <w:name w:val="Style9"/>
    <w:basedOn w:val="a"/>
    <w:uiPriority w:val="99"/>
    <w:rsid w:val="00C36EE2"/>
    <w:pPr>
      <w:ind w:firstLine="0"/>
      <w:jc w:val="left"/>
    </w:pPr>
    <w:rPr>
      <w:rFonts w:ascii="Arial" w:eastAsiaTheme="minorEastAsia" w:hAnsi="Arial"/>
      <w:szCs w:val="24"/>
    </w:rPr>
  </w:style>
  <w:style w:type="paragraph" w:customStyle="1" w:styleId="Style11">
    <w:name w:val="Style11"/>
    <w:basedOn w:val="a"/>
    <w:uiPriority w:val="99"/>
    <w:rsid w:val="00C36EE2"/>
    <w:pPr>
      <w:spacing w:line="230" w:lineRule="exact"/>
      <w:ind w:firstLine="0"/>
      <w:jc w:val="left"/>
    </w:pPr>
    <w:rPr>
      <w:rFonts w:ascii="Arial" w:eastAsiaTheme="minorEastAsia" w:hAnsi="Arial"/>
      <w:szCs w:val="24"/>
    </w:rPr>
  </w:style>
  <w:style w:type="paragraph" w:customStyle="1" w:styleId="Style12">
    <w:name w:val="Style12"/>
    <w:basedOn w:val="a"/>
    <w:uiPriority w:val="99"/>
    <w:rsid w:val="00C36EE2"/>
    <w:pPr>
      <w:spacing w:line="250" w:lineRule="exact"/>
      <w:ind w:firstLine="0"/>
      <w:jc w:val="left"/>
    </w:pPr>
    <w:rPr>
      <w:rFonts w:ascii="Arial" w:eastAsiaTheme="minorEastAsia" w:hAnsi="Arial"/>
      <w:szCs w:val="24"/>
    </w:rPr>
  </w:style>
  <w:style w:type="character" w:customStyle="1" w:styleId="FontStyle21">
    <w:name w:val="Font Style21"/>
    <w:basedOn w:val="a0"/>
    <w:uiPriority w:val="99"/>
    <w:rsid w:val="00C36EE2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C36EE2"/>
    <w:rPr>
      <w:rFonts w:ascii="Arial" w:hAnsi="Arial" w:cs="Arial"/>
      <w:b/>
      <w:bCs/>
      <w:color w:val="000000"/>
      <w:sz w:val="18"/>
      <w:szCs w:val="18"/>
    </w:rPr>
  </w:style>
  <w:style w:type="character" w:customStyle="1" w:styleId="value3">
    <w:name w:val="value3"/>
    <w:basedOn w:val="a0"/>
    <w:rsid w:val="001C63BD"/>
    <w:rPr>
      <w:vanish w:val="0"/>
      <w:webHidden w:val="0"/>
      <w:specVanish w:val="0"/>
    </w:rPr>
  </w:style>
  <w:style w:type="character" w:styleId="ac">
    <w:name w:val="Strong"/>
    <w:basedOn w:val="a0"/>
    <w:uiPriority w:val="22"/>
    <w:qFormat/>
    <w:rsid w:val="00412A92"/>
    <w:rPr>
      <w:b/>
      <w:bCs/>
    </w:rPr>
  </w:style>
  <w:style w:type="paragraph" w:styleId="ad">
    <w:name w:val="Normal (Web)"/>
    <w:basedOn w:val="a"/>
    <w:uiPriority w:val="99"/>
    <w:unhideWhenUsed/>
    <w:rsid w:val="004B40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Cs w:val="24"/>
    </w:rPr>
  </w:style>
  <w:style w:type="paragraph" w:styleId="ae">
    <w:name w:val="Plain Text"/>
    <w:basedOn w:val="a"/>
    <w:link w:val="af"/>
    <w:uiPriority w:val="99"/>
    <w:unhideWhenUsed/>
    <w:rsid w:val="00C97776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C97776"/>
    <w:rPr>
      <w:rFonts w:ascii="Consolas" w:eastAsiaTheme="minorHAnsi" w:hAnsi="Consolas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185A1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85A12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f2">
    <w:name w:val="footer"/>
    <w:basedOn w:val="a"/>
    <w:link w:val="af3"/>
    <w:uiPriority w:val="99"/>
    <w:unhideWhenUsed/>
    <w:rsid w:val="00185A1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85A12"/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fontstyle01">
    <w:name w:val="fontstyle01"/>
    <w:basedOn w:val="a0"/>
    <w:rsid w:val="006D6AC8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21372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18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829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70707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37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166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707070"/>
                                <w:right w:val="none" w:sz="0" w:space="0" w:color="auto"/>
                              </w:divBdr>
                            </w:div>
                            <w:div w:id="20982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707070"/>
                                <w:right w:val="none" w:sz="0" w:space="0" w:color="auto"/>
                              </w:divBdr>
                            </w:div>
                            <w:div w:id="2564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707070"/>
                                <w:right w:val="none" w:sz="0" w:space="0" w:color="auto"/>
                              </w:divBdr>
                            </w:div>
                            <w:div w:id="1660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707070"/>
                                <w:right w:val="none" w:sz="0" w:space="0" w:color="auto"/>
                              </w:divBdr>
                            </w:div>
                            <w:div w:id="17987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70707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FF34-66FA-41E0-9802-A63C9EB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O. Serebryakova</dc:creator>
  <cp:lastModifiedBy>Nikita M. Zharkikh</cp:lastModifiedBy>
  <cp:revision>75</cp:revision>
  <cp:lastPrinted>2020-07-16T18:54:00Z</cp:lastPrinted>
  <dcterms:created xsi:type="dcterms:W3CDTF">2018-11-01T13:41:00Z</dcterms:created>
  <dcterms:modified xsi:type="dcterms:W3CDTF">2024-08-01T11:54:00Z</dcterms:modified>
</cp:coreProperties>
</file>