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1B4275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402B4220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360083">
              <w:rPr>
                <w:b/>
              </w:rPr>
              <w:t xml:space="preserve"> на страхование транспортных средств (ОСАГО/КАСКО)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36006BC7" w14:textId="2C3C1E77" w:rsidR="00360083" w:rsidRDefault="00AF0239" w:rsidP="00360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BF1DD5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5AC65981" w:rsidR="008E6073" w:rsidRPr="008264DF" w:rsidRDefault="008E6073" w:rsidP="00360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10887BC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360083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454B511A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360083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5D37AC8C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360083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7591BA5C" w14:textId="72A75E18" w:rsidR="00360083" w:rsidRDefault="008E6073" w:rsidP="00360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360083">
              <w:t>100</w:t>
            </w:r>
            <w:r w:rsidRPr="008264DF">
              <w:t xml:space="preserve"> %</w:t>
            </w:r>
          </w:p>
          <w:p w14:paraId="64DC6FAA" w14:textId="200832CE" w:rsidR="008E6073" w:rsidRPr="008264DF" w:rsidRDefault="008E6073" w:rsidP="00360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1848C38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BF1DD5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1969796C" w:rsidR="008E6073" w:rsidRPr="008264DF" w:rsidRDefault="00052BA3" w:rsidP="00BF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BB8405A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1B23E0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BF1DD5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2937958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BF1DD5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611E39F4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BF1DD5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69878463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41416823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  <w:r w:rsidR="003252F8">
        <w:rPr>
          <w:rFonts w:cs="Times New Roman"/>
          <w:b/>
          <w:szCs w:val="20"/>
        </w:rPr>
        <w:t xml:space="preserve"> (приложено отдельным файлом)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23A089FB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80A04">
        <w:rPr>
          <w:rFonts w:cs="Times New Roman"/>
          <w:b/>
          <w:szCs w:val="20"/>
        </w:rPr>
        <w:t>3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8264DF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87C94E6" w:rsidR="00C240D2" w:rsidRPr="008264DF" w:rsidRDefault="00180A04" w:rsidP="00BD75A0">
            <w:pPr>
              <w:rPr>
                <w:rFonts w:cs="Times New Roman"/>
                <w:b/>
                <w:color w:val="FF0000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Наличие действующей лицензии на страховую деятельность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5BD823E" w:rsidR="00C240D2" w:rsidRPr="008264DF" w:rsidRDefault="00180A04" w:rsidP="00BD75A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лицензии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014BCB9C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B4275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565E38AF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1B4275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4688783B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1B4275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6DB484B1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B4275">
        <w:rPr>
          <w:rFonts w:cs="Times New Roman"/>
          <w:b/>
          <w:szCs w:val="20"/>
        </w:rPr>
        <w:t>5</w:t>
      </w:r>
      <w:bookmarkStart w:id="2" w:name="_GoBack"/>
      <w:bookmarkEnd w:id="2"/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9D36DC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9D36DC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9D36DC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9D36DC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9D36DC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9D36DC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9D36DC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9D36DC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1B4275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  <w:footnote w:id="1">
    <w:p w14:paraId="1E299094" w14:textId="77777777" w:rsidR="0055314D" w:rsidRDefault="0055314D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55314D" w:rsidRPr="00986725" w:rsidRDefault="0055314D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55314D" w:rsidRDefault="0055314D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80A04"/>
    <w:rsid w:val="001940AA"/>
    <w:rsid w:val="001972E9"/>
    <w:rsid w:val="001B4275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A5840"/>
    <w:rsid w:val="00313085"/>
    <w:rsid w:val="003252F8"/>
    <w:rsid w:val="00334E74"/>
    <w:rsid w:val="00352359"/>
    <w:rsid w:val="00360083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BF1DD5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4DDC"/>
    <w:rsid w:val="00F06049"/>
    <w:rsid w:val="00F4604A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10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115</cp:revision>
  <dcterms:created xsi:type="dcterms:W3CDTF">2023-10-19T12:36:00Z</dcterms:created>
  <dcterms:modified xsi:type="dcterms:W3CDTF">2024-11-05T07:18:00Z</dcterms:modified>
</cp:coreProperties>
</file>