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D6B52" w14:textId="77777777" w:rsidR="00794B11" w:rsidRPr="00B36DF5" w:rsidRDefault="00794B11" w:rsidP="00794B11">
      <w:pPr>
        <w:ind w:right="-1"/>
        <w:jc w:val="center"/>
        <w:rPr>
          <w:rFonts w:ascii="Verdana" w:hAnsi="Verdana" w:cs="Arial"/>
          <w:color w:val="999999"/>
          <w:sz w:val="20"/>
          <w:szCs w:val="22"/>
        </w:rPr>
      </w:pPr>
      <w:r w:rsidRPr="00B36DF5">
        <w:rPr>
          <w:rFonts w:ascii="Verdana" w:hAnsi="Verdana" w:cs="Courier New"/>
          <w:b/>
          <w:noProof/>
          <w:sz w:val="22"/>
        </w:rPr>
        <w:drawing>
          <wp:anchor distT="0" distB="0" distL="114300" distR="114300" simplePos="0" relativeHeight="251659264" behindDoc="0" locked="0" layoutInCell="1" allowOverlap="0" wp14:anchorId="0B9DCA40" wp14:editId="3F64A263">
            <wp:simplePos x="0" y="0"/>
            <wp:positionH relativeFrom="margin">
              <wp:posOffset>659130</wp:posOffset>
            </wp:positionH>
            <wp:positionV relativeFrom="margin">
              <wp:posOffset>-40640</wp:posOffset>
            </wp:positionV>
            <wp:extent cx="5354320" cy="795020"/>
            <wp:effectExtent l="0" t="0" r="0" b="5080"/>
            <wp:wrapTopAndBottom/>
            <wp:docPr id="1" name="Рисунок 1" descr="Blank_print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print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DF5">
        <w:rPr>
          <w:rFonts w:ascii="Verdana" w:hAnsi="Verdana" w:cs="Arial"/>
          <w:color w:val="999999"/>
          <w:sz w:val="20"/>
          <w:szCs w:val="22"/>
        </w:rPr>
        <w:t>Общество с ограниченной ответственностью</w:t>
      </w:r>
    </w:p>
    <w:p w14:paraId="3B0B0AB9" w14:textId="77777777" w:rsidR="00794B11" w:rsidRDefault="00794B11" w:rsidP="00794B11">
      <w:pPr>
        <w:ind w:right="-1"/>
        <w:jc w:val="center"/>
        <w:rPr>
          <w:rFonts w:ascii="Verdana" w:hAnsi="Verdana" w:cs="Arial"/>
          <w:color w:val="999999"/>
          <w:sz w:val="20"/>
          <w:szCs w:val="22"/>
        </w:rPr>
      </w:pPr>
      <w:r w:rsidRPr="00B36DF5">
        <w:rPr>
          <w:rFonts w:ascii="Verdana" w:hAnsi="Verdana" w:cs="Arial"/>
          <w:color w:val="999999"/>
          <w:sz w:val="20"/>
          <w:szCs w:val="22"/>
        </w:rPr>
        <w:t>"</w:t>
      </w:r>
      <w:proofErr w:type="spellStart"/>
      <w:r w:rsidRPr="00B36DF5">
        <w:rPr>
          <w:rFonts w:ascii="Verdana" w:hAnsi="Verdana" w:cs="Arial"/>
          <w:color w:val="999999"/>
          <w:sz w:val="20"/>
          <w:szCs w:val="22"/>
        </w:rPr>
        <w:t>ЕвроХим</w:t>
      </w:r>
      <w:proofErr w:type="spellEnd"/>
      <w:r w:rsidRPr="00B36DF5">
        <w:rPr>
          <w:rFonts w:ascii="Verdana" w:hAnsi="Verdana" w:cs="Arial"/>
          <w:color w:val="999999"/>
          <w:sz w:val="20"/>
          <w:szCs w:val="22"/>
        </w:rPr>
        <w:t xml:space="preserve"> Терминал Усть-Луга"</w:t>
      </w:r>
    </w:p>
    <w:p w14:paraId="31A71E32" w14:textId="77777777" w:rsidR="00794B11" w:rsidRDefault="00794B11" w:rsidP="00794B11">
      <w:pPr>
        <w:ind w:right="-1"/>
        <w:jc w:val="center"/>
        <w:rPr>
          <w:rFonts w:ascii="Verdana" w:hAnsi="Verdana" w:cs="Arial"/>
          <w:color w:val="999999"/>
          <w:sz w:val="20"/>
          <w:szCs w:val="22"/>
        </w:rPr>
      </w:pPr>
    </w:p>
    <w:p w14:paraId="1F1E7207" w14:textId="77777777" w:rsidR="00794B11" w:rsidRPr="00B36DF5" w:rsidRDefault="00794B11" w:rsidP="00794B11">
      <w:pPr>
        <w:ind w:right="-1"/>
        <w:jc w:val="right"/>
        <w:rPr>
          <w:szCs w:val="22"/>
        </w:rPr>
      </w:pPr>
    </w:p>
    <w:p w14:paraId="6E093AF3" w14:textId="4AE241C9" w:rsidR="00794B11" w:rsidRPr="00794B11" w:rsidRDefault="00794B11" w:rsidP="00794B11">
      <w:pPr>
        <w:ind w:right="-1"/>
        <w:jc w:val="center"/>
        <w:rPr>
          <w:b/>
          <w:szCs w:val="22"/>
        </w:rPr>
      </w:pPr>
      <w:r w:rsidRPr="00B36DF5">
        <w:rPr>
          <w:b/>
          <w:szCs w:val="22"/>
        </w:rPr>
        <w:t>ТЕХНИЧЕСКОЕ ЗАДАНИЕ</w:t>
      </w:r>
      <w:r>
        <w:rPr>
          <w:b/>
          <w:szCs w:val="22"/>
        </w:rPr>
        <w:t xml:space="preserve"> </w:t>
      </w:r>
      <w:r w:rsidRPr="00F43AC8">
        <w:rPr>
          <w:b/>
          <w:color w:val="0D0D0D"/>
          <w:szCs w:val="22"/>
        </w:rPr>
        <w:t>№</w:t>
      </w:r>
      <w:r w:rsidR="009132BB">
        <w:rPr>
          <w:b/>
          <w:color w:val="0D0D0D"/>
          <w:szCs w:val="22"/>
        </w:rPr>
        <w:t xml:space="preserve"> </w:t>
      </w:r>
      <w:r w:rsidR="00D10B61">
        <w:rPr>
          <w:b/>
          <w:color w:val="0D0D0D"/>
          <w:szCs w:val="22"/>
        </w:rPr>
        <w:t>280624/1</w:t>
      </w:r>
    </w:p>
    <w:p w14:paraId="73277642" w14:textId="41458CA1" w:rsidR="00794B11" w:rsidRPr="00B36DF5" w:rsidRDefault="00794B11" w:rsidP="00794B11">
      <w:pPr>
        <w:pStyle w:val="BodyTextIndent1"/>
        <w:tabs>
          <w:tab w:val="left" w:pos="-1440"/>
          <w:tab w:val="left" w:pos="-567"/>
        </w:tabs>
        <w:suppressAutoHyphens/>
        <w:overflowPunct/>
        <w:autoSpaceDE/>
        <w:autoSpaceDN/>
        <w:adjustRightInd/>
        <w:ind w:left="0" w:right="-1" w:firstLine="0"/>
        <w:jc w:val="center"/>
        <w:textAlignment w:val="auto"/>
        <w:rPr>
          <w:rFonts w:ascii="Times New Roman" w:hAnsi="Times New Roman" w:cs="Times New Roman"/>
          <w:i/>
          <w:szCs w:val="22"/>
          <w:u w:val="single"/>
          <w:lang w:val="ru-RU"/>
        </w:rPr>
      </w:pPr>
      <w:r w:rsidRPr="00B36DF5">
        <w:rPr>
          <w:rFonts w:ascii="Times New Roman" w:hAnsi="Times New Roman" w:cs="Times New Roman"/>
          <w:i/>
          <w:szCs w:val="22"/>
          <w:u w:val="single"/>
          <w:lang w:val="ru-RU"/>
        </w:rPr>
        <w:t xml:space="preserve">на </w:t>
      </w:r>
      <w:r w:rsidR="00FF5B63" w:rsidRPr="00FF5B63">
        <w:rPr>
          <w:rFonts w:ascii="Times New Roman" w:hAnsi="Times New Roman" w:cs="Times New Roman"/>
          <w:i/>
          <w:szCs w:val="22"/>
          <w:u w:val="single"/>
          <w:lang w:val="ru-RU"/>
        </w:rPr>
        <w:t>поставку</w:t>
      </w:r>
      <w:r w:rsidR="00FF5B63">
        <w:rPr>
          <w:rFonts w:ascii="Times New Roman" w:hAnsi="Times New Roman" w:cs="Times New Roman"/>
          <w:i/>
          <w:szCs w:val="22"/>
          <w:u w:val="single"/>
          <w:lang w:val="ru-RU"/>
        </w:rPr>
        <w:t xml:space="preserve"> </w:t>
      </w:r>
      <w:r w:rsidR="00912BDD">
        <w:rPr>
          <w:rFonts w:ascii="Times New Roman" w:hAnsi="Times New Roman" w:cs="Times New Roman"/>
          <w:i/>
          <w:szCs w:val="22"/>
          <w:u w:val="single"/>
          <w:lang w:val="ru-RU"/>
        </w:rPr>
        <w:t>грузоподъемных механизмов</w:t>
      </w:r>
    </w:p>
    <w:p w14:paraId="4BF0B717" w14:textId="2A10CA74" w:rsidR="00794B11" w:rsidRDefault="00794B11" w:rsidP="00794B11">
      <w:pPr>
        <w:pStyle w:val="BodyTextIndent1"/>
        <w:tabs>
          <w:tab w:val="left" w:pos="-1440"/>
        </w:tabs>
        <w:suppressAutoHyphens/>
        <w:overflowPunct/>
        <w:autoSpaceDE/>
        <w:autoSpaceDN/>
        <w:adjustRightInd/>
        <w:ind w:left="0" w:right="-1" w:firstLine="0"/>
        <w:jc w:val="center"/>
        <w:textAlignment w:val="auto"/>
        <w:rPr>
          <w:rFonts w:ascii="Times New Roman" w:hAnsi="Times New Roman" w:cs="Times New Roman"/>
          <w:szCs w:val="22"/>
          <w:lang w:val="ru-RU"/>
        </w:rPr>
      </w:pPr>
      <w:r w:rsidRPr="00B36DF5">
        <w:rPr>
          <w:rFonts w:ascii="Times New Roman" w:hAnsi="Times New Roman" w:cs="Times New Roman"/>
          <w:szCs w:val="22"/>
          <w:lang w:val="ru-RU"/>
        </w:rPr>
        <w:t xml:space="preserve">Объект: «Терминал по перевалке минеральных удобрений в </w:t>
      </w:r>
      <w:r w:rsidR="00A63C7C">
        <w:rPr>
          <w:rFonts w:ascii="Times New Roman" w:hAnsi="Times New Roman" w:cs="Times New Roman"/>
          <w:szCs w:val="22"/>
          <w:lang w:val="ru-RU"/>
        </w:rPr>
        <w:t>М</w:t>
      </w:r>
      <w:r w:rsidR="00A63C7C" w:rsidRPr="00B36DF5">
        <w:rPr>
          <w:rFonts w:ascii="Times New Roman" w:hAnsi="Times New Roman" w:cs="Times New Roman"/>
          <w:szCs w:val="22"/>
          <w:lang w:val="ru-RU"/>
        </w:rPr>
        <w:t xml:space="preserve">орском </w:t>
      </w:r>
      <w:r w:rsidRPr="00B36DF5">
        <w:rPr>
          <w:rFonts w:ascii="Times New Roman" w:hAnsi="Times New Roman" w:cs="Times New Roman"/>
          <w:szCs w:val="22"/>
          <w:lang w:val="ru-RU"/>
        </w:rPr>
        <w:t>торговом порту Усть-Луга</w:t>
      </w:r>
      <w:r>
        <w:rPr>
          <w:rFonts w:ascii="Times New Roman" w:hAnsi="Times New Roman" w:cs="Times New Roman"/>
          <w:szCs w:val="22"/>
          <w:lang w:val="ru-RU"/>
        </w:rPr>
        <w:t xml:space="preserve">. </w:t>
      </w:r>
      <w:r w:rsidR="00190190">
        <w:rPr>
          <w:rFonts w:ascii="Times New Roman" w:hAnsi="Times New Roman" w:cs="Times New Roman"/>
          <w:szCs w:val="22"/>
          <w:lang w:val="ru-RU"/>
        </w:rPr>
        <w:t>Береговые объекты</w:t>
      </w:r>
      <w:r w:rsidR="00573DB3">
        <w:rPr>
          <w:rFonts w:ascii="Times New Roman" w:hAnsi="Times New Roman" w:cs="Times New Roman"/>
          <w:szCs w:val="22"/>
          <w:lang w:val="ru-RU"/>
        </w:rPr>
        <w:t xml:space="preserve"> терминала</w:t>
      </w:r>
      <w:r w:rsidRPr="00B36DF5">
        <w:rPr>
          <w:rFonts w:ascii="Times New Roman" w:hAnsi="Times New Roman" w:cs="Times New Roman"/>
          <w:szCs w:val="22"/>
          <w:lang w:val="ru-RU"/>
        </w:rPr>
        <w:t>»</w:t>
      </w:r>
      <w:r>
        <w:rPr>
          <w:rFonts w:ascii="Times New Roman" w:hAnsi="Times New Roman" w:cs="Times New Roman"/>
          <w:szCs w:val="22"/>
          <w:lang w:val="ru-RU"/>
        </w:rPr>
        <w:t>.</w:t>
      </w:r>
    </w:p>
    <w:p w14:paraId="6CACC398" w14:textId="77777777" w:rsidR="001B4EF6" w:rsidRDefault="001B4EF6"/>
    <w:tbl>
      <w:tblPr>
        <w:tblW w:w="1020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"/>
        <w:gridCol w:w="9184"/>
      </w:tblGrid>
      <w:tr w:rsidR="00794B11" w:rsidRPr="00F67335" w14:paraId="2B2C7E97" w14:textId="77777777" w:rsidTr="007F6DCA">
        <w:trPr>
          <w:trHeight w:val="461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18E596" w14:textId="77777777" w:rsidR="00794B11" w:rsidRPr="005069B0" w:rsidRDefault="00794B11" w:rsidP="00EB612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069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506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ПРЕДПРИЯТИЯ</w:t>
            </w:r>
          </w:p>
        </w:tc>
      </w:tr>
      <w:tr w:rsidR="00794B11" w:rsidRPr="006454BE" w14:paraId="2E710C03" w14:textId="77777777" w:rsidTr="005A0DA7">
        <w:trPr>
          <w:trHeight w:val="33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012B30" w14:textId="77777777" w:rsidR="00794B11" w:rsidRPr="00B40A66" w:rsidRDefault="00794B11" w:rsidP="00EB6122">
            <w:pPr>
              <w:ind w:right="48"/>
              <w:jc w:val="center"/>
              <w:rPr>
                <w:color w:val="000000"/>
              </w:rPr>
            </w:pPr>
            <w:r w:rsidRPr="00B40A66">
              <w:rPr>
                <w:color w:val="000000"/>
              </w:rPr>
              <w:t>1.1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84A34E" w14:textId="77777777" w:rsidR="00062D45" w:rsidRPr="00035DFC" w:rsidRDefault="00062D45" w:rsidP="00062D45">
            <w:pPr>
              <w:jc w:val="both"/>
              <w:rPr>
                <w:color w:val="000000"/>
                <w:sz w:val="22"/>
                <w:szCs w:val="22"/>
              </w:rPr>
            </w:pPr>
            <w:r w:rsidRPr="00035DFC">
              <w:rPr>
                <w:color w:val="000000"/>
                <w:sz w:val="22"/>
                <w:szCs w:val="22"/>
              </w:rPr>
              <w:t>Заказчик - Общество с ограниченной ответственностью «</w:t>
            </w:r>
            <w:proofErr w:type="spellStart"/>
            <w:r w:rsidRPr="00035DFC">
              <w:rPr>
                <w:color w:val="000000"/>
                <w:sz w:val="22"/>
                <w:szCs w:val="22"/>
              </w:rPr>
              <w:t>ЕвроХим</w:t>
            </w:r>
            <w:proofErr w:type="spellEnd"/>
            <w:r w:rsidRPr="00035DFC">
              <w:rPr>
                <w:color w:val="000000"/>
                <w:sz w:val="22"/>
                <w:szCs w:val="22"/>
              </w:rPr>
              <w:t xml:space="preserve"> Терминал Усть-Луга» </w:t>
            </w:r>
            <w:r w:rsidRPr="00035DFC">
              <w:rPr>
                <w:color w:val="000000"/>
                <w:sz w:val="22"/>
                <w:szCs w:val="22"/>
              </w:rPr>
              <w:br/>
              <w:t>(ООО «ЕТУ»).</w:t>
            </w:r>
          </w:p>
          <w:p w14:paraId="1479DC74" w14:textId="77777777" w:rsidR="00062D45" w:rsidRPr="00035DFC" w:rsidRDefault="00062D45" w:rsidP="00062D45">
            <w:pPr>
              <w:jc w:val="both"/>
              <w:rPr>
                <w:color w:val="000000"/>
                <w:sz w:val="22"/>
                <w:szCs w:val="22"/>
              </w:rPr>
            </w:pPr>
            <w:r w:rsidRPr="00035DFC">
              <w:rPr>
                <w:color w:val="000000"/>
                <w:sz w:val="22"/>
                <w:szCs w:val="22"/>
              </w:rPr>
              <w:t xml:space="preserve">Российская Федерация, 188480, Ленинградская область, </w:t>
            </w:r>
            <w:proofErr w:type="spellStart"/>
            <w:r w:rsidRPr="00035DFC">
              <w:rPr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035DFC">
              <w:rPr>
                <w:color w:val="000000"/>
                <w:sz w:val="22"/>
                <w:szCs w:val="22"/>
              </w:rPr>
              <w:t xml:space="preserve"> район, промышленная зона Фосфорит, проезд Центральный, стр. 2. </w:t>
            </w:r>
          </w:p>
          <w:p w14:paraId="78E2C373" w14:textId="220AFE06" w:rsidR="00794B11" w:rsidRPr="00C50056" w:rsidRDefault="00062D45" w:rsidP="00062D4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035DFC">
              <w:rPr>
                <w:color w:val="000000"/>
                <w:sz w:val="22"/>
                <w:szCs w:val="22"/>
              </w:rPr>
              <w:t>Тел</w:t>
            </w:r>
            <w:r w:rsidRPr="00C50056">
              <w:rPr>
                <w:color w:val="000000"/>
                <w:sz w:val="22"/>
                <w:szCs w:val="22"/>
                <w:lang w:val="en-US"/>
              </w:rPr>
              <w:t>. +7(81375) 95-186 E-mail: etu@eurochem.ru</w:t>
            </w:r>
          </w:p>
        </w:tc>
      </w:tr>
      <w:tr w:rsidR="00794B11" w:rsidRPr="00F67335" w14:paraId="27EB636E" w14:textId="77777777" w:rsidTr="005A0DA7">
        <w:trPr>
          <w:trHeight w:val="33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E6A508" w14:textId="77777777" w:rsidR="00794B11" w:rsidRPr="00B40A66" w:rsidRDefault="00794B11" w:rsidP="00EB6122">
            <w:pPr>
              <w:ind w:right="48"/>
              <w:jc w:val="center"/>
              <w:rPr>
                <w:color w:val="000000"/>
              </w:rPr>
            </w:pPr>
            <w:r w:rsidRPr="00B40A66">
              <w:rPr>
                <w:color w:val="000000"/>
              </w:rPr>
              <w:t>1.2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560ADC" w14:textId="13897CCD" w:rsidR="00794B11" w:rsidRPr="00035DFC" w:rsidRDefault="008B2736" w:rsidP="00EB6122">
            <w:pPr>
              <w:jc w:val="both"/>
              <w:rPr>
                <w:color w:val="000000"/>
                <w:sz w:val="22"/>
                <w:szCs w:val="22"/>
              </w:rPr>
            </w:pPr>
            <w:r w:rsidRPr="00035DFC">
              <w:rPr>
                <w:color w:val="000000"/>
                <w:sz w:val="22"/>
                <w:szCs w:val="22"/>
              </w:rPr>
              <w:t>Продавец – выбирается по результатам закупочной процедуры.</w:t>
            </w:r>
          </w:p>
        </w:tc>
      </w:tr>
      <w:tr w:rsidR="00794B11" w:rsidRPr="00F67335" w14:paraId="47B03BD1" w14:textId="77777777" w:rsidTr="007F6DCA">
        <w:trPr>
          <w:trHeight w:val="383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522DB5" w14:textId="77777777" w:rsidR="00794B11" w:rsidRPr="00F67335" w:rsidRDefault="00794B11" w:rsidP="00EB6122">
            <w:pPr>
              <w:ind w:right="48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2. ОСНОВАНИЕ</w:t>
            </w:r>
          </w:p>
        </w:tc>
      </w:tr>
      <w:tr w:rsidR="00794B11" w:rsidRPr="00F67335" w14:paraId="45CE5AEE" w14:textId="77777777" w:rsidTr="005A0DA7">
        <w:trPr>
          <w:trHeight w:val="3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F38A34" w14:textId="77777777" w:rsidR="00794B11" w:rsidRPr="00F67335" w:rsidRDefault="00794B11" w:rsidP="00EB6122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2.1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09DF74" w14:textId="0F6553A3" w:rsidR="00794B11" w:rsidRPr="00F67335" w:rsidRDefault="008B2736" w:rsidP="008B2736">
            <w:pPr>
              <w:jc w:val="both"/>
              <w:rPr>
                <w:color w:val="000000"/>
              </w:rPr>
            </w:pPr>
            <w:r w:rsidRPr="000D7C2C">
              <w:t>Проектная документация шифр 1632-2021- 00 (раздел 1632-2021-5.6-ТР</w:t>
            </w:r>
            <w:r w:rsidR="00C50056" w:rsidRPr="000D7C2C">
              <w:t>, 1632-2021-00-ИОС6.1</w:t>
            </w:r>
            <w:r w:rsidRPr="000D7C2C">
              <w:t>), разработанная ООО «</w:t>
            </w:r>
            <w:proofErr w:type="spellStart"/>
            <w:r w:rsidRPr="000D7C2C">
              <w:t>Морстройтехнология</w:t>
            </w:r>
            <w:proofErr w:type="spellEnd"/>
            <w:r w:rsidRPr="000D7C2C">
              <w:t>» г. Санкт-Петербург, получившая положительное заключение экспертизы</w:t>
            </w:r>
          </w:p>
        </w:tc>
      </w:tr>
      <w:tr w:rsidR="00794B11" w:rsidRPr="00F67335" w14:paraId="7A20982A" w14:textId="77777777" w:rsidTr="007F6DCA">
        <w:trPr>
          <w:trHeight w:val="418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83249F" w14:textId="77777777" w:rsidR="00794B11" w:rsidRPr="00F67335" w:rsidRDefault="00794B11" w:rsidP="00EB6122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794B11" w:rsidRPr="00F67335" w14:paraId="7A28F358" w14:textId="77777777" w:rsidTr="005A0DA7">
        <w:trPr>
          <w:trHeight w:val="33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7A6A22" w14:textId="77777777" w:rsidR="00794B11" w:rsidRPr="00F67335" w:rsidRDefault="00794B11" w:rsidP="00EB6122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3.1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468354" w14:textId="77777777" w:rsidR="00794B11" w:rsidRPr="00F67335" w:rsidRDefault="00B40A66" w:rsidP="00EB6122">
            <w:pPr>
              <w:jc w:val="both"/>
              <w:rPr>
                <w:color w:val="000000"/>
              </w:rPr>
            </w:pPr>
            <w:r w:rsidRPr="00035DFC">
              <w:rPr>
                <w:color w:val="000000"/>
                <w:sz w:val="22"/>
                <w:szCs w:val="22"/>
              </w:rPr>
              <w:t>Новое строительство</w:t>
            </w:r>
          </w:p>
        </w:tc>
      </w:tr>
      <w:tr w:rsidR="00794B11" w:rsidRPr="00F67335" w14:paraId="4AEE1197" w14:textId="77777777" w:rsidTr="007F6DCA">
        <w:trPr>
          <w:trHeight w:val="501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0C8244" w14:textId="77777777" w:rsidR="00794B11" w:rsidRPr="00F67335" w:rsidRDefault="00794B11" w:rsidP="00EB6122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062D45" w:rsidRPr="00F67335" w14:paraId="323D206F" w14:textId="77777777" w:rsidTr="005A0DA7">
        <w:trPr>
          <w:trHeight w:val="6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25B21C" w14:textId="77777777" w:rsidR="00062D45" w:rsidRPr="00F67335" w:rsidRDefault="00062D45" w:rsidP="00062D45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4.1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2EB75D" w14:textId="17412133" w:rsidR="00062D45" w:rsidRPr="00B40A66" w:rsidRDefault="000D7C2C" w:rsidP="00062D45">
            <w:pPr>
              <w:jc w:val="both"/>
              <w:rPr>
                <w:color w:val="000000"/>
              </w:rPr>
            </w:pPr>
            <w:r w:rsidRPr="00B40A66">
              <w:t>РФ,</w:t>
            </w:r>
            <w:r>
              <w:t xml:space="preserve"> </w:t>
            </w:r>
            <w:r w:rsidRPr="003F584C">
              <w:t xml:space="preserve">Ленинградская область, </w:t>
            </w:r>
            <w:proofErr w:type="spellStart"/>
            <w:r w:rsidRPr="003F584C">
              <w:t>Кингисеппский</w:t>
            </w:r>
            <w:proofErr w:type="spellEnd"/>
            <w:r w:rsidRPr="003F584C">
              <w:t xml:space="preserve"> муниципальный район, </w:t>
            </w:r>
            <w:proofErr w:type="spellStart"/>
            <w:r w:rsidRPr="003F584C">
              <w:t>Вистинское</w:t>
            </w:r>
            <w:proofErr w:type="spellEnd"/>
            <w:r w:rsidRPr="003F584C">
              <w:t xml:space="preserve"> сельское поселение, Морской торговый порта Усть-Луг</w:t>
            </w:r>
            <w:r>
              <w:t>а, Комплексы генеральных грузов</w:t>
            </w:r>
          </w:p>
        </w:tc>
      </w:tr>
      <w:tr w:rsidR="00062D45" w:rsidRPr="00F67335" w14:paraId="481FDC50" w14:textId="77777777" w:rsidTr="007F6DCA">
        <w:trPr>
          <w:trHeight w:val="630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121E43" w14:textId="77777777" w:rsidR="00062D45" w:rsidRPr="00F67335" w:rsidRDefault="00062D45" w:rsidP="00062D45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5. ХАРАКТЕРИСТИКА ОБЪЕКТА</w:t>
            </w:r>
          </w:p>
        </w:tc>
      </w:tr>
      <w:tr w:rsidR="00062D45" w:rsidRPr="00F67335" w14:paraId="0BD6E044" w14:textId="77777777" w:rsidTr="005A0DA7">
        <w:trPr>
          <w:trHeight w:val="9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53B92A" w14:textId="77777777" w:rsidR="00062D45" w:rsidRPr="00F67335" w:rsidRDefault="00062D45" w:rsidP="00062D45">
            <w:pPr>
              <w:ind w:right="48"/>
              <w:jc w:val="center"/>
              <w:rPr>
                <w:color w:val="000000"/>
              </w:rPr>
            </w:pPr>
            <w:r w:rsidRPr="00350363">
              <w:rPr>
                <w:color w:val="000000"/>
              </w:rPr>
              <w:t>5.1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5C77B6" w14:textId="77777777" w:rsidR="008B2736" w:rsidRDefault="008B2736" w:rsidP="008B2736">
            <w:pPr>
              <w:ind w:left="40"/>
              <w:jc w:val="both"/>
            </w:pPr>
            <w:r>
              <w:t xml:space="preserve">Терминал расположен в </w:t>
            </w:r>
            <w:proofErr w:type="spellStart"/>
            <w:r>
              <w:t>Лужской</w:t>
            </w:r>
            <w:proofErr w:type="spellEnd"/>
            <w:r>
              <w:t xml:space="preserve"> губе (непосредственно на побережье Финского залива Балтийского моря).  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фосфатов, сжиженного аммиака. Экспортные грузы поступают на Терминал ж/д транспортом со станции </w:t>
            </w:r>
            <w:proofErr w:type="spellStart"/>
            <w:r>
              <w:t>Лужская</w:t>
            </w:r>
            <w:proofErr w:type="spellEnd"/>
            <w:r>
              <w:t xml:space="preserve"> – Генеральная, а также морем в судах-</w:t>
            </w:r>
            <w:proofErr w:type="spellStart"/>
            <w:r>
              <w:t>навалочниках</w:t>
            </w:r>
            <w:proofErr w:type="spellEnd"/>
            <w:r>
              <w:t xml:space="preserve"> и перегружаются по следующим маршрутам: вагон – склад – судно, вагон – судно, склад – склад. </w:t>
            </w:r>
          </w:p>
          <w:p w14:paraId="1369521E" w14:textId="77777777" w:rsidR="008B2736" w:rsidRPr="00276CB3" w:rsidRDefault="008B2736" w:rsidP="008B2736">
            <w:pPr>
              <w:ind w:left="40"/>
              <w:jc w:val="both"/>
            </w:pPr>
            <w:r>
              <w:t>Режим работы: круглосуточный, круглогодичный;</w:t>
            </w:r>
          </w:p>
          <w:p w14:paraId="4A8009F0" w14:textId="77777777" w:rsidR="008B2736" w:rsidRDefault="008B2736" w:rsidP="008B2736">
            <w:pPr>
              <w:ind w:left="40"/>
              <w:jc w:val="both"/>
            </w:pPr>
            <w:r>
              <w:t>Средняя максимальная температура воздуха наиболее теплого месяца +23 ˚С</w:t>
            </w:r>
            <w:r w:rsidRPr="00276CB3">
              <w:t>;</w:t>
            </w:r>
          </w:p>
          <w:p w14:paraId="2D0A0924" w14:textId="77777777" w:rsidR="008B2736" w:rsidRPr="00276CB3" w:rsidRDefault="008B2736" w:rsidP="008B2736">
            <w:pPr>
              <w:ind w:left="40"/>
              <w:jc w:val="both"/>
            </w:pPr>
            <w:r>
              <w:t>Средняя минимальная температура воздуха наиболее холодного месяца -15 ˚С</w:t>
            </w:r>
            <w:r w:rsidRPr="00276CB3">
              <w:t>;</w:t>
            </w:r>
          </w:p>
          <w:p w14:paraId="750D7275" w14:textId="77777777" w:rsidR="008B2736" w:rsidRDefault="008B2736" w:rsidP="008B2736">
            <w:pPr>
              <w:ind w:left="40"/>
              <w:jc w:val="both"/>
            </w:pPr>
            <w:r>
              <w:t>Абсолютная максимальная температура воздуха +37 ˚С</w:t>
            </w:r>
            <w:r w:rsidRPr="00276CB3">
              <w:t>;</w:t>
            </w:r>
          </w:p>
          <w:p w14:paraId="1FECDE2E" w14:textId="77777777" w:rsidR="008B2736" w:rsidRPr="00276CB3" w:rsidRDefault="008B2736" w:rsidP="008B2736">
            <w:pPr>
              <w:ind w:left="40"/>
              <w:jc w:val="both"/>
            </w:pPr>
            <w:r>
              <w:t>Абсолютная минимальная температура воздуха -36 ˚С</w:t>
            </w:r>
            <w:r w:rsidRPr="00276CB3">
              <w:t>;</w:t>
            </w:r>
          </w:p>
          <w:p w14:paraId="5D143EEF" w14:textId="77777777" w:rsidR="008B2736" w:rsidRDefault="008B2736" w:rsidP="008B2736">
            <w:pPr>
              <w:ind w:left="40"/>
              <w:jc w:val="both"/>
            </w:pPr>
            <w:r>
              <w:t xml:space="preserve">Средняя годовая относительная влажность воздуха 78 </w:t>
            </w:r>
            <w:r w:rsidRPr="00276CB3">
              <w:t>%</w:t>
            </w:r>
            <w:r>
              <w:t>;</w:t>
            </w:r>
          </w:p>
          <w:p w14:paraId="6CBF47D0" w14:textId="77777777" w:rsidR="008B2736" w:rsidRDefault="008B2736" w:rsidP="008B2736">
            <w:pPr>
              <w:ind w:left="40"/>
              <w:jc w:val="both"/>
            </w:pPr>
            <w:r>
              <w:t>Средняя годовая скорость ветра 4,7 м/с</w:t>
            </w:r>
            <w:r w:rsidRPr="00276CB3">
              <w:t>;</w:t>
            </w:r>
          </w:p>
          <w:p w14:paraId="40B8C7D4" w14:textId="0132F379" w:rsidR="00062D45" w:rsidRPr="00350363" w:rsidRDefault="008B2736" w:rsidP="008B2736">
            <w:pPr>
              <w:ind w:left="40"/>
              <w:jc w:val="both"/>
            </w:pPr>
            <w:r>
              <w:t>Сейсмичность района – 5 баллов</w:t>
            </w:r>
            <w:r>
              <w:rPr>
                <w:lang w:val="en-US"/>
              </w:rPr>
              <w:t>.</w:t>
            </w:r>
          </w:p>
        </w:tc>
      </w:tr>
      <w:tr w:rsidR="00062D45" w:rsidRPr="00F67335" w14:paraId="6A68E6D1" w14:textId="77777777" w:rsidTr="007F6DCA">
        <w:trPr>
          <w:trHeight w:val="466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6658C9" w14:textId="77777777" w:rsidR="00062D45" w:rsidRPr="00F67335" w:rsidRDefault="00062D45" w:rsidP="00062D45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6. ЦЕЛЬ ЗАКУПКИ</w:t>
            </w:r>
          </w:p>
        </w:tc>
      </w:tr>
      <w:tr w:rsidR="00062D45" w:rsidRPr="00F67335" w14:paraId="01C7D4BB" w14:textId="77777777" w:rsidTr="005A0DA7">
        <w:trPr>
          <w:trHeight w:val="25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6BCAEC" w14:textId="77777777" w:rsidR="00062D45" w:rsidRPr="00F67335" w:rsidRDefault="00062D45" w:rsidP="00062D45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lastRenderedPageBreak/>
              <w:t>6.1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54A843" w14:textId="55A55D95" w:rsidR="00062D45" w:rsidRPr="00BB0FAD" w:rsidRDefault="00062D45" w:rsidP="00062D45">
            <w:pPr>
              <w:jc w:val="both"/>
              <w:rPr>
                <w:color w:val="000000"/>
                <w:spacing w:val="-2"/>
              </w:rPr>
            </w:pPr>
            <w:r w:rsidRPr="00350363">
              <w:rPr>
                <w:color w:val="000000"/>
              </w:rPr>
              <w:t xml:space="preserve">Комплектация </w:t>
            </w:r>
            <w:r>
              <w:rPr>
                <w:color w:val="000000"/>
              </w:rPr>
              <w:t>объектов перевалки минеральных удобрений грузоподъемными механизмами в рамках реализации проекта «</w:t>
            </w:r>
            <w:r w:rsidRPr="00B36DF5">
              <w:rPr>
                <w:szCs w:val="22"/>
              </w:rPr>
              <w:t xml:space="preserve">Терминал по перевалке минеральных удобрений в </w:t>
            </w:r>
            <w:r>
              <w:rPr>
                <w:szCs w:val="22"/>
              </w:rPr>
              <w:t>М</w:t>
            </w:r>
            <w:r w:rsidRPr="00B36DF5">
              <w:rPr>
                <w:szCs w:val="22"/>
              </w:rPr>
              <w:t>орском торговом порту Усть-Луга</w:t>
            </w:r>
            <w:r>
              <w:rPr>
                <w:szCs w:val="22"/>
              </w:rPr>
              <w:t>. Береговые объекты терминала</w:t>
            </w:r>
            <w:r>
              <w:rPr>
                <w:color w:val="000000"/>
              </w:rPr>
              <w:t>»</w:t>
            </w:r>
            <w:r>
              <w:rPr>
                <w:color w:val="000000"/>
                <w:spacing w:val="-10"/>
              </w:rPr>
              <w:t>.</w:t>
            </w:r>
          </w:p>
        </w:tc>
      </w:tr>
      <w:tr w:rsidR="00062D45" w:rsidRPr="00F67335" w14:paraId="1D657B38" w14:textId="77777777" w:rsidTr="007F6DCA">
        <w:trPr>
          <w:trHeight w:val="527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6A38BADC" w14:textId="3D81688A" w:rsidR="00062D45" w:rsidRPr="00761A1B" w:rsidRDefault="00062D45" w:rsidP="00062D45">
            <w:pPr>
              <w:rPr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 xml:space="preserve">7. </w:t>
            </w:r>
            <w:r w:rsidR="00044FD8" w:rsidRPr="00F67335">
              <w:rPr>
                <w:b/>
                <w:bCs/>
                <w:color w:val="000000"/>
              </w:rPr>
              <w:t>СОСТАВ</w:t>
            </w:r>
            <w:r w:rsidR="00044FD8">
              <w:rPr>
                <w:b/>
                <w:bCs/>
                <w:color w:val="000000"/>
              </w:rPr>
              <w:t xml:space="preserve">, </w:t>
            </w:r>
            <w:r w:rsidR="00044FD8" w:rsidRPr="001C005B">
              <w:rPr>
                <w:b/>
                <w:bCs/>
                <w:color w:val="000000"/>
              </w:rPr>
              <w:t>ОБОРУДОВАНИЯ</w:t>
            </w:r>
            <w:r w:rsidR="00044FD8" w:rsidRPr="001C005B">
              <w:rPr>
                <w:b/>
              </w:rPr>
              <w:t xml:space="preserve"> И МАТЕРИАЛОВ</w:t>
            </w:r>
          </w:p>
        </w:tc>
      </w:tr>
      <w:tr w:rsidR="00062D45" w:rsidRPr="00F67335" w14:paraId="6473B71E" w14:textId="77777777" w:rsidTr="005A0DA7">
        <w:trPr>
          <w:trHeight w:val="129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34D009" w14:textId="77777777" w:rsidR="00062D45" w:rsidRPr="00C14B6C" w:rsidRDefault="00062D45" w:rsidP="00062D45">
            <w:pPr>
              <w:ind w:right="48"/>
              <w:jc w:val="center"/>
              <w:rPr>
                <w:color w:val="000000"/>
              </w:rPr>
            </w:pPr>
            <w:r w:rsidRPr="00064668">
              <w:rPr>
                <w:color w:val="000000"/>
              </w:rPr>
              <w:t>7.1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ACE0628" w14:textId="22C12D98" w:rsidR="00035DFC" w:rsidRDefault="008B2736" w:rsidP="008B2736">
            <w:pPr>
              <w:pStyle w:val="a7"/>
              <w:spacing w:after="0"/>
              <w:rPr>
                <w:lang w:val="ru-RU"/>
              </w:rPr>
            </w:pPr>
            <w:r w:rsidRPr="008B2736">
              <w:rPr>
                <w:lang w:val="ru-RU"/>
              </w:rPr>
              <w:t xml:space="preserve">Настоящее Техническое Задание предусматривает поставку </w:t>
            </w:r>
            <w:r w:rsidR="00035DFC">
              <w:rPr>
                <w:lang w:val="ru-RU"/>
              </w:rPr>
              <w:t>грузоподъемных машин и механизмов</w:t>
            </w:r>
            <w:r w:rsidRPr="008B2736">
              <w:rPr>
                <w:lang w:val="ru-RU"/>
              </w:rPr>
              <w:t xml:space="preserve"> в соответствии с шифр</w:t>
            </w:r>
            <w:r w:rsidR="00035DFC">
              <w:rPr>
                <w:lang w:val="ru-RU"/>
              </w:rPr>
              <w:t>ами:</w:t>
            </w:r>
          </w:p>
          <w:p w14:paraId="4A42199B" w14:textId="68C00A18" w:rsidR="00C50056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1632-2021-1.1, 1.2, 2.1.0-ТХ.ОЛ</w:t>
            </w:r>
          </w:p>
          <w:p w14:paraId="2A501C80" w14:textId="53C89E5D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1632-2021-2.2.1, 2.1.1-ТХ.ОЛ</w:t>
            </w:r>
          </w:p>
          <w:p w14:paraId="52703864" w14:textId="5C96FE92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1632-2021-2.2.2-ТХ.ОЛ</w:t>
            </w:r>
          </w:p>
          <w:p w14:paraId="27B1000E" w14:textId="1AE74C68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1632-2021-2.2.3-ТХ.СО</w:t>
            </w:r>
          </w:p>
          <w:p w14:paraId="366B0135" w14:textId="3170D44B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1632-2021-2.1.2, 2.1.7-ТХ1.ОЛ</w:t>
            </w:r>
          </w:p>
          <w:p w14:paraId="508D0714" w14:textId="3D6CA623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1632-2021-2.1.2, 2.1.7-ТХ2.ОЛ</w:t>
            </w:r>
          </w:p>
          <w:p w14:paraId="0C2E685B" w14:textId="45503B5B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1632-2021-2.1.2, 2.1.7-ТХ3.ОЛ</w:t>
            </w:r>
          </w:p>
          <w:p w14:paraId="3201DE1D" w14:textId="61A5F729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>
              <w:rPr>
                <w:lang w:val="ru-RU"/>
              </w:rPr>
              <w:t>1632-2021-3.1, 2.1.4, 2.1.5-ТХ</w:t>
            </w:r>
            <w:r w:rsidRPr="000D7C2C">
              <w:rPr>
                <w:lang w:val="ru-RU"/>
              </w:rPr>
              <w:t>.ОЛ</w:t>
            </w:r>
          </w:p>
          <w:p w14:paraId="45342A26" w14:textId="3D76BCC2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1632-2021-3.2, 2.1.11, 2.1.12-ТХ.ОЛ</w:t>
            </w:r>
          </w:p>
          <w:p w14:paraId="3EBEEC29" w14:textId="1BDB1D26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1632-2021-3.3, 2.1.8, 2.1.9, 2.1.10-ТХ.ОЛ</w:t>
            </w:r>
          </w:p>
          <w:p w14:paraId="3FF9F387" w14:textId="673C9341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1632-2021-2.2.4,2.1.6-ТХ.ОЛ</w:t>
            </w:r>
          </w:p>
          <w:p w14:paraId="19EA02E0" w14:textId="40BDD494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1632-2021-2.2.5, 2.1.13-ТХ.ОЛ</w:t>
            </w:r>
          </w:p>
          <w:p w14:paraId="484601BF" w14:textId="6A7ED645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1632-2021-2.2.6-ТХ.ОЛ</w:t>
            </w:r>
          </w:p>
          <w:p w14:paraId="78BB1C8F" w14:textId="3245C9DB" w:rsidR="000D7C2C" w:rsidRDefault="000D7C2C" w:rsidP="008B2736">
            <w:pPr>
              <w:pStyle w:val="a7"/>
              <w:spacing w:after="0"/>
              <w:rPr>
                <w:lang w:val="ru-RU"/>
              </w:rPr>
            </w:pPr>
            <w:r w:rsidRPr="000D7C2C">
              <w:rPr>
                <w:lang w:val="ru-RU"/>
              </w:rPr>
              <w:t>1632-2021-2.2.7-ТХ.ОЛ</w:t>
            </w:r>
            <w:r>
              <w:rPr>
                <w:lang w:val="ru-RU"/>
              </w:rPr>
              <w:t>.</w:t>
            </w:r>
          </w:p>
          <w:p w14:paraId="42BF3A44" w14:textId="67C1572F" w:rsidR="008B2736" w:rsidRPr="008B2736" w:rsidRDefault="00035DFC" w:rsidP="00035DFC">
            <w:r>
              <w:t xml:space="preserve">Грузоподъемные машины и механизмы предназначены </w:t>
            </w:r>
            <w:r w:rsidR="00145E51">
              <w:t xml:space="preserve">для </w:t>
            </w:r>
            <w:r>
              <w:t>перегрузк</w:t>
            </w:r>
            <w:r w:rsidR="00145E51">
              <w:t>и</w:t>
            </w:r>
            <w:r>
              <w:t xml:space="preserve"> минеральных удобрений (карбамид, аммофос, хлористый калий и др.), оказывающих сильное коррозирующее воздействие на материалы.</w:t>
            </w:r>
          </w:p>
          <w:p w14:paraId="21A8D157" w14:textId="5616F8CE" w:rsidR="00062D45" w:rsidRPr="00044FD8" w:rsidRDefault="008B2736" w:rsidP="00832BFA">
            <w:pPr>
              <w:jc w:val="both"/>
            </w:pPr>
            <w:r w:rsidRPr="00044FD8">
              <w:rPr>
                <w:color w:val="000000"/>
                <w:u w:color="000000"/>
              </w:rPr>
              <w:t xml:space="preserve">Технические характеристики </w:t>
            </w:r>
            <w:r w:rsidR="00035DFC">
              <w:rPr>
                <w:color w:val="000000"/>
                <w:u w:color="000000"/>
              </w:rPr>
              <w:t>технических устройств</w:t>
            </w:r>
            <w:r w:rsidRPr="00044FD8">
              <w:rPr>
                <w:color w:val="000000"/>
                <w:u w:color="000000"/>
              </w:rPr>
              <w:t xml:space="preserve"> приведены в Приложении 1 (</w:t>
            </w:r>
            <w:r w:rsidRPr="00832BFA">
              <w:rPr>
                <w:color w:val="000000"/>
                <w:u w:color="000000"/>
              </w:rPr>
              <w:t>Опросны</w:t>
            </w:r>
            <w:r w:rsidR="00832BFA" w:rsidRPr="00832BFA">
              <w:rPr>
                <w:color w:val="000000"/>
                <w:u w:color="000000"/>
              </w:rPr>
              <w:t>е</w:t>
            </w:r>
            <w:r w:rsidRPr="00832BFA">
              <w:rPr>
                <w:color w:val="000000"/>
                <w:u w:color="000000"/>
              </w:rPr>
              <w:t xml:space="preserve"> лист</w:t>
            </w:r>
            <w:r w:rsidR="00832BFA" w:rsidRPr="00832BFA">
              <w:rPr>
                <w:color w:val="000000"/>
                <w:u w:color="000000"/>
              </w:rPr>
              <w:t>ы</w:t>
            </w:r>
            <w:r w:rsidRPr="00832BFA">
              <w:rPr>
                <w:color w:val="000000"/>
                <w:u w:color="000000"/>
              </w:rPr>
              <w:t>).</w:t>
            </w:r>
          </w:p>
        </w:tc>
      </w:tr>
      <w:tr w:rsidR="00062D45" w:rsidRPr="00F67335" w14:paraId="721F502A" w14:textId="77777777" w:rsidTr="007F6DCA">
        <w:trPr>
          <w:trHeight w:val="462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72A2FF0B" w14:textId="4D23AC5E" w:rsidR="00062D45" w:rsidRPr="00864995" w:rsidRDefault="00062D45" w:rsidP="00062D45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864995">
              <w:rPr>
                <w:b/>
                <w:bCs/>
                <w:color w:val="000000"/>
              </w:rPr>
              <w:t xml:space="preserve">8. </w:t>
            </w:r>
            <w:r w:rsidR="00044FD8" w:rsidRPr="002C172D">
              <w:rPr>
                <w:b/>
              </w:rPr>
              <w:t>ОБЪЕМ РАБОТ</w:t>
            </w:r>
            <w:r w:rsidR="00044FD8">
              <w:rPr>
                <w:b/>
              </w:rPr>
              <w:t xml:space="preserve"> ПО ТЕХ. ЗАДАНИЮ</w:t>
            </w:r>
          </w:p>
        </w:tc>
      </w:tr>
      <w:tr w:rsidR="00044FD8" w:rsidRPr="00F67335" w14:paraId="6DBE8452" w14:textId="77777777" w:rsidTr="005A0DA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6534F2C" w14:textId="0840E453" w:rsidR="00044FD8" w:rsidRPr="00F67335" w:rsidRDefault="00044FD8" w:rsidP="00044FD8">
            <w:pPr>
              <w:jc w:val="center"/>
              <w:rPr>
                <w:color w:val="000000"/>
              </w:rPr>
            </w:pPr>
            <w:r w:rsidRPr="00527CEC">
              <w:t>8.1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096EC71" w14:textId="77777777" w:rsidR="00044FD8" w:rsidRPr="00832BFA" w:rsidRDefault="00044FD8" w:rsidP="00044FD8">
            <w:pPr>
              <w:pStyle w:val="a7"/>
              <w:spacing w:after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:lang w:val="ru-RU" w:eastAsia="ru-RU"/>
              </w:rPr>
            </w:pPr>
            <w:bookmarkStart w:id="0" w:name="_Toc426030730"/>
            <w:bookmarkStart w:id="1" w:name="_Toc426030845"/>
            <w:r w:rsidRPr="00832BFA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:lang w:val="ru-RU" w:eastAsia="ru-RU"/>
              </w:rPr>
              <w:t>До начала поставки разработать и согласовать с Покупателем конструкторскую документацию. Документация на согласование предоставляется Продавцом в электронном виде в редактируемом формате.</w:t>
            </w:r>
          </w:p>
          <w:bookmarkEnd w:id="0"/>
          <w:bookmarkEnd w:id="1"/>
          <w:p w14:paraId="351124D3" w14:textId="14C2CFC6" w:rsidR="00044FD8" w:rsidRPr="00832BFA" w:rsidRDefault="00044FD8" w:rsidP="00044FD8">
            <w:pPr>
              <w:jc w:val="both"/>
              <w:rPr>
                <w:rFonts w:eastAsiaTheme="minorHAnsi" w:cstheme="minorBidi"/>
                <w:lang w:eastAsia="en-US"/>
              </w:rPr>
            </w:pPr>
            <w:r w:rsidRPr="00832BFA">
              <w:t xml:space="preserve">При поставке оборудования и материалов документация передается Покупателю в электронном виде (на </w:t>
            </w:r>
            <w:proofErr w:type="spellStart"/>
            <w:r w:rsidRPr="00832BFA">
              <w:t>флеш</w:t>
            </w:r>
            <w:proofErr w:type="spellEnd"/>
            <w:r w:rsidRPr="00832BFA">
              <w:t>-накопителе), в не</w:t>
            </w:r>
            <w:r w:rsidR="007F6DCA">
              <w:t xml:space="preserve"> </w:t>
            </w:r>
            <w:r w:rsidRPr="00832BFA">
              <w:t xml:space="preserve">редактируемом формате </w:t>
            </w:r>
            <w:proofErr w:type="spellStart"/>
            <w:r w:rsidRPr="00832BFA">
              <w:t>pdf</w:t>
            </w:r>
            <w:proofErr w:type="spellEnd"/>
            <w:r w:rsidRPr="00832BFA">
              <w:t xml:space="preserve"> с подписями исполнителей и печатью завода-изготовителя, а также в редактируемом формате на также в 3-х бумажных экземплярах с подписями.</w:t>
            </w:r>
            <w:r w:rsidRPr="00832BFA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044FD8" w:rsidRPr="00F67335" w14:paraId="250723D5" w14:textId="77777777" w:rsidTr="005A0DA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40E73D8B" w14:textId="0A481880" w:rsidR="00044FD8" w:rsidRPr="00F67335" w:rsidRDefault="00044FD8" w:rsidP="00044FD8">
            <w:pPr>
              <w:jc w:val="center"/>
              <w:rPr>
                <w:color w:val="000000"/>
              </w:rPr>
            </w:pPr>
            <w:r>
              <w:t>8.2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40FEE0B" w14:textId="77777777" w:rsidR="00044FD8" w:rsidRPr="00832BFA" w:rsidRDefault="00044FD8" w:rsidP="00044FD8">
            <w:pPr>
              <w:pStyle w:val="a7"/>
              <w:spacing w:after="0"/>
              <w:rPr>
                <w:rFonts w:eastAsiaTheme="minorHAnsi" w:cstheme="minorBidi"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</w:pPr>
            <w:r w:rsidRPr="00832BFA">
              <w:rPr>
                <w:rFonts w:eastAsiaTheme="minorHAnsi" w:cstheme="minorBidi"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  <w:t>В объём работ входит доставка (включая погрузочно-разгрузочные работы) оборудования и материалов на площадку строительства.</w:t>
            </w:r>
          </w:p>
          <w:p w14:paraId="522C1228" w14:textId="77777777" w:rsidR="00044FD8" w:rsidRDefault="00044FD8" w:rsidP="00044F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DE2">
              <w:rPr>
                <w:rFonts w:ascii="Times New Roman" w:hAnsi="Times New Roman"/>
                <w:sz w:val="24"/>
                <w:szCs w:val="24"/>
              </w:rPr>
              <w:t xml:space="preserve">Базис поставки: </w:t>
            </w:r>
            <w:r w:rsidRPr="00036429">
              <w:rPr>
                <w:rFonts w:ascii="Times New Roman" w:hAnsi="Times New Roman"/>
                <w:sz w:val="24"/>
                <w:szCs w:val="24"/>
              </w:rPr>
              <w:t xml:space="preserve">DDP ООО "ЕТУ", РФ, Ленинградская область, р-н </w:t>
            </w:r>
            <w:proofErr w:type="spellStart"/>
            <w:r w:rsidRPr="00036429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036429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036429">
              <w:rPr>
                <w:rFonts w:ascii="Times New Roman" w:hAnsi="Times New Roman"/>
                <w:sz w:val="24"/>
                <w:szCs w:val="24"/>
              </w:rPr>
              <w:t>Вистинское</w:t>
            </w:r>
            <w:proofErr w:type="spellEnd"/>
            <w:r w:rsidRPr="00036429">
              <w:rPr>
                <w:rFonts w:ascii="Times New Roman" w:hAnsi="Times New Roman"/>
                <w:sz w:val="24"/>
                <w:szCs w:val="24"/>
              </w:rPr>
              <w:t xml:space="preserve">, Морской торговый порт Усть-Луга, Комплексы генеральных грузов, 3 очередь, участок 1 с КН 47:30:0101001:201. </w:t>
            </w:r>
            <w:r w:rsidRPr="003844EC">
              <w:rPr>
                <w:rFonts w:ascii="Times New Roman" w:hAnsi="Times New Roman"/>
                <w:sz w:val="24"/>
                <w:szCs w:val="24"/>
              </w:rPr>
              <w:t>ИНКОТЕРМС 2010. Координаты 59.723498, 28.438170</w:t>
            </w:r>
          </w:p>
          <w:p w14:paraId="0230CBCD" w14:textId="7FC17386" w:rsidR="00044FD8" w:rsidRPr="00832BFA" w:rsidRDefault="00044FD8" w:rsidP="00044FD8">
            <w:pPr>
              <w:jc w:val="both"/>
              <w:rPr>
                <w:rFonts w:eastAsiaTheme="minorHAnsi" w:cstheme="minorBidi"/>
                <w:lang w:eastAsia="en-US"/>
              </w:rPr>
            </w:pPr>
            <w:r w:rsidRPr="00832BFA">
              <w:rPr>
                <w:rFonts w:eastAsiaTheme="minorHAnsi" w:cstheme="minorBidi"/>
                <w:lang w:eastAsia="en-US"/>
              </w:rPr>
              <w:t>Поставка осуществляется путем отгрузки и доставки Товара по месту нахождения Покупателя. При ошибочной отгрузке изделий, материалов и оборудования не по адресу, Продавец своими силами и за свой счет производит переадресацию в пункт назначения.</w:t>
            </w:r>
          </w:p>
        </w:tc>
      </w:tr>
      <w:tr w:rsidR="00044FD8" w:rsidRPr="00F67335" w14:paraId="23EACF1D" w14:textId="77777777" w:rsidTr="005A0DA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7C761C6" w14:textId="3B79EA92" w:rsidR="00044FD8" w:rsidRDefault="00044FD8" w:rsidP="00044FD8">
            <w:pPr>
              <w:jc w:val="center"/>
              <w:rPr>
                <w:color w:val="000000"/>
              </w:rPr>
            </w:pPr>
            <w:r>
              <w:t>8.3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6FEB175" w14:textId="4F28A580" w:rsidR="00044FD8" w:rsidRPr="00321DD6" w:rsidRDefault="00044FD8" w:rsidP="00044FD8">
            <w:pPr>
              <w:jc w:val="both"/>
              <w:rPr>
                <w:color w:val="000000"/>
              </w:rPr>
            </w:pPr>
            <w:r w:rsidRPr="008A1B04">
              <w:t xml:space="preserve">На момент начала поставки </w:t>
            </w:r>
            <w:r>
              <w:t>Продавец</w:t>
            </w:r>
            <w:r w:rsidRPr="008A1B04">
              <w:t xml:space="preserve"> обязан передать </w:t>
            </w:r>
            <w:r>
              <w:t>Покупателю</w:t>
            </w:r>
            <w:r w:rsidRPr="008A1B04">
              <w:t xml:space="preserve"> вместе с товаром документацию, подтверждающую безопасность и качество поставляемого товара, а также документацию</w:t>
            </w:r>
            <w:r>
              <w:t>,</w:t>
            </w:r>
            <w:r w:rsidRPr="008A1B04">
              <w:t xml:space="preserve"> подтверждающую качество поставляемого товара, выданную на основании контроля материалов, в виде заверенных копий, на бумажном носителе.</w:t>
            </w:r>
          </w:p>
        </w:tc>
      </w:tr>
      <w:tr w:rsidR="00044FD8" w:rsidRPr="00F67335" w14:paraId="07D6BB36" w14:textId="77777777" w:rsidTr="005A0DA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C195728" w14:textId="6561FDC2" w:rsidR="00044FD8" w:rsidRDefault="00044FD8" w:rsidP="00044FD8">
            <w:pPr>
              <w:jc w:val="center"/>
              <w:rPr>
                <w:color w:val="000000"/>
              </w:rPr>
            </w:pPr>
            <w:r>
              <w:t>8.4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B50E8A5" w14:textId="77777777" w:rsidR="00044FD8" w:rsidRPr="00036429" w:rsidRDefault="00044FD8" w:rsidP="00044FD8">
            <w:pPr>
              <w:jc w:val="both"/>
            </w:pPr>
            <w:r w:rsidRPr="00036429">
              <w:t xml:space="preserve"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</w:t>
            </w:r>
            <w:r>
              <w:t>Покупателем</w:t>
            </w:r>
            <w:r w:rsidRPr="00036429">
              <w:t>.</w:t>
            </w:r>
          </w:p>
          <w:p w14:paraId="69F9F4BB" w14:textId="77777777" w:rsidR="00044FD8" w:rsidRPr="00036429" w:rsidRDefault="00044FD8" w:rsidP="00044FD8">
            <w:pPr>
              <w:jc w:val="both"/>
            </w:pPr>
            <w:r w:rsidRPr="00036429">
              <w:t>На этапе поступления всех МТЦ должен быть проведен</w:t>
            </w:r>
            <w:r>
              <w:t xml:space="preserve"> комиссионный</w:t>
            </w:r>
            <w:r w:rsidRPr="00036429">
              <w:t xml:space="preserve"> входной контроль с участием профильных специалистов </w:t>
            </w:r>
            <w:r>
              <w:t>Покупателя</w:t>
            </w:r>
            <w:r w:rsidRPr="00036429">
              <w:t xml:space="preserve">, </w:t>
            </w:r>
            <w:r>
              <w:t>с записью в журнале входного контроля и</w:t>
            </w:r>
            <w:r w:rsidRPr="00036429">
              <w:t xml:space="preserve"> оформлением Акта входного контроля, предъявлением </w:t>
            </w:r>
            <w:r w:rsidRPr="00036429">
              <w:lastRenderedPageBreak/>
              <w:t>сертификат</w:t>
            </w:r>
            <w:r>
              <w:t>ов</w:t>
            </w:r>
            <w:r w:rsidRPr="00036429">
              <w:t xml:space="preserve"> качества на материалы и оборудование</w:t>
            </w:r>
            <w:r>
              <w:t>, протоколов заводских испытаний</w:t>
            </w:r>
            <w:r w:rsidRPr="00036429">
              <w:t>.</w:t>
            </w:r>
            <w:r>
              <w:t xml:space="preserve"> </w:t>
            </w:r>
            <w:r w:rsidRPr="00036429">
              <w:t xml:space="preserve">В случае выявления некачественных материалов и оборудования, </w:t>
            </w:r>
            <w:r>
              <w:t>Продавец</w:t>
            </w:r>
            <w:r w:rsidRPr="00036429">
              <w:t xml:space="preserve"> за свой счет организовывает замену некачественных материалов и оборудования.</w:t>
            </w:r>
          </w:p>
          <w:p w14:paraId="352E8E43" w14:textId="77777777" w:rsidR="00044FD8" w:rsidRPr="00036429" w:rsidRDefault="00044FD8" w:rsidP="00044FD8">
            <w:pPr>
              <w:jc w:val="both"/>
            </w:pPr>
            <w:r>
              <w:t>Продавец</w:t>
            </w:r>
            <w:r w:rsidRPr="00036429">
              <w:t xml:space="preserve"> самостоятельно отвечает за сохранность, транспортировку и правильность хранения приобретенн</w:t>
            </w:r>
            <w:r>
              <w:t>ых им материалов и оборудования до площадки строительства.</w:t>
            </w:r>
          </w:p>
          <w:p w14:paraId="33315D58" w14:textId="5614827F" w:rsidR="00044FD8" w:rsidRPr="00321DD6" w:rsidRDefault="00044FD8" w:rsidP="00044FD8">
            <w:pPr>
              <w:jc w:val="both"/>
              <w:rPr>
                <w:color w:val="000000"/>
              </w:rPr>
            </w:pPr>
            <w:r>
              <w:t>Продавец</w:t>
            </w:r>
            <w:r w:rsidRPr="00036429">
              <w:t xml:space="preserve">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044FD8" w:rsidRPr="00F67335" w14:paraId="7F4B4918" w14:textId="77777777" w:rsidTr="005A0DA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EC33E92" w14:textId="6BDF1A06" w:rsidR="00044FD8" w:rsidRPr="000D7C2C" w:rsidRDefault="00044FD8" w:rsidP="00044FD8">
            <w:pPr>
              <w:jc w:val="center"/>
              <w:rPr>
                <w:color w:val="000000"/>
              </w:rPr>
            </w:pPr>
            <w:r w:rsidRPr="000D7C2C">
              <w:lastRenderedPageBreak/>
              <w:t>8.5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8F65ADA" w14:textId="77777777" w:rsidR="00044FD8" w:rsidRPr="000D7C2C" w:rsidRDefault="00044FD8" w:rsidP="00044FD8">
            <w:pPr>
              <w:jc w:val="both"/>
              <w:rPr>
                <w:color w:val="000000"/>
              </w:rPr>
            </w:pPr>
            <w:r w:rsidRPr="000D7C2C">
              <w:rPr>
                <w:color w:val="000000"/>
              </w:rPr>
              <w:t xml:space="preserve">Необходимо выполнить шеф-монтажные и шеф-наладочные работы по монтажу поставленного оборудования. Шеф-монтажные и шеф-наладочные работы осуществляются командированным персоналом Продавца (шеф-инженерами) на время монтажа оборудования и проведения пусконаладочных работ. В ТКП Продавец указывает численность и состав персонала, направляемого для выполнения шеф-монтажных и шеф-наладочных работ. </w:t>
            </w:r>
          </w:p>
          <w:p w14:paraId="4E085501" w14:textId="77777777" w:rsidR="00044FD8" w:rsidRPr="000D7C2C" w:rsidRDefault="00044FD8" w:rsidP="00044FD8">
            <w:pPr>
              <w:jc w:val="both"/>
              <w:rPr>
                <w:color w:val="000000"/>
              </w:rPr>
            </w:pPr>
            <w:r w:rsidRPr="000D7C2C">
              <w:rPr>
                <w:color w:val="000000"/>
              </w:rPr>
              <w:t xml:space="preserve">Все затраты на проведение работ по </w:t>
            </w:r>
            <w:proofErr w:type="gramStart"/>
            <w:r w:rsidRPr="000D7C2C">
              <w:rPr>
                <w:color w:val="000000"/>
              </w:rPr>
              <w:t>шеф-монтажу</w:t>
            </w:r>
            <w:proofErr w:type="gramEnd"/>
            <w:r w:rsidRPr="000D7C2C">
              <w:rPr>
                <w:color w:val="000000"/>
              </w:rPr>
              <w:t xml:space="preserve">, шеф-наладке, инструктированию персонала представленного Покупателем, Продавец должен включить в свое ТКП. Стоимость услуг по выполнению </w:t>
            </w:r>
            <w:proofErr w:type="gramStart"/>
            <w:r w:rsidRPr="000D7C2C">
              <w:rPr>
                <w:color w:val="000000"/>
              </w:rPr>
              <w:t>шеф-монтажа</w:t>
            </w:r>
            <w:proofErr w:type="gramEnd"/>
            <w:r w:rsidRPr="000D7C2C">
              <w:rPr>
                <w:color w:val="000000"/>
              </w:rPr>
              <w:t xml:space="preserve"> и шеф-наладки указывается отдельной графой, т.е. с разделением стоимости поставки оборудования и выполнение услуг по шеф-монтажу и шеф-наладке.</w:t>
            </w:r>
          </w:p>
          <w:p w14:paraId="30B1F236" w14:textId="77777777" w:rsidR="00044FD8" w:rsidRPr="000D7C2C" w:rsidRDefault="00044FD8" w:rsidP="00044FD8">
            <w:pPr>
              <w:jc w:val="both"/>
              <w:rPr>
                <w:color w:val="000000"/>
              </w:rPr>
            </w:pPr>
            <w:r w:rsidRPr="000D7C2C">
              <w:rPr>
                <w:color w:val="000000"/>
              </w:rPr>
              <w:t xml:space="preserve">Покупатель уведомляет Продавца о вызове шеф-инженера официальным письмом на адрес электронной почты за 14 календарных дней до начала оказания услуг по </w:t>
            </w:r>
            <w:proofErr w:type="gramStart"/>
            <w:r w:rsidRPr="000D7C2C">
              <w:rPr>
                <w:color w:val="000000"/>
              </w:rPr>
              <w:t>шеф-монтажу</w:t>
            </w:r>
            <w:proofErr w:type="gramEnd"/>
            <w:r w:rsidRPr="000D7C2C">
              <w:rPr>
                <w:color w:val="000000"/>
              </w:rPr>
              <w:t xml:space="preserve"> и шеф-наладке уведомляет. Продавец обязуется обеспечить присутствие шеф-инженера на площадке строительства к началу производства работ. </w:t>
            </w:r>
          </w:p>
          <w:p w14:paraId="534453AF" w14:textId="35A5DC35" w:rsidR="00044FD8" w:rsidRPr="000D7C2C" w:rsidRDefault="00044FD8" w:rsidP="00044FD8">
            <w:pPr>
              <w:jc w:val="both"/>
              <w:rPr>
                <w:color w:val="000000"/>
              </w:rPr>
            </w:pPr>
            <w:r w:rsidRPr="000D7C2C">
              <w:rPr>
                <w:color w:val="000000"/>
              </w:rPr>
              <w:t>Персонал Продавца при нахождении на территории объекта должен соблюдать правила пропускного режима и требования по ОТ и ПБ.</w:t>
            </w:r>
          </w:p>
        </w:tc>
      </w:tr>
      <w:tr w:rsidR="00062D45" w:rsidRPr="00F67335" w14:paraId="1156780F" w14:textId="77777777" w:rsidTr="007F6DCA">
        <w:trPr>
          <w:trHeight w:val="560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F66A3D" w14:textId="74480EE9" w:rsidR="00062D45" w:rsidRPr="00F67335" w:rsidRDefault="00044FD8" w:rsidP="00062D45">
            <w:pPr>
              <w:ind w:right="4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864995">
              <w:rPr>
                <w:b/>
                <w:bCs/>
                <w:color w:val="000000"/>
              </w:rPr>
              <w:t xml:space="preserve">. СРОКИ </w:t>
            </w:r>
            <w:r>
              <w:rPr>
                <w:b/>
                <w:bCs/>
                <w:color w:val="000000"/>
              </w:rPr>
              <w:t>ПОСТАВКИ</w:t>
            </w:r>
          </w:p>
        </w:tc>
      </w:tr>
      <w:tr w:rsidR="00044FD8" w:rsidRPr="00F67335" w14:paraId="6344861B" w14:textId="77777777" w:rsidTr="005A0DA7">
        <w:trPr>
          <w:trHeight w:val="33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D489F62" w14:textId="278F61EC" w:rsidR="00044FD8" w:rsidRPr="00F67335" w:rsidRDefault="00044FD8" w:rsidP="00044FD8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67335">
              <w:rPr>
                <w:color w:val="000000"/>
              </w:rPr>
              <w:t>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6173477" w14:textId="6795374B" w:rsidR="00044FD8" w:rsidRPr="00E852E2" w:rsidRDefault="006F3983" w:rsidP="006454BE">
            <w:pPr>
              <w:pStyle w:val="a3"/>
              <w:numPr>
                <w:ilvl w:val="0"/>
                <w:numId w:val="7"/>
              </w:numPr>
              <w:tabs>
                <w:tab w:val="left" w:pos="31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Срок поставки ТМЦ –2 декабря 2024 г</w:t>
            </w:r>
          </w:p>
        </w:tc>
      </w:tr>
      <w:tr w:rsidR="00044FD8" w:rsidRPr="00F67335" w14:paraId="6615817C" w14:textId="77777777" w:rsidTr="007F6DCA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76138656" w14:textId="77777777" w:rsidR="00044FD8" w:rsidRPr="00F67335" w:rsidRDefault="00044FD8" w:rsidP="00646C2A">
            <w:pPr>
              <w:ind w:right="4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F67335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ТРЕБОВАНИЯ К ТАРЕ И УПАКОВКЕ</w:t>
            </w:r>
          </w:p>
        </w:tc>
      </w:tr>
      <w:tr w:rsidR="00044FD8" w:rsidRPr="00036429" w14:paraId="53CB5735" w14:textId="77777777" w:rsidTr="007F6DCA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74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54FC8" w14:textId="77777777" w:rsidR="00044FD8" w:rsidRDefault="00044FD8" w:rsidP="00646C2A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A28E69" w14:textId="77777777" w:rsidR="00044FD8" w:rsidRDefault="00044FD8" w:rsidP="00646C2A">
            <w:pPr>
              <w:widowControl w:val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 xml:space="preserve">Поставляемый товар должен отгружаться в упаковке (или таре). Тара и упаковка, должны обеспечивать полную сохранность товара от повреждений и порчи при транспортировке и хранении. Упаковка основного оборудования должна обеспечивать сохранность груза при транспортировке, а также должна быть пригодной для интенсивной подъемно-транспортной обработки, воздействия температуры, соли, осадков, открытого хранения и т.п. При наличии специальных требований к хранению, Продавец обязан предоставить условия хранения до начала отгрузки оборудования. Виды упаковки и способы консервации сборочных единиц должны обеспечить их сохранность в течение 12 месяцев со дня отгрузки с предприятия-изготовителя при условии соблюдения правил погрузки, выгрузки, транспортирования и хранения в соответствии с эксплуатационной документацией. </w:t>
            </w:r>
          </w:p>
          <w:p w14:paraId="053E3B6C" w14:textId="77777777" w:rsidR="00044FD8" w:rsidRDefault="00044FD8" w:rsidP="00646C2A">
            <w:pPr>
              <w:widowControl w:val="0"/>
              <w:ind w:right="-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каждое место должен быть вложен упаковочный лист в непромокаемом конверте, в котором указываются: перечень упакованных предметов, их количество, тип (модель), фабричный номер, вес брутто и нетто, номер договора. На каждую единицу оборудования должна быть нанесена маркировка. </w:t>
            </w:r>
          </w:p>
          <w:p w14:paraId="3F7A5994" w14:textId="77777777" w:rsidR="00044FD8" w:rsidRPr="00036429" w:rsidRDefault="00044FD8" w:rsidP="00646C2A">
            <w:pPr>
              <w:widowControl w:val="0"/>
              <w:ind w:right="-16"/>
              <w:jc w:val="both"/>
            </w:pPr>
            <w:r>
              <w:rPr>
                <w:color w:val="000000"/>
              </w:rPr>
              <w:t>Все поставляемое оборудование, материалы, приспособления должны иметь заводские таблички на русском языке, в соответствии с ГОСТ 12971-67. «Таблички прямоугольные для машин и приборов. Размеры».</w:t>
            </w:r>
          </w:p>
        </w:tc>
      </w:tr>
      <w:tr w:rsidR="00062D45" w:rsidRPr="00F67335" w14:paraId="717875BA" w14:textId="77777777" w:rsidTr="007F6DCA">
        <w:trPr>
          <w:trHeight w:val="413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048806C5" w14:textId="2D2A7699" w:rsidR="00062D45" w:rsidRPr="0059285D" w:rsidRDefault="00D37B0A" w:rsidP="0059285D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  <w:r w:rsidRPr="00F67335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ТРЕБОВАНИЯ К</w:t>
            </w:r>
            <w:r w:rsidRPr="00816F59">
              <w:rPr>
                <w:b/>
                <w:bCs/>
                <w:color w:val="000000"/>
              </w:rPr>
              <w:t xml:space="preserve"> МАТЕРИАЛАМ</w:t>
            </w:r>
            <w:r>
              <w:rPr>
                <w:b/>
                <w:bCs/>
                <w:color w:val="000000"/>
              </w:rPr>
              <w:t xml:space="preserve"> И ОБОРУДОВАНИЮ</w:t>
            </w:r>
          </w:p>
        </w:tc>
      </w:tr>
      <w:tr w:rsidR="0059285D" w:rsidRPr="00F67335" w14:paraId="2B9E1335" w14:textId="77777777" w:rsidTr="005A0DA7">
        <w:trPr>
          <w:trHeight w:val="24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4954D1" w14:textId="77777777" w:rsidR="0059285D" w:rsidRPr="00D77747" w:rsidRDefault="0059285D" w:rsidP="0059285D">
            <w:pPr>
              <w:ind w:left="233" w:right="48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EDB3C1E" w14:textId="59F3129F" w:rsidR="0059285D" w:rsidRPr="00350363" w:rsidRDefault="0059285D" w:rsidP="0059285D">
            <w:pPr>
              <w:widowControl w:val="0"/>
              <w:tabs>
                <w:tab w:val="left" w:pos="0"/>
                <w:tab w:val="left" w:pos="1080"/>
              </w:tabs>
              <w:jc w:val="both"/>
            </w:pPr>
            <w:r w:rsidRPr="00E6497A">
              <w:t xml:space="preserve">Все </w:t>
            </w:r>
            <w:r>
              <w:t>материалы и оборудование</w:t>
            </w:r>
            <w:r w:rsidRPr="00E6497A">
              <w:t xml:space="preserve">, поставляемые </w:t>
            </w:r>
            <w:r>
              <w:t>Продавцом</w:t>
            </w:r>
            <w:r w:rsidRPr="00E6497A">
              <w:t>, должны иметь необходимые сопроводительные и разрешительные документы: паспорт,</w:t>
            </w:r>
            <w:r>
              <w:t xml:space="preserve"> руководство по эксплуатации, инструкции,</w:t>
            </w:r>
            <w:r w:rsidRPr="00E6497A">
              <w:t xml:space="preserve"> сертификат качества, документ о качестве, сертификаты соответствия требованиям промышленной,</w:t>
            </w:r>
            <w:r>
              <w:t xml:space="preserve"> сертификаты соответствия требования ТР ТС,</w:t>
            </w:r>
            <w:r w:rsidRPr="00E6497A">
              <w:t xml:space="preserve"> экологической и противопожарной безопасности, необходимые экспертизы, а также </w:t>
            </w:r>
            <w:r w:rsidRPr="00E6497A">
              <w:lastRenderedPageBreak/>
              <w:t>санитарно-эпидемиологическое заключение на соответствие санитарным правилам и другие документы.</w:t>
            </w:r>
          </w:p>
        </w:tc>
      </w:tr>
      <w:tr w:rsidR="0059285D" w:rsidRPr="00F67335" w14:paraId="2F4A4A99" w14:textId="77777777" w:rsidTr="005A0DA7">
        <w:trPr>
          <w:trHeight w:val="54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539698" w14:textId="77777777" w:rsidR="0059285D" w:rsidRPr="00D77747" w:rsidRDefault="0059285D" w:rsidP="0059285D">
            <w:pPr>
              <w:ind w:left="233" w:right="48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lastRenderedPageBreak/>
              <w:t>11.2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74EB2D1" w14:textId="77777777" w:rsidR="0059285D" w:rsidRDefault="0059285D" w:rsidP="0059285D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Поставляемые о</w:t>
            </w:r>
            <w:r w:rsidRPr="00237F24">
              <w:rPr>
                <w:color w:val="000000"/>
                <w:u w:color="000000"/>
              </w:rPr>
              <w:t>борудование и материалы должн</w:t>
            </w:r>
            <w:r>
              <w:rPr>
                <w:color w:val="000000"/>
                <w:u w:color="000000"/>
              </w:rPr>
              <w:t>ы</w:t>
            </w:r>
            <w:r w:rsidRPr="00237F24">
              <w:rPr>
                <w:color w:val="000000"/>
                <w:u w:color="000000"/>
              </w:rPr>
              <w:t xml:space="preserve"> соответствовать требованиям</w:t>
            </w:r>
            <w:r>
              <w:rPr>
                <w:color w:val="000000"/>
                <w:u w:color="000000"/>
              </w:rPr>
              <w:t>:</w:t>
            </w:r>
          </w:p>
          <w:p w14:paraId="49808ADA" w14:textId="77777777" w:rsidR="006B6DDC" w:rsidRDefault="006B6DDC" w:rsidP="006B6DDC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Федеральный закон № 384 от 30.12.2009 «Технологический регламент о безопасности зданий и сооружений»</w:t>
            </w:r>
          </w:p>
          <w:p w14:paraId="635BACF4" w14:textId="77777777" w:rsidR="006B6DDC" w:rsidRDefault="006B6DDC" w:rsidP="006B6DDC">
            <w:pPr>
              <w:autoSpaceDE w:val="0"/>
              <w:autoSpaceDN w:val="0"/>
              <w:adjustRightInd w:val="0"/>
              <w:rPr>
                <w:color w:val="000000"/>
                <w:u w:color="000000"/>
              </w:rPr>
            </w:pPr>
            <w:r w:rsidRPr="005570EB">
              <w:rPr>
                <w:rFonts w:hint="eastAsia"/>
                <w:color w:val="000000"/>
                <w:u w:color="000000"/>
              </w:rPr>
              <w:t>Федеральным</w:t>
            </w:r>
            <w:r w:rsidRPr="005570EB">
              <w:rPr>
                <w:color w:val="000000"/>
                <w:u w:color="000000"/>
              </w:rPr>
              <w:t xml:space="preserve"> </w:t>
            </w:r>
            <w:r w:rsidRPr="005570EB">
              <w:rPr>
                <w:rFonts w:hint="eastAsia"/>
                <w:color w:val="000000"/>
                <w:u w:color="000000"/>
              </w:rPr>
              <w:t>законом</w:t>
            </w:r>
            <w:r w:rsidRPr="005570EB">
              <w:rPr>
                <w:color w:val="000000"/>
                <w:u w:color="000000"/>
              </w:rPr>
              <w:t xml:space="preserve"> </w:t>
            </w:r>
            <w:r w:rsidRPr="005570EB">
              <w:rPr>
                <w:rFonts w:hint="eastAsia"/>
                <w:color w:val="000000"/>
                <w:u w:color="000000"/>
              </w:rPr>
              <w:t>от</w:t>
            </w:r>
            <w:r w:rsidRPr="005570EB">
              <w:rPr>
                <w:color w:val="000000"/>
                <w:u w:color="000000"/>
              </w:rPr>
              <w:t xml:space="preserve"> 22.07.2008 </w:t>
            </w:r>
            <w:r w:rsidRPr="005570EB">
              <w:rPr>
                <w:rFonts w:hint="eastAsia"/>
                <w:color w:val="000000"/>
                <w:u w:color="000000"/>
              </w:rPr>
              <w:t>№</w:t>
            </w:r>
            <w:r w:rsidRPr="005570EB">
              <w:rPr>
                <w:color w:val="000000"/>
                <w:u w:color="000000"/>
              </w:rPr>
              <w:t xml:space="preserve"> 123-</w:t>
            </w:r>
            <w:r w:rsidRPr="005570EB">
              <w:rPr>
                <w:rFonts w:hint="eastAsia"/>
                <w:color w:val="000000"/>
                <w:u w:color="000000"/>
              </w:rPr>
              <w:t>ФЗ</w:t>
            </w:r>
            <w:r w:rsidRPr="005570EB">
              <w:rPr>
                <w:color w:val="000000"/>
                <w:u w:color="000000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u w:color="000000"/>
              </w:rPr>
              <w:t>«</w:t>
            </w:r>
            <w:r w:rsidRPr="005570EB">
              <w:rPr>
                <w:color w:val="000000"/>
                <w:u w:color="000000"/>
              </w:rPr>
              <w:t xml:space="preserve">Технический </w:t>
            </w:r>
            <w:r w:rsidRPr="005570EB">
              <w:rPr>
                <w:rFonts w:hint="eastAsia"/>
                <w:color w:val="000000"/>
                <w:u w:color="000000"/>
              </w:rPr>
              <w:t>регламент</w:t>
            </w:r>
            <w:r w:rsidRPr="005570EB">
              <w:rPr>
                <w:color w:val="000000"/>
                <w:u w:color="000000"/>
              </w:rPr>
              <w:t xml:space="preserve"> </w:t>
            </w:r>
            <w:r w:rsidRPr="005570EB">
              <w:rPr>
                <w:rFonts w:hint="eastAsia"/>
                <w:color w:val="000000"/>
                <w:u w:color="000000"/>
              </w:rPr>
              <w:t>о</w:t>
            </w:r>
            <w:r w:rsidRPr="005570EB">
              <w:rPr>
                <w:color w:val="000000"/>
                <w:u w:color="000000"/>
              </w:rPr>
              <w:t xml:space="preserve"> </w:t>
            </w:r>
            <w:r w:rsidRPr="005570EB">
              <w:rPr>
                <w:rFonts w:hint="eastAsia"/>
                <w:color w:val="000000"/>
                <w:u w:color="000000"/>
              </w:rPr>
              <w:t>требованиях</w:t>
            </w:r>
            <w:r>
              <w:rPr>
                <w:color w:val="000000"/>
                <w:u w:color="000000"/>
              </w:rPr>
              <w:t xml:space="preserve"> </w:t>
            </w:r>
            <w:r w:rsidRPr="005570EB">
              <w:rPr>
                <w:rFonts w:hint="eastAsia"/>
                <w:color w:val="000000"/>
                <w:u w:color="000000"/>
              </w:rPr>
              <w:t>пожарной</w:t>
            </w:r>
            <w:r w:rsidRPr="005570EB">
              <w:rPr>
                <w:color w:val="000000"/>
                <w:u w:color="000000"/>
              </w:rPr>
              <w:t xml:space="preserve"> </w:t>
            </w:r>
            <w:r w:rsidRPr="005570EB">
              <w:rPr>
                <w:rFonts w:hint="eastAsia"/>
                <w:color w:val="000000"/>
                <w:u w:color="000000"/>
              </w:rPr>
              <w:t>безопасности</w:t>
            </w:r>
            <w:r>
              <w:rPr>
                <w:rFonts w:ascii="Cambria Math" w:hAnsi="Cambria Math" w:cs="Cambria Math"/>
                <w:color w:val="000000"/>
                <w:u w:color="000000"/>
              </w:rPr>
              <w:t>»;</w:t>
            </w:r>
          </w:p>
          <w:p w14:paraId="4F06EBB9" w14:textId="77777777" w:rsidR="006B6DDC" w:rsidRPr="00483A5E" w:rsidRDefault="006B6DDC" w:rsidP="006B6DDC">
            <w:pPr>
              <w:pStyle w:val="1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8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Федерального закона от 21.07.1997 № 116-ФЗ «О промышленной безопасности опасных</w:t>
            </w:r>
          </w:p>
          <w:p w14:paraId="578E054D" w14:textId="77777777" w:rsidR="006B6DDC" w:rsidRPr="00483A5E" w:rsidRDefault="006B6DDC" w:rsidP="006B6DDC">
            <w:pPr>
              <w:pStyle w:val="1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8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производственных объектов»;</w:t>
            </w:r>
          </w:p>
          <w:p w14:paraId="7E6E46CA" w14:textId="77777777" w:rsidR="006B6DDC" w:rsidRDefault="006B6DDC" w:rsidP="006B6DDC">
            <w:pPr>
              <w:pStyle w:val="a7"/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307F7A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ГОСТ 33172-2014 «Тали электрические цепные. Требования безопасности»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;</w:t>
            </w:r>
          </w:p>
          <w:p w14:paraId="679EC232" w14:textId="77777777" w:rsidR="006B6DDC" w:rsidRDefault="006B6DDC" w:rsidP="006B6DDC">
            <w:pPr>
              <w:pStyle w:val="a7"/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307F7A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ГОСТ 28408-89 «Тали ручные и кошки. Общие технические условия»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;</w:t>
            </w:r>
          </w:p>
          <w:p w14:paraId="508CDA18" w14:textId="1F305A43" w:rsidR="006B6DDC" w:rsidRPr="00307F7A" w:rsidRDefault="007F6DCA" w:rsidP="006B6DDC">
            <w:pPr>
              <w:pStyle w:val="a7"/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7F6DCA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ГОСТ 34589-2019 </w:t>
            </w:r>
            <w:r w:rsidR="006B6DDC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«</w:t>
            </w:r>
            <w:r w:rsidRPr="007F6DCA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Краны грузоподъемные. Краны мостовые и козловые. Общие технические требования</w:t>
            </w:r>
            <w:r w:rsidR="006B6DDC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»;</w:t>
            </w:r>
          </w:p>
          <w:p w14:paraId="4697B411" w14:textId="77777777" w:rsidR="006B6DDC" w:rsidRPr="00CD4E95" w:rsidRDefault="006B6DDC" w:rsidP="006B6DDC">
            <w:pPr>
              <w:pStyle w:val="a7"/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CD4E9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Поставщик должен быть сертифицирован на соответствие:</w:t>
            </w:r>
          </w:p>
          <w:p w14:paraId="44E3D8DA" w14:textId="77777777" w:rsidR="006B6DDC" w:rsidRPr="00CD4E95" w:rsidRDefault="006B6DDC" w:rsidP="006B6DDC">
            <w:pPr>
              <w:pStyle w:val="a7"/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CD4E9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- системе менеджмента качества стандарта ИСО 9001;</w:t>
            </w:r>
          </w:p>
          <w:p w14:paraId="426B73E7" w14:textId="62C555E6" w:rsidR="0059285D" w:rsidRPr="006B6DDC" w:rsidRDefault="006B6DDC" w:rsidP="006B6DDC">
            <w:pPr>
              <w:pStyle w:val="a7"/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CD4E9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- системе менеджмента безопасности труда и охраны здоровья ИСО 45001.</w:t>
            </w:r>
          </w:p>
        </w:tc>
      </w:tr>
      <w:tr w:rsidR="0059285D" w:rsidRPr="00F67335" w14:paraId="165959EA" w14:textId="77777777" w:rsidTr="005A0DA7">
        <w:trPr>
          <w:trHeight w:val="9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40B92C" w14:textId="0B2E9EA5" w:rsidR="0059285D" w:rsidRDefault="0059285D" w:rsidP="0059285D">
            <w:pPr>
              <w:ind w:left="233" w:right="48"/>
              <w:jc w:val="both"/>
              <w:rPr>
                <w:color w:val="000000"/>
              </w:rPr>
            </w:pPr>
            <w:r w:rsidRPr="0097039A">
              <w:rPr>
                <w:color w:val="000000"/>
              </w:rPr>
              <w:t>1</w:t>
            </w:r>
            <w:r>
              <w:rPr>
                <w:color w:val="000000"/>
              </w:rPr>
              <w:t>1.3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00CCE76" w14:textId="1688C45C" w:rsidR="0059285D" w:rsidRPr="00242856" w:rsidRDefault="0059285D" w:rsidP="005A0D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bCs/>
              </w:rPr>
            </w:pPr>
            <w:r w:rsidRPr="005A0DA7">
              <w:rPr>
                <w:color w:val="000000"/>
                <w:u w:color="000000"/>
              </w:rPr>
              <w:t>Материалы и Оборудования, поставляемые Продавцом, должны быть новыми, изготовленными не ранее 2023 года (которые не были в употреблении, в ремонте, в консервации, в том числе, которые не были восстановлены, у которых не были осуществлены замены составных частей, не были восстановлены потребительские свойства), не являться выставочными образцами, должны быть свободными от прав третьих лиц, в целом готовыми к установке и эксплуатации.</w:t>
            </w:r>
          </w:p>
        </w:tc>
      </w:tr>
      <w:tr w:rsidR="0059285D" w:rsidRPr="00F67335" w14:paraId="0DC37004" w14:textId="77777777" w:rsidTr="005A0DA7">
        <w:trPr>
          <w:trHeight w:val="52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9B0B2BA" w14:textId="17E1BB8A" w:rsidR="0059285D" w:rsidRDefault="0059285D" w:rsidP="0059285D">
            <w:pPr>
              <w:ind w:left="233" w:right="48"/>
              <w:jc w:val="both"/>
              <w:rPr>
                <w:color w:val="000000"/>
              </w:rPr>
            </w:pPr>
            <w:r w:rsidRPr="0097039A">
              <w:rPr>
                <w:color w:val="000000"/>
              </w:rPr>
              <w:t>1</w:t>
            </w:r>
            <w:r>
              <w:rPr>
                <w:color w:val="000000"/>
              </w:rPr>
              <w:t>1.4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4AC54A62" w14:textId="49E466DD" w:rsidR="0059285D" w:rsidRPr="00242856" w:rsidRDefault="0059285D" w:rsidP="0059285D">
            <w:pPr>
              <w:pStyle w:val="a7"/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59285D">
              <w:rPr>
                <w:lang w:val="ru-RU"/>
              </w:rPr>
              <w:t>В случае замены Продавцом проектных материалов, оборудования или его составных частей на аналогичные, данная замена должна быть согласована с Покупателем.</w:t>
            </w:r>
          </w:p>
        </w:tc>
      </w:tr>
      <w:tr w:rsidR="0059285D" w:rsidRPr="00F67335" w14:paraId="44CC2381" w14:textId="77777777" w:rsidTr="005A0DA7">
        <w:trPr>
          <w:trHeight w:val="54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7EFB927" w14:textId="60BC955B" w:rsidR="0059285D" w:rsidRDefault="0059285D" w:rsidP="0059285D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29EE537" w14:textId="09AFDCE4" w:rsidR="0059285D" w:rsidRPr="00242856" w:rsidRDefault="0059285D" w:rsidP="0059285D">
            <w:pPr>
              <w:pStyle w:val="a7"/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59285D">
              <w:rPr>
                <w:lang w:val="ru-RU"/>
              </w:rPr>
              <w:t>На все поставленные материалы и оборудование должны быть предоставлены счета-фактуры или товарные накладные.</w:t>
            </w:r>
          </w:p>
        </w:tc>
      </w:tr>
      <w:tr w:rsidR="0059285D" w:rsidRPr="00F67335" w14:paraId="5EECA05C" w14:textId="77777777" w:rsidTr="005A0DA7">
        <w:trPr>
          <w:trHeight w:val="70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8B6F48" w14:textId="3C1A28C9" w:rsidR="0059285D" w:rsidRDefault="0059285D" w:rsidP="0059285D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11.6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238FA72" w14:textId="0242BEA7" w:rsidR="0059285D" w:rsidRPr="00242856" w:rsidRDefault="0059285D" w:rsidP="0059285D">
            <w:pPr>
              <w:pStyle w:val="a7"/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59285D">
              <w:rPr>
                <w:lang w:val="ru-RU"/>
              </w:rPr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РФ.</w:t>
            </w:r>
          </w:p>
        </w:tc>
      </w:tr>
      <w:tr w:rsidR="0059285D" w:rsidRPr="00F67335" w14:paraId="442D9191" w14:textId="77777777" w:rsidTr="007F6DCA">
        <w:trPr>
          <w:trHeight w:val="451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B68589" w14:textId="30DC6207" w:rsidR="0059285D" w:rsidRPr="00F67335" w:rsidRDefault="0059285D" w:rsidP="0059285D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D80F6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 w:rsidRPr="00D80F66">
              <w:rPr>
                <w:b/>
                <w:bCs/>
                <w:color w:val="000000"/>
              </w:rPr>
              <w:t>.</w:t>
            </w:r>
            <w:r w:rsidRPr="00F6733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ТРЕБОВАНИЯ К </w:t>
            </w:r>
            <w:r w:rsidRPr="00527CEC">
              <w:rPr>
                <w:rFonts w:eastAsia="Calibri"/>
                <w:b/>
              </w:rPr>
              <w:t xml:space="preserve">УЧАСТНИКАМ ЗАКУПОЧНОЙ ПРОЦЕДУРЫ </w:t>
            </w:r>
          </w:p>
        </w:tc>
      </w:tr>
      <w:tr w:rsidR="00D37B0A" w:rsidRPr="00F67335" w14:paraId="36B96F3A" w14:textId="77777777" w:rsidTr="005A0DA7">
        <w:trPr>
          <w:trHeight w:val="32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3363561" w14:textId="19CCA00E" w:rsidR="00D37B0A" w:rsidRPr="008A1B04" w:rsidRDefault="00D37B0A" w:rsidP="00D37B0A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CD7DFB4" w14:textId="77777777" w:rsidR="00D37B0A" w:rsidRPr="0059285D" w:rsidRDefault="00D37B0A" w:rsidP="00D37B0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lang w:val="ru-RU"/>
              </w:rPr>
            </w:pPr>
            <w:r w:rsidRPr="0059285D">
              <w:rPr>
                <w:lang w:val="ru-RU"/>
              </w:rPr>
              <w:t>Должен обладать общей и специальной правоспособностью для заключения Договора.</w:t>
            </w:r>
          </w:p>
          <w:p w14:paraId="60ADF33A" w14:textId="77777777" w:rsidR="00D37B0A" w:rsidRPr="0059285D" w:rsidRDefault="00D37B0A" w:rsidP="00D37B0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lang w:val="ru-RU"/>
              </w:rPr>
            </w:pPr>
            <w:r w:rsidRPr="0059285D">
              <w:rPr>
                <w:lang w:val="ru-RU"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Продавца банкротом и об открытии Конкурсного производства; на имущество Продавца, в части, существенной для исполнения Договора, не должен быть наложен арест; экономическая деятельность Продавца не должна быть приостановлена. </w:t>
            </w:r>
          </w:p>
          <w:p w14:paraId="71AA8B93" w14:textId="0C58D50F" w:rsidR="00D37B0A" w:rsidRPr="008A1B04" w:rsidRDefault="00D37B0A" w:rsidP="00D37B0A">
            <w:pPr>
              <w:pStyle w:val="a7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59285D">
              <w:rPr>
                <w:lang w:val="ru-RU"/>
              </w:rPr>
              <w:t>Не должен быть включенным в Реестр недобросовестных подрядчиков,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D37B0A" w:rsidRPr="00F67335" w14:paraId="77FB9F41" w14:textId="77777777" w:rsidTr="005A0DA7">
        <w:trPr>
          <w:trHeight w:val="1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ECE269" w14:textId="2D069252" w:rsidR="00D37B0A" w:rsidRPr="008A1B04" w:rsidRDefault="00D37B0A" w:rsidP="00D37B0A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4B67D8E" w14:textId="13833332" w:rsidR="00D37B0A" w:rsidRPr="0059285D" w:rsidRDefault="00D37B0A" w:rsidP="00D37B0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lang w:val="ru-RU"/>
              </w:rPr>
            </w:pPr>
            <w:r w:rsidRPr="0059285D">
              <w:rPr>
                <w:lang w:val="ru-RU"/>
              </w:rPr>
              <w:t xml:space="preserve">Опыт выполнения аналогичных видов работ должен составлять </w:t>
            </w:r>
            <w:r w:rsidRPr="0059285D">
              <w:rPr>
                <w:rFonts w:eastAsia="Calibri"/>
                <w:lang w:val="ru-RU"/>
              </w:rPr>
              <w:t>не менее 3-х кратного размера НМЦ лота в год, за любой из последних 3 (трёх) лет</w:t>
            </w:r>
            <w:r w:rsidRPr="0059285D">
              <w:rPr>
                <w:lang w:val="ru-RU"/>
              </w:rPr>
              <w:t>, подтверждается Справкой о перечне и годовых объемах выполнения аналогичных договоров по форме, установленной Закупочной документацией. Покупатель имеет право избирательно запросить по предоставленной справке копии подтверждающих документов исполнения аналогичных договоров (актов выполненных работ, копии договоров подряда с реквизитами, предметом и подписями сторон и т.д.).</w:t>
            </w:r>
          </w:p>
        </w:tc>
      </w:tr>
      <w:tr w:rsidR="00D37B0A" w:rsidRPr="00F67335" w14:paraId="347ED989" w14:textId="77777777" w:rsidTr="005A0DA7">
        <w:trPr>
          <w:trHeight w:val="1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8CB636" w14:textId="0E41B841" w:rsidR="00D37B0A" w:rsidRPr="008A1B04" w:rsidRDefault="00D37B0A" w:rsidP="00D37B0A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12.4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136F5C3" w14:textId="2B4FB126" w:rsidR="00D37B0A" w:rsidRPr="008A1B04" w:rsidRDefault="00D37B0A" w:rsidP="00D37B0A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59285D">
              <w:rPr>
                <w:bCs/>
                <w:lang w:val="ru-RU"/>
              </w:rPr>
              <w:t xml:space="preserve">Должен обладать соответствующими материально-техническими ресурсами, необходимыми для полного и своевременного осуществления поставки по данному техническому заданию. </w:t>
            </w:r>
          </w:p>
        </w:tc>
      </w:tr>
      <w:tr w:rsidR="00D37B0A" w:rsidRPr="00F67335" w14:paraId="4AC2B5D8" w14:textId="77777777" w:rsidTr="005A0DA7">
        <w:trPr>
          <w:trHeight w:val="1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F7B9B0" w14:textId="4900DFE7" w:rsidR="00D37B0A" w:rsidRPr="008A1B04" w:rsidRDefault="00D37B0A" w:rsidP="00D37B0A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B4BCA2F" w14:textId="77777777" w:rsidR="00D37B0A" w:rsidRPr="007D0118" w:rsidRDefault="00D37B0A" w:rsidP="00D37B0A">
            <w:pPr>
              <w:jc w:val="both"/>
              <w:rPr>
                <w:bCs/>
              </w:rPr>
            </w:pPr>
            <w:r w:rsidRPr="007D0118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7D0118">
              <w:rPr>
                <w:bCs/>
              </w:rPr>
              <w:t xml:space="preserve">. </w:t>
            </w:r>
          </w:p>
          <w:p w14:paraId="729B4C15" w14:textId="15983C93" w:rsidR="00D37B0A" w:rsidRPr="008A1B04" w:rsidRDefault="00D37B0A" w:rsidP="00D37B0A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59285D">
              <w:rPr>
                <w:lang w:val="ru-RU"/>
              </w:rPr>
              <w:t xml:space="preserve">Должен иметь устойчивое финансовое положение. Степень загруженности Продавца должна обеспечивать ему возможность осуществления поставки по данному техническому </w:t>
            </w:r>
            <w:r w:rsidRPr="0059285D">
              <w:rPr>
                <w:lang w:val="ru-RU"/>
              </w:rPr>
              <w:lastRenderedPageBreak/>
              <w:t>заданию по итогам процедуры выбора Продавца без ущерба для Покупателя, в случае заключения Договора по результатам тендера.</w:t>
            </w:r>
          </w:p>
        </w:tc>
      </w:tr>
      <w:tr w:rsidR="00D37B0A" w:rsidRPr="00F67335" w14:paraId="244E05A5" w14:textId="77777777" w:rsidTr="005A0DA7">
        <w:trPr>
          <w:trHeight w:val="1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CB45D18" w14:textId="5D674187" w:rsidR="00D37B0A" w:rsidRPr="008A1B04" w:rsidRDefault="00D37B0A" w:rsidP="00D37B0A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12.6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E642E39" w14:textId="7F565102" w:rsidR="00D37B0A" w:rsidRPr="008A1B04" w:rsidRDefault="00D37B0A" w:rsidP="00D37B0A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59285D">
              <w:rPr>
                <w:lang w:val="ru-RU"/>
              </w:rPr>
              <w:t>Продавец в составе ТПК должен предоставить спецификацию материалов и оборудования с указанием сроков поставки по каждой позиции.</w:t>
            </w:r>
          </w:p>
        </w:tc>
      </w:tr>
      <w:tr w:rsidR="00D37B0A" w:rsidRPr="00F67335" w14:paraId="033A2623" w14:textId="77777777" w:rsidTr="007F6DCA">
        <w:trPr>
          <w:trHeight w:val="402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1AF6A58F" w14:textId="03855FCE" w:rsidR="00D37B0A" w:rsidRPr="00F67335" w:rsidRDefault="00D37B0A" w:rsidP="00D37B0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 КОММЕРЧЕСКАЯ ЧАСТЬ</w:t>
            </w:r>
          </w:p>
        </w:tc>
      </w:tr>
      <w:tr w:rsidR="00D37B0A" w:rsidRPr="00F67335" w14:paraId="2EF6EF08" w14:textId="77777777" w:rsidTr="005A0DA7">
        <w:trPr>
          <w:trHeight w:val="48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D5AF41" w14:textId="438FE8DF" w:rsidR="00D37B0A" w:rsidRPr="00970940" w:rsidRDefault="00D37B0A" w:rsidP="00D37B0A">
            <w:pPr>
              <w:ind w:left="37"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3F23C0F" w14:textId="3C8FCAE7" w:rsidR="00D37B0A" w:rsidRPr="007D0118" w:rsidRDefault="00D37B0A" w:rsidP="00D37B0A">
            <w:pPr>
              <w:pStyle w:val="a7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59285D">
              <w:rPr>
                <w:lang w:val="ru-RU"/>
              </w:rPr>
              <w:t xml:space="preserve">Цена Договора является твердой и не подлежит увеличению (в том числе в случае изменения налогового и таможенного законодательства, индексов инфляции, изменения курса валют и иных обстоятельств). </w:t>
            </w:r>
          </w:p>
        </w:tc>
      </w:tr>
      <w:tr w:rsidR="00D37B0A" w:rsidRPr="00F67335" w14:paraId="099B2AD7" w14:textId="77777777" w:rsidTr="005A0DA7">
        <w:trPr>
          <w:trHeight w:val="48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8C2C1A0" w14:textId="7367C23B" w:rsidR="00D37B0A" w:rsidRPr="00F760BF" w:rsidRDefault="00D37B0A" w:rsidP="00D37B0A">
            <w:pPr>
              <w:ind w:left="37"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13.2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E9338C2" w14:textId="2D6EC23F" w:rsidR="00D37B0A" w:rsidRPr="00D37B0A" w:rsidRDefault="00D37B0A" w:rsidP="00D37B0A">
            <w:pPr>
              <w:jc w:val="both"/>
            </w:pPr>
            <w:r w:rsidRPr="00D37B0A">
              <w:t>Допускается авансирование работ в объеме до 50% стоимости договора, с целью закупки/поставки материалов и оборудования. Авансирование осуществляется при предоставлении Продавцом Банковской гарантии возврата авансового платежа в размере аванса.  Текст банковской гарантии и банк согласовывается с Покупателем заранее.</w:t>
            </w:r>
          </w:p>
          <w:p w14:paraId="628B0066" w14:textId="20F556E6" w:rsidR="00D37B0A" w:rsidRPr="00970940" w:rsidRDefault="00D37B0A" w:rsidP="00D37B0A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37B0A">
              <w:rPr>
                <w:lang w:val="ru-RU"/>
              </w:rPr>
              <w:t>Если сумма аванса не превышает 5</w:t>
            </w:r>
            <w:r w:rsidRPr="00D37B0A">
              <w:t> </w:t>
            </w:r>
            <w:r w:rsidRPr="00D37B0A">
              <w:rPr>
                <w:lang w:val="ru-RU"/>
              </w:rPr>
              <w:t>000</w:t>
            </w:r>
            <w:r w:rsidRPr="00D37B0A">
              <w:t> </w:t>
            </w:r>
            <w:r w:rsidRPr="00D37B0A">
              <w:rPr>
                <w:lang w:val="ru-RU"/>
              </w:rPr>
              <w:t>000 руб. допускается авансирование без предоставления банковской гарантии, при согласовании Покупателя.</w:t>
            </w:r>
          </w:p>
        </w:tc>
      </w:tr>
      <w:tr w:rsidR="00D37B0A" w:rsidRPr="00F67335" w14:paraId="2C5D8740" w14:textId="77777777" w:rsidTr="005A0DA7">
        <w:trPr>
          <w:trHeight w:val="48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08B17D" w14:textId="7F138919" w:rsidR="00D37B0A" w:rsidRPr="00F760BF" w:rsidRDefault="00D37B0A" w:rsidP="00D37B0A">
            <w:pPr>
              <w:ind w:left="37"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13.3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D8E04DD" w14:textId="2B7F723A" w:rsidR="00D37B0A" w:rsidRPr="00D37B0A" w:rsidRDefault="00D37B0A" w:rsidP="00D37B0A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37B0A">
              <w:rPr>
                <w:lang w:val="ru-RU"/>
              </w:rPr>
              <w:t xml:space="preserve">Оплата товара Покупателем производится в течении 10 рабочих дней с даты поставки товара и подписания Сторонами товарной накладной по форме ТОРГ12 / УПД после проведения комиссионного входного контроля на складе Покупателя. </w:t>
            </w:r>
          </w:p>
        </w:tc>
      </w:tr>
      <w:tr w:rsidR="00D37B0A" w:rsidRPr="00F67335" w14:paraId="3141B19F" w14:textId="77777777" w:rsidTr="005A0DA7">
        <w:trPr>
          <w:trHeight w:val="48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D4DB390" w14:textId="534DF582" w:rsidR="00D37B0A" w:rsidRPr="00F760BF" w:rsidRDefault="00D37B0A" w:rsidP="00D37B0A">
            <w:pPr>
              <w:ind w:left="37"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13.4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EE83C3" w14:textId="70D05F47" w:rsidR="00D37B0A" w:rsidRPr="00970940" w:rsidRDefault="00D37B0A" w:rsidP="00D37B0A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59285D">
              <w:rPr>
                <w:lang w:val="ru-RU"/>
              </w:rPr>
              <w:t>Переход права собственности на товар от Продавца к Покупателю наступает с даты подписания ТОРГ12 / УПД.</w:t>
            </w:r>
          </w:p>
        </w:tc>
      </w:tr>
      <w:tr w:rsidR="00D37B0A" w:rsidRPr="00624013" w14:paraId="3059D6CA" w14:textId="77777777" w:rsidTr="007F6DCA">
        <w:trPr>
          <w:trHeight w:val="70"/>
        </w:trPr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73CD91A8" w14:textId="48B89280" w:rsidR="00D37B0A" w:rsidRPr="00962434" w:rsidRDefault="00D37B0A" w:rsidP="00D37B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highlight w:val="lightGray"/>
              </w:rPr>
            </w:pPr>
            <w:r w:rsidRPr="00962434">
              <w:rPr>
                <w:b/>
                <w:bCs/>
                <w:color w:val="000000"/>
                <w:sz w:val="23"/>
                <w:szCs w:val="23"/>
              </w:rPr>
              <w:t>1</w:t>
            </w:r>
            <w:r>
              <w:rPr>
                <w:b/>
                <w:bCs/>
                <w:color w:val="000000"/>
                <w:sz w:val="23"/>
                <w:szCs w:val="23"/>
              </w:rPr>
              <w:t>4</w:t>
            </w:r>
            <w:r w:rsidRPr="00962434">
              <w:rPr>
                <w:b/>
                <w:bCs/>
                <w:color w:val="000000"/>
                <w:sz w:val="23"/>
                <w:szCs w:val="23"/>
              </w:rPr>
              <w:t xml:space="preserve">. ГАРАНТИЯ </w:t>
            </w:r>
          </w:p>
        </w:tc>
      </w:tr>
      <w:tr w:rsidR="00D37B0A" w:rsidRPr="00F67335" w14:paraId="18634661" w14:textId="77777777" w:rsidTr="005A0DA7">
        <w:trPr>
          <w:trHeight w:val="19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191C77F" w14:textId="47FF88EE" w:rsidR="00D37B0A" w:rsidRPr="00822871" w:rsidRDefault="00D37B0A" w:rsidP="00D37B0A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14.1</w:t>
            </w:r>
          </w:p>
        </w:tc>
        <w:tc>
          <w:tcPr>
            <w:tcW w:w="9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629454E" w14:textId="77777777" w:rsidR="00D37B0A" w:rsidRPr="00035DFC" w:rsidRDefault="00D37B0A" w:rsidP="00D37B0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lang w:val="ru-RU"/>
              </w:rPr>
            </w:pPr>
            <w:r w:rsidRPr="00035DFC">
              <w:rPr>
                <w:lang w:val="ru-RU"/>
              </w:rPr>
              <w:t>Гарантия на оборудование и материалы составляет не менее 36 месяцев с момента передачи Покупателю (подписания ТОРГ-12, УПД).</w:t>
            </w:r>
          </w:p>
          <w:p w14:paraId="0854B268" w14:textId="77777777" w:rsidR="00D37B0A" w:rsidRPr="00035DFC" w:rsidRDefault="00D37B0A" w:rsidP="00D37B0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lang w:val="ru-RU"/>
              </w:rPr>
            </w:pPr>
            <w:r w:rsidRPr="00035DFC">
              <w:rPr>
                <w:lang w:val="ru-RU"/>
              </w:rPr>
              <w:t>В случае выхода из строя в течение гарантийного срока материалов и оборудования, поставленных Продавцом, по причине нарушений условий транспортировки и хранения, погрузочных работ, Продавец производит их замену своими силами и за свой счет в течении срока, согласованного с Покупателем.</w:t>
            </w:r>
          </w:p>
          <w:p w14:paraId="00715F57" w14:textId="344CF6EE" w:rsidR="00D37B0A" w:rsidRPr="00035DFC" w:rsidRDefault="00D37B0A" w:rsidP="00D37B0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lang w:val="ru-RU"/>
              </w:rPr>
            </w:pPr>
            <w:r w:rsidRPr="00035DFC">
              <w:rPr>
                <w:lang w:val="ru-RU"/>
              </w:rPr>
              <w:t xml:space="preserve">Все расходы, связанные с устранением выявленных недостатков, дефектов и их последствий, выполняются за счет Продавца. </w:t>
            </w:r>
          </w:p>
        </w:tc>
      </w:tr>
    </w:tbl>
    <w:p w14:paraId="3363BFC0" w14:textId="77777777" w:rsidR="00794B11" w:rsidRPr="003241BF" w:rsidRDefault="00794B11" w:rsidP="00794B11">
      <w:pPr>
        <w:tabs>
          <w:tab w:val="left" w:pos="7371"/>
          <w:tab w:val="left" w:pos="8364"/>
        </w:tabs>
        <w:jc w:val="both"/>
        <w:rPr>
          <w:rFonts w:eastAsia="Calibri"/>
          <w:sz w:val="16"/>
        </w:rPr>
      </w:pPr>
    </w:p>
    <w:p w14:paraId="14BFFA5A" w14:textId="77777777" w:rsidR="00794B11" w:rsidRPr="006D4F64" w:rsidRDefault="00794B11" w:rsidP="00794B11">
      <w:pPr>
        <w:tabs>
          <w:tab w:val="left" w:pos="7371"/>
          <w:tab w:val="left" w:pos="8364"/>
        </w:tabs>
        <w:jc w:val="both"/>
        <w:rPr>
          <w:b/>
          <w:bCs/>
          <w:color w:val="000000"/>
        </w:rPr>
      </w:pPr>
      <w:r w:rsidRPr="006D4F64">
        <w:rPr>
          <w:b/>
          <w:bCs/>
          <w:color w:val="000000"/>
        </w:rPr>
        <w:t>ПРИЛОЖЕНИЯ:</w:t>
      </w:r>
    </w:p>
    <w:p w14:paraId="49D1B042" w14:textId="1C3AEF8D" w:rsidR="00832BFA" w:rsidRDefault="00832BFA" w:rsidP="00832BFA">
      <w:pPr>
        <w:pStyle w:val="a7"/>
        <w:numPr>
          <w:ilvl w:val="0"/>
          <w:numId w:val="12"/>
        </w:numPr>
        <w:spacing w:after="0"/>
        <w:rPr>
          <w:lang w:val="ru-RU"/>
        </w:rPr>
      </w:pPr>
      <w:r>
        <w:rPr>
          <w:lang w:val="ru-RU"/>
        </w:rPr>
        <w:t>Опросные листы:</w:t>
      </w:r>
    </w:p>
    <w:p w14:paraId="74EF3379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1632-2021-1.1, 1.2, 2.1.0-ТХ.ОЛ</w:t>
      </w:r>
    </w:p>
    <w:p w14:paraId="1796A86A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1632-2021-2.2.1, 2.1.1-ТХ.ОЛ</w:t>
      </w:r>
    </w:p>
    <w:p w14:paraId="09C79CF0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1632-2021-2.2.2-ТХ.ОЛ</w:t>
      </w:r>
    </w:p>
    <w:p w14:paraId="49DC6007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1632-2021-2.2.3-ТХ.СО</w:t>
      </w:r>
    </w:p>
    <w:p w14:paraId="265CD944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1632-2021-2.1.2, 2.1.7-ТХ1.ОЛ</w:t>
      </w:r>
      <w:bookmarkStart w:id="2" w:name="_GoBack"/>
      <w:bookmarkEnd w:id="2"/>
    </w:p>
    <w:p w14:paraId="5307CEAF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1632-2021-2.1.2, 2.1.7-ТХ2.ОЛ</w:t>
      </w:r>
    </w:p>
    <w:p w14:paraId="6D90E644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1632-2021-2.1.2, 2.1.7-ТХ3.ОЛ</w:t>
      </w:r>
    </w:p>
    <w:p w14:paraId="6ADE9E9C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>
        <w:rPr>
          <w:lang w:val="ru-RU"/>
        </w:rPr>
        <w:t>1632-2021-3.1, 2.1.4, 2.1.5-ТХ</w:t>
      </w:r>
      <w:r w:rsidRPr="000D7C2C">
        <w:rPr>
          <w:lang w:val="ru-RU"/>
        </w:rPr>
        <w:t>.ОЛ</w:t>
      </w:r>
    </w:p>
    <w:p w14:paraId="7977B3B0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1632-2021-3.2, 2.1.11, 2.1.12-ТХ.ОЛ</w:t>
      </w:r>
    </w:p>
    <w:p w14:paraId="0035723C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1632-2021-3.3, 2.1.8, 2.1.9, 2.1.10-ТХ.ОЛ</w:t>
      </w:r>
    </w:p>
    <w:p w14:paraId="1D6C0EB0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1632-2021-2.2.4,2.1.6-ТХ.ОЛ</w:t>
      </w:r>
    </w:p>
    <w:p w14:paraId="557C33D4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1632-2021-2.2.5, 2.1.13-ТХ.ОЛ</w:t>
      </w:r>
    </w:p>
    <w:p w14:paraId="18DD3598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1632-2021-2.2.6-ТХ.ОЛ</w:t>
      </w:r>
    </w:p>
    <w:p w14:paraId="795DB912" w14:textId="77777777" w:rsidR="00D37B0A" w:rsidRDefault="00D37B0A" w:rsidP="00D37B0A">
      <w:pPr>
        <w:pStyle w:val="a7"/>
        <w:spacing w:after="0"/>
        <w:ind w:left="720"/>
        <w:rPr>
          <w:lang w:val="ru-RU"/>
        </w:rPr>
      </w:pPr>
      <w:r w:rsidRPr="000D7C2C">
        <w:rPr>
          <w:lang w:val="ru-RU"/>
        </w:rPr>
        <w:t>1632-2021-2.2.7-ТХ.ОЛ</w:t>
      </w:r>
      <w:r>
        <w:rPr>
          <w:lang w:val="ru-RU"/>
        </w:rPr>
        <w:t>.</w:t>
      </w:r>
    </w:p>
    <w:p w14:paraId="23F3FAC1" w14:textId="5C886F32" w:rsidR="00794B11" w:rsidRPr="00573DB3" w:rsidRDefault="00794B11" w:rsidP="00832BFA">
      <w:pPr>
        <w:pStyle w:val="Body"/>
        <w:tabs>
          <w:tab w:val="left" w:pos="6663"/>
        </w:tabs>
        <w:spacing w:after="0" w:line="240" w:lineRule="auto"/>
        <w:ind w:left="720" w:firstLine="0"/>
        <w:rPr>
          <w:rFonts w:cs="Times New Roman"/>
          <w:bCs/>
          <w:sz w:val="24"/>
          <w:szCs w:val="24"/>
          <w:highlight w:val="green"/>
        </w:rPr>
      </w:pPr>
    </w:p>
    <w:sectPr w:rsidR="00794B11" w:rsidRPr="00573DB3" w:rsidSect="00044FD8">
      <w:footerReference w:type="default" r:id="rId9"/>
      <w:pgSz w:w="11906" w:h="16838"/>
      <w:pgMar w:top="709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A7E18" w14:textId="77777777" w:rsidR="008B2736" w:rsidRDefault="008B2736" w:rsidP="008B2736">
      <w:r>
        <w:separator/>
      </w:r>
    </w:p>
  </w:endnote>
  <w:endnote w:type="continuationSeparator" w:id="0">
    <w:p w14:paraId="0998D8FA" w14:textId="77777777" w:rsidR="008B2736" w:rsidRDefault="008B2736" w:rsidP="008B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790106"/>
      <w:docPartObj>
        <w:docPartGallery w:val="Page Numbers (Bottom of Page)"/>
        <w:docPartUnique/>
      </w:docPartObj>
    </w:sdtPr>
    <w:sdtEndPr>
      <w:rPr>
        <w:color w:val="2E74B5" w:themeColor="accent1" w:themeShade="BF"/>
      </w:rPr>
    </w:sdtEndPr>
    <w:sdtContent>
      <w:p w14:paraId="5D40B903" w14:textId="1FD51552" w:rsidR="008B2736" w:rsidRPr="00AF5ADF" w:rsidRDefault="00AF5ADF" w:rsidP="00044FD8">
        <w:pPr>
          <w:pStyle w:val="af4"/>
        </w:pPr>
        <w:r w:rsidRPr="00AF5ADF">
          <w:rPr>
            <w:i/>
            <w:color w:val="2E74B5" w:themeColor="accent1" w:themeShade="BF"/>
            <w:sz w:val="20"/>
          </w:rPr>
          <w:t>Техническое задание на поставку ГПМ</w:t>
        </w:r>
        <w:r>
          <w:tab/>
        </w:r>
        <w:r>
          <w:tab/>
        </w:r>
        <w:r>
          <w:tab/>
        </w:r>
        <w:r w:rsidRPr="00AF5ADF">
          <w:rPr>
            <w:i/>
            <w:color w:val="2E74B5" w:themeColor="accent1" w:themeShade="BF"/>
            <w:sz w:val="20"/>
          </w:rPr>
          <w:fldChar w:fldCharType="begin"/>
        </w:r>
        <w:r w:rsidRPr="00AF5ADF">
          <w:rPr>
            <w:i/>
            <w:color w:val="2E74B5" w:themeColor="accent1" w:themeShade="BF"/>
            <w:sz w:val="20"/>
          </w:rPr>
          <w:instrText>PAGE   \* MERGEFORMAT</w:instrText>
        </w:r>
        <w:r w:rsidRPr="00AF5ADF">
          <w:rPr>
            <w:i/>
            <w:color w:val="2E74B5" w:themeColor="accent1" w:themeShade="BF"/>
            <w:sz w:val="20"/>
          </w:rPr>
          <w:fldChar w:fldCharType="separate"/>
        </w:r>
        <w:r w:rsidR="007D2A27">
          <w:rPr>
            <w:i/>
            <w:noProof/>
            <w:color w:val="2E74B5" w:themeColor="accent1" w:themeShade="BF"/>
            <w:sz w:val="20"/>
          </w:rPr>
          <w:t>5</w:t>
        </w:r>
        <w:r w:rsidRPr="00AF5ADF">
          <w:rPr>
            <w:i/>
            <w:color w:val="2E74B5" w:themeColor="accent1" w:themeShade="BF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E1DD0" w14:textId="77777777" w:rsidR="008B2736" w:rsidRDefault="008B2736" w:rsidP="008B2736">
      <w:r>
        <w:separator/>
      </w:r>
    </w:p>
  </w:footnote>
  <w:footnote w:type="continuationSeparator" w:id="0">
    <w:p w14:paraId="58B494CF" w14:textId="77777777" w:rsidR="008B2736" w:rsidRDefault="008B2736" w:rsidP="008B2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49F"/>
    <w:multiLevelType w:val="hybridMultilevel"/>
    <w:tmpl w:val="449C8CCE"/>
    <w:lvl w:ilvl="0" w:tplc="356CC8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7863095"/>
    <w:multiLevelType w:val="hybridMultilevel"/>
    <w:tmpl w:val="F58809D2"/>
    <w:lvl w:ilvl="0" w:tplc="21006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3A7"/>
    <w:multiLevelType w:val="hybridMultilevel"/>
    <w:tmpl w:val="E680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D696F"/>
    <w:multiLevelType w:val="hybridMultilevel"/>
    <w:tmpl w:val="A680FE82"/>
    <w:lvl w:ilvl="0" w:tplc="34B2FF8A">
      <w:start w:val="1"/>
      <w:numFmt w:val="bullet"/>
      <w:pStyle w:val="2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447B"/>
    <w:multiLevelType w:val="hybridMultilevel"/>
    <w:tmpl w:val="D23E533A"/>
    <w:lvl w:ilvl="0" w:tplc="43B8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7C55"/>
    <w:multiLevelType w:val="hybridMultilevel"/>
    <w:tmpl w:val="BA8C4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B055A"/>
    <w:multiLevelType w:val="hybridMultilevel"/>
    <w:tmpl w:val="90988318"/>
    <w:lvl w:ilvl="0" w:tplc="C4D00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40A94"/>
    <w:multiLevelType w:val="hybridMultilevel"/>
    <w:tmpl w:val="01A44D68"/>
    <w:lvl w:ilvl="0" w:tplc="15500440">
      <w:start w:val="1"/>
      <w:numFmt w:val="bullet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2723C"/>
    <w:multiLevelType w:val="multilevel"/>
    <w:tmpl w:val="5A76D4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361D94"/>
    <w:multiLevelType w:val="hybridMultilevel"/>
    <w:tmpl w:val="08A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83BAD"/>
    <w:multiLevelType w:val="hybridMultilevel"/>
    <w:tmpl w:val="5574DDDE"/>
    <w:lvl w:ilvl="0" w:tplc="FFFFFFFF">
      <w:start w:val="1"/>
      <w:numFmt w:val="bullet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7624B"/>
    <w:multiLevelType w:val="hybridMultilevel"/>
    <w:tmpl w:val="5C083BC8"/>
    <w:lvl w:ilvl="0" w:tplc="D4FE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50D2"/>
    <w:multiLevelType w:val="hybridMultilevel"/>
    <w:tmpl w:val="6A9C4474"/>
    <w:lvl w:ilvl="0" w:tplc="2FF8A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1"/>
    <w:rsid w:val="000276E9"/>
    <w:rsid w:val="00035DFC"/>
    <w:rsid w:val="00036429"/>
    <w:rsid w:val="00040875"/>
    <w:rsid w:val="0004290D"/>
    <w:rsid w:val="00044FD8"/>
    <w:rsid w:val="00045B13"/>
    <w:rsid w:val="00062D45"/>
    <w:rsid w:val="00090183"/>
    <w:rsid w:val="000A564E"/>
    <w:rsid w:val="000D7C2C"/>
    <w:rsid w:val="000F4F36"/>
    <w:rsid w:val="00145E51"/>
    <w:rsid w:val="00162132"/>
    <w:rsid w:val="001649DE"/>
    <w:rsid w:val="00177386"/>
    <w:rsid w:val="0018194D"/>
    <w:rsid w:val="00190190"/>
    <w:rsid w:val="0019108A"/>
    <w:rsid w:val="001A0EF2"/>
    <w:rsid w:val="001A2E52"/>
    <w:rsid w:val="001B05FA"/>
    <w:rsid w:val="001B4EF6"/>
    <w:rsid w:val="001D297F"/>
    <w:rsid w:val="001D40AE"/>
    <w:rsid w:val="001E0022"/>
    <w:rsid w:val="002000F4"/>
    <w:rsid w:val="00202176"/>
    <w:rsid w:val="002062ED"/>
    <w:rsid w:val="00220783"/>
    <w:rsid w:val="002378D7"/>
    <w:rsid w:val="002415FA"/>
    <w:rsid w:val="00242856"/>
    <w:rsid w:val="00280049"/>
    <w:rsid w:val="002B2F02"/>
    <w:rsid w:val="002D5DDD"/>
    <w:rsid w:val="00301A5B"/>
    <w:rsid w:val="00307F7A"/>
    <w:rsid w:val="00313144"/>
    <w:rsid w:val="00314489"/>
    <w:rsid w:val="0033332C"/>
    <w:rsid w:val="00350363"/>
    <w:rsid w:val="003966BD"/>
    <w:rsid w:val="003A2454"/>
    <w:rsid w:val="003A6672"/>
    <w:rsid w:val="003E420B"/>
    <w:rsid w:val="004055C4"/>
    <w:rsid w:val="00412AA7"/>
    <w:rsid w:val="0041321F"/>
    <w:rsid w:val="00483A5E"/>
    <w:rsid w:val="0049054C"/>
    <w:rsid w:val="00493D6D"/>
    <w:rsid w:val="004A05ED"/>
    <w:rsid w:val="004D5321"/>
    <w:rsid w:val="00540B42"/>
    <w:rsid w:val="00573DB3"/>
    <w:rsid w:val="00577700"/>
    <w:rsid w:val="0059285D"/>
    <w:rsid w:val="005A0DA7"/>
    <w:rsid w:val="005A60F8"/>
    <w:rsid w:val="005F66C4"/>
    <w:rsid w:val="00631637"/>
    <w:rsid w:val="006454BE"/>
    <w:rsid w:val="00657D14"/>
    <w:rsid w:val="006B6DDC"/>
    <w:rsid w:val="006F3983"/>
    <w:rsid w:val="006F6321"/>
    <w:rsid w:val="006F7DD6"/>
    <w:rsid w:val="007039F7"/>
    <w:rsid w:val="00761A1B"/>
    <w:rsid w:val="00781E38"/>
    <w:rsid w:val="00793753"/>
    <w:rsid w:val="00794B11"/>
    <w:rsid w:val="007C0551"/>
    <w:rsid w:val="007D0118"/>
    <w:rsid w:val="007D2A27"/>
    <w:rsid w:val="007F5609"/>
    <w:rsid w:val="007F6DCA"/>
    <w:rsid w:val="0080094B"/>
    <w:rsid w:val="00803DD4"/>
    <w:rsid w:val="00816B3E"/>
    <w:rsid w:val="0083116D"/>
    <w:rsid w:val="00832BFA"/>
    <w:rsid w:val="008734BF"/>
    <w:rsid w:val="00883023"/>
    <w:rsid w:val="008871C2"/>
    <w:rsid w:val="008A52D2"/>
    <w:rsid w:val="008B2736"/>
    <w:rsid w:val="008D0E1C"/>
    <w:rsid w:val="0090219C"/>
    <w:rsid w:val="0091235B"/>
    <w:rsid w:val="00912BDD"/>
    <w:rsid w:val="009132BB"/>
    <w:rsid w:val="00982755"/>
    <w:rsid w:val="00A14CE3"/>
    <w:rsid w:val="00A37EC3"/>
    <w:rsid w:val="00A4316C"/>
    <w:rsid w:val="00A62C23"/>
    <w:rsid w:val="00A63C7C"/>
    <w:rsid w:val="00A841FE"/>
    <w:rsid w:val="00A8735D"/>
    <w:rsid w:val="00AF5ADF"/>
    <w:rsid w:val="00B116F6"/>
    <w:rsid w:val="00B40A66"/>
    <w:rsid w:val="00BA5EA0"/>
    <w:rsid w:val="00BC164D"/>
    <w:rsid w:val="00BF06C5"/>
    <w:rsid w:val="00BF7772"/>
    <w:rsid w:val="00C46582"/>
    <w:rsid w:val="00C50056"/>
    <w:rsid w:val="00C91F89"/>
    <w:rsid w:val="00CC598A"/>
    <w:rsid w:val="00CD4E95"/>
    <w:rsid w:val="00CF0300"/>
    <w:rsid w:val="00D10B61"/>
    <w:rsid w:val="00D22599"/>
    <w:rsid w:val="00D37B0A"/>
    <w:rsid w:val="00D717AF"/>
    <w:rsid w:val="00DC2117"/>
    <w:rsid w:val="00E033C5"/>
    <w:rsid w:val="00E440E0"/>
    <w:rsid w:val="00E852E2"/>
    <w:rsid w:val="00EA43BE"/>
    <w:rsid w:val="00EE0C8D"/>
    <w:rsid w:val="00EE5086"/>
    <w:rsid w:val="00EF6AD3"/>
    <w:rsid w:val="00F57DC5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6F32A3"/>
  <w15:chartTrackingRefBased/>
  <w15:docId w15:val="{2A2E5BD1-0CF7-4197-BFA6-EEDAAE25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2E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1">
    <w:name w:val="Body Text Indent1"/>
    <w:basedOn w:val="a"/>
    <w:rsid w:val="00794B11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paragraph" w:styleId="a3">
    <w:name w:val="List Paragraph"/>
    <w:aliases w:val="Текст 2-й уровень,1 Текст,1 Paragraph,Lvl 1 Bullet,Johan bulletList Paragraph,Bullet List,FooterText,numbered,Bullet Number,Индексы,Num Bullet 1,Абзац основного текста,Рисунок,Маркер,асз.Списка,Абзац списка литеральный,it_List1,lp1,Bullet 1"/>
    <w:basedOn w:val="a"/>
    <w:link w:val="a4"/>
    <w:uiPriority w:val="99"/>
    <w:qFormat/>
    <w:rsid w:val="00794B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uiPriority w:val="99"/>
    <w:rsid w:val="00794B11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794B11"/>
    <w:pPr>
      <w:spacing w:after="0" w:line="240" w:lineRule="auto"/>
    </w:pPr>
  </w:style>
  <w:style w:type="paragraph" w:styleId="a7">
    <w:name w:val="Body Text"/>
    <w:link w:val="a8"/>
    <w:rsid w:val="00794B11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120" w:line="100" w:lineRule="atLeast"/>
      <w:jc w:val="both"/>
    </w:pPr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lang w:val="en-US" w:eastAsia="en-GB"/>
    </w:rPr>
  </w:style>
  <w:style w:type="character" w:customStyle="1" w:styleId="a8">
    <w:name w:val="Основной текст Знак"/>
    <w:basedOn w:val="a0"/>
    <w:link w:val="a7"/>
    <w:rsid w:val="00794B11"/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shd w:val="clear" w:color="auto" w:fill="FFFFFF"/>
      <w:lang w:val="en-US" w:eastAsia="en-GB"/>
    </w:rPr>
  </w:style>
  <w:style w:type="character" w:customStyle="1" w:styleId="a4">
    <w:name w:val="Абзац списка Знак"/>
    <w:aliases w:val="Текст 2-й уровень Знак,1 Текст Знак,1 Paragraph Знак,Lvl 1 Bullet Знак,Johan bulletList Paragraph Знак,Bullet List Знак,FooterText Знак,numbered Знак,Bullet Number Знак,Индексы Знак,Num Bullet 1 Знак,Абзац основного текста Знак"/>
    <w:link w:val="a3"/>
    <w:uiPriority w:val="34"/>
    <w:qFormat/>
    <w:locked/>
    <w:rsid w:val="00794B11"/>
  </w:style>
  <w:style w:type="character" w:customStyle="1" w:styleId="a6">
    <w:name w:val="Без интервала Знак"/>
    <w:basedOn w:val="a0"/>
    <w:link w:val="a5"/>
    <w:uiPriority w:val="1"/>
    <w:rsid w:val="00794B11"/>
  </w:style>
  <w:style w:type="paragraph" w:customStyle="1" w:styleId="Body">
    <w:name w:val="Body"/>
    <w:rsid w:val="00794B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20">
    <w:name w:val="Body Text Indent 2"/>
    <w:basedOn w:val="a"/>
    <w:link w:val="21"/>
    <w:unhideWhenUsed/>
    <w:rsid w:val="0003642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3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2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1A2E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2E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2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2E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A2E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A2E5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2E5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Strong"/>
    <w:basedOn w:val="a0"/>
    <w:uiPriority w:val="22"/>
    <w:qFormat/>
    <w:rsid w:val="00307F7A"/>
    <w:rPr>
      <w:b/>
      <w:bCs/>
    </w:rPr>
  </w:style>
  <w:style w:type="table" w:styleId="af1">
    <w:name w:val="Table Grid"/>
    <w:basedOn w:val="a1"/>
    <w:uiPriority w:val="39"/>
    <w:rsid w:val="001B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8B2736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paragraph" w:styleId="af2">
    <w:name w:val="header"/>
    <w:basedOn w:val="a"/>
    <w:link w:val="af3"/>
    <w:uiPriority w:val="99"/>
    <w:unhideWhenUsed/>
    <w:rsid w:val="008B273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B2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B27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B2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line number"/>
    <w:basedOn w:val="a0"/>
    <w:uiPriority w:val="99"/>
    <w:semiHidden/>
    <w:unhideWhenUsed/>
    <w:rsid w:val="00044FD8"/>
  </w:style>
  <w:style w:type="paragraph" w:styleId="af7">
    <w:name w:val="Normal (Web)"/>
    <w:basedOn w:val="a"/>
    <w:rsid w:val="0059285D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D356-AB84-4BC9-BF48-7C337EA0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Матвей Степанович \ Matvei Karpenko</dc:creator>
  <cp:keywords/>
  <dc:description/>
  <cp:lastModifiedBy>Мышкина Ольга Александровна \ Olga Myshkina</cp:lastModifiedBy>
  <cp:revision>9</cp:revision>
  <cp:lastPrinted>2024-04-12T05:40:00Z</cp:lastPrinted>
  <dcterms:created xsi:type="dcterms:W3CDTF">2024-06-28T12:55:00Z</dcterms:created>
  <dcterms:modified xsi:type="dcterms:W3CDTF">2024-07-10T07:16:00Z</dcterms:modified>
</cp:coreProperties>
</file>