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1C7C31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2F32E04" w:rsidR="00E85F88" w:rsidRPr="000C20BB" w:rsidRDefault="001C7C3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Pr="001C7C31">
              <w:rPr>
                <w:rFonts w:cs="Arial"/>
                <w:b/>
                <w:sz w:val="24"/>
                <w:szCs w:val="24"/>
              </w:rPr>
              <w:t>апрос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C7C31">
              <w:rPr>
                <w:rFonts w:cs="Arial"/>
                <w:b/>
                <w:sz w:val="24"/>
                <w:szCs w:val="24"/>
              </w:rPr>
              <w:t>предложений на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C7C31">
              <w:rPr>
                <w:rFonts w:cs="Arial"/>
                <w:b/>
                <w:sz w:val="24"/>
                <w:szCs w:val="24"/>
              </w:rPr>
              <w:t>«Обеспечение коммуникационного сопровождения деятельности Холдинга Т1 в части продуктового направления в течение 24 мес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1C7C31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47C923A0" w14:textId="775C4437" w:rsidR="003E7E1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563DDD21" w14:textId="77777777" w:rsidR="003E7E1A" w:rsidRDefault="003E7E1A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E7E1A">
              <w:rPr>
                <w:rFonts w:cs="Arial"/>
                <w:b/>
                <w:sz w:val="24"/>
                <w:szCs w:val="24"/>
              </w:rPr>
              <w:t>Приложение 6.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2F7AEB">
              <w:rPr>
                <w:rFonts w:cs="Arial"/>
                <w:sz w:val="24"/>
                <w:szCs w:val="24"/>
              </w:rPr>
              <w:t xml:space="preserve">Форма </w:t>
            </w:r>
            <w:proofErr w:type="spellStart"/>
            <w:r w:rsidRPr="002F7AEB">
              <w:rPr>
                <w:rFonts w:cs="Arial"/>
                <w:sz w:val="24"/>
                <w:szCs w:val="24"/>
              </w:rPr>
              <w:t>Рейт-карта_Стоимость</w:t>
            </w:r>
            <w:proofErr w:type="spellEnd"/>
            <w:r w:rsidRPr="002F7AEB">
              <w:rPr>
                <w:rFonts w:cs="Arial"/>
                <w:sz w:val="24"/>
                <w:szCs w:val="24"/>
              </w:rPr>
              <w:t xml:space="preserve"> тестового задания</w:t>
            </w:r>
            <w:r w:rsidRPr="0062781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E39F5B0" w14:textId="2FC07F1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3E7E1A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  <w:p w14:paraId="43057913" w14:textId="0EFBB08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  <w:p w14:paraId="1089883A" w14:textId="79409EA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  <w:p w14:paraId="073BDC6F" w14:textId="0E845AA5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  <w:p w14:paraId="5369C5FE" w14:textId="4BB43A71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11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  <w:p w14:paraId="60930E44" w14:textId="09BC6E1B" w:rsidR="003E7E1A" w:rsidRPr="00807E44" w:rsidRDefault="003E7E1A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12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3E7E1A">
              <w:rPr>
                <w:rFonts w:cs="Arial"/>
                <w:sz w:val="24"/>
                <w:szCs w:val="24"/>
              </w:rPr>
              <w:t xml:space="preserve">Тестовое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задание_Продукты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Т1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309C7C" w14:textId="3C6821D1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>Стоимостные критерии (</w:t>
            </w:r>
            <w:r w:rsidR="001C7C31">
              <w:rPr>
                <w:rFonts w:ascii="Arial" w:hAnsi="Arial"/>
              </w:rPr>
              <w:t>С</w:t>
            </w:r>
            <w:r w:rsidR="001C7C31" w:rsidRPr="001C7C31">
              <w:rPr>
                <w:rFonts w:ascii="Arial" w:hAnsi="Arial"/>
              </w:rPr>
              <w:t xml:space="preserve">тоимость </w:t>
            </w:r>
            <w:proofErr w:type="spellStart"/>
            <w:r w:rsidR="001C7C31" w:rsidRPr="001C7C31">
              <w:rPr>
                <w:rFonts w:ascii="Arial" w:hAnsi="Arial"/>
              </w:rPr>
              <w:t>ретейнера</w:t>
            </w:r>
            <w:proofErr w:type="spellEnd"/>
            <w:r w:rsidR="001C7C31" w:rsidRPr="001C7C31">
              <w:rPr>
                <w:rFonts w:ascii="Arial" w:hAnsi="Arial"/>
              </w:rPr>
              <w:t xml:space="preserve"> на 12 </w:t>
            </w:r>
            <w:proofErr w:type="spellStart"/>
            <w:r w:rsidR="001C7C31" w:rsidRPr="001C7C31">
              <w:rPr>
                <w:rFonts w:ascii="Arial" w:hAnsi="Arial"/>
              </w:rPr>
              <w:t>мес</w:t>
            </w:r>
            <w:proofErr w:type="spellEnd"/>
            <w:r w:rsidRPr="00F77167">
              <w:rPr>
                <w:rFonts w:ascii="Arial" w:hAnsi="Arial"/>
              </w:rPr>
              <w:t xml:space="preserve">) – </w:t>
            </w:r>
            <w:r w:rsidR="001C7C31">
              <w:rPr>
                <w:rFonts w:ascii="Arial" w:hAnsi="Arial"/>
              </w:rPr>
              <w:t>4</w:t>
            </w:r>
            <w:r w:rsidRPr="00F77167">
              <w:rPr>
                <w:rFonts w:ascii="Arial" w:hAnsi="Arial"/>
              </w:rPr>
              <w:t>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  <w:p w14:paraId="55F00B13" w14:textId="7615949B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  <w:r w:rsidRPr="00F77167">
              <w:rPr>
                <w:rFonts w:ascii="Arial" w:hAnsi="Arial"/>
              </w:rPr>
              <w:t xml:space="preserve">Не стоимостные критерии – </w:t>
            </w:r>
            <w:r w:rsidR="001C7C31">
              <w:rPr>
                <w:rFonts w:ascii="Arial" w:hAnsi="Arial"/>
              </w:rPr>
              <w:t>6</w:t>
            </w:r>
            <w:r w:rsidRPr="00F77167">
              <w:rPr>
                <w:rFonts w:ascii="Arial" w:hAnsi="Arial"/>
              </w:rPr>
              <w:t>0 %</w:t>
            </w:r>
            <w:r>
              <w:rPr>
                <w:rFonts w:ascii="Arial" w:hAnsi="Arial"/>
              </w:rPr>
              <w:t>:</w:t>
            </w:r>
          </w:p>
          <w:tbl>
            <w:tblPr>
              <w:tblW w:w="93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80"/>
            </w:tblGrid>
            <w:tr w:rsidR="00454315" w:rsidRPr="00F77167" w14:paraId="2E11FF67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E5C36C" w14:textId="122E0F33" w:rsidR="00454315" w:rsidRPr="001C7C31" w:rsidRDefault="001C7C31" w:rsidP="001C7C31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1C7C31">
                    <w:rPr>
                      <w:rFonts w:ascii="Arial" w:hAnsi="Arial"/>
                      <w:b/>
                      <w:i/>
                    </w:rPr>
                    <w:t>Организация наиболее полной PR-кампании по запуску продукта</w:t>
                  </w:r>
                  <w:r w:rsidR="00454315" w:rsidRPr="001C7C31">
                    <w:rPr>
                      <w:rFonts w:ascii="Arial" w:hAnsi="Arial"/>
                      <w:b/>
                      <w:i/>
                    </w:rPr>
                    <w:t xml:space="preserve">: </w:t>
                  </w:r>
                </w:p>
                <w:p w14:paraId="3F3F4B32" w14:textId="77777777" w:rsidR="001C7C31" w:rsidRPr="001C7C31" w:rsidRDefault="001C7C31" w:rsidP="001C7C31">
                  <w:pPr>
                    <w:pStyle w:val="a9"/>
                    <w:ind w:left="1080" w:right="80"/>
                    <w:rPr>
                      <w:rFonts w:ascii="Arial" w:hAnsi="Arial"/>
                      <w:i/>
                    </w:rPr>
                  </w:pPr>
                  <w:r w:rsidRPr="001C7C31">
                    <w:rPr>
                      <w:rFonts w:ascii="Arial" w:hAnsi="Arial"/>
                      <w:i/>
                    </w:rPr>
                    <w:t xml:space="preserve">5 – составлен </w:t>
                  </w:r>
                  <w:proofErr w:type="spellStart"/>
                  <w:r w:rsidRPr="001C7C31">
                    <w:rPr>
                      <w:rFonts w:ascii="Arial" w:hAnsi="Arial"/>
                      <w:i/>
                    </w:rPr>
                    <w:t>таймлайн</w:t>
                  </w:r>
                  <w:proofErr w:type="spellEnd"/>
                  <w:r w:rsidRPr="001C7C31">
                    <w:rPr>
                      <w:rFonts w:ascii="Arial" w:hAnsi="Arial"/>
                      <w:i/>
                    </w:rPr>
                    <w:t xml:space="preserve"> с указанием этапов ведения коммуникации (пре-, </w:t>
                  </w:r>
                  <w:proofErr w:type="spellStart"/>
                  <w:r w:rsidRPr="001C7C31">
                    <w:rPr>
                      <w:rFonts w:ascii="Arial" w:hAnsi="Arial"/>
                      <w:i/>
                    </w:rPr>
                    <w:t>лонч</w:t>
                  </w:r>
                  <w:proofErr w:type="spellEnd"/>
                  <w:r w:rsidRPr="001C7C31">
                    <w:rPr>
                      <w:rFonts w:ascii="Arial" w:hAnsi="Arial"/>
                      <w:i/>
                    </w:rPr>
                    <w:t xml:space="preserve">-, пост-) или прописано обоснование отсутствие деления </w:t>
                  </w:r>
                  <w:proofErr w:type="spellStart"/>
                  <w:r w:rsidRPr="001C7C31">
                    <w:rPr>
                      <w:rFonts w:ascii="Arial" w:hAnsi="Arial"/>
                      <w:i/>
                    </w:rPr>
                    <w:t>лонча</w:t>
                  </w:r>
                  <w:proofErr w:type="spellEnd"/>
                  <w:r w:rsidRPr="001C7C31">
                    <w:rPr>
                      <w:rFonts w:ascii="Arial" w:hAnsi="Arial"/>
                      <w:i/>
                    </w:rPr>
                    <w:t xml:space="preserve"> на этапы, указано не менее 4-х релевантных TG-каналов и подкастов с описанием тем. В части дистрибуции пресс-релиза указаны СМИ для предложения эксклюзива, а также собрана база для общей рассылки, куда входят не менее 20 площадок. </w:t>
                  </w:r>
                  <w:r w:rsidRPr="001C7C31">
                    <w:rPr>
                      <w:rFonts w:ascii="Arial" w:hAnsi="Arial"/>
                      <w:i/>
                    </w:rPr>
                    <w:br/>
                    <w:t xml:space="preserve">4 – в части дистрибуции пресс-релиза указаны СМИ для предложения эксклюзива, а также собрана база для общей рассылки, куда входят не менее 20 площадок СМИ различной тематики (ИТ-, технологические, деловые и т.д.), подобрано не менее 2-х релевантных TG-каналов и подкастов без указания тем. </w:t>
                  </w:r>
                  <w:r w:rsidRPr="001C7C31">
                    <w:rPr>
                      <w:rFonts w:ascii="Arial" w:hAnsi="Arial"/>
                      <w:i/>
                    </w:rPr>
                    <w:br/>
                    <w:t xml:space="preserve">3 – план не подразумевает деление на этапы или пошаговую инструкцию, в качестве креативного спецпроекта предложено классическое коммерческое интервью спикера, дистрибуция пресс-релиза подразумевает рассылку без предложения эксклюзива. База СМИ не предполагает разделение СМИ по тематикам. </w:t>
                  </w:r>
                  <w:r w:rsidRPr="001C7C31">
                    <w:rPr>
                      <w:rFonts w:ascii="Arial" w:hAnsi="Arial"/>
                      <w:i/>
                    </w:rPr>
                    <w:br/>
                    <w:t>2 – план не подразумевает деление на этапы или пошаговую инструкцию, текст пресс-релиза написан не связно, тезисно, указаны СМИ без разделения на тематики, отсутствует детальная проработка спецпроекта.</w:t>
                  </w:r>
                  <w:r w:rsidRPr="001C7C31">
                    <w:rPr>
                      <w:rFonts w:ascii="Arial" w:hAnsi="Arial"/>
                      <w:i/>
                    </w:rPr>
                    <w:br/>
                    <w:t xml:space="preserve">0 – кратко описан каждый пункт без должной проработки, база СМИ для рассылка включает менее 10 площадок. </w:t>
                  </w:r>
                </w:p>
                <w:p w14:paraId="2D86F92D" w14:textId="0D3B83E3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</w:p>
              </w:tc>
            </w:tr>
            <w:tr w:rsidR="00454315" w:rsidRPr="00F77167" w14:paraId="168B583B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D95E86" w14:textId="77777777" w:rsidR="005276A1" w:rsidRPr="005276A1" w:rsidRDefault="005276A1" w:rsidP="005276A1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5276A1">
                    <w:rPr>
                      <w:rFonts w:ascii="Arial" w:hAnsi="Arial"/>
                      <w:b/>
                      <w:i/>
                    </w:rPr>
                    <w:t>Текст пресс-релиза и подбор релевантных площадок для дистрибуции новости</w:t>
                  </w:r>
                </w:p>
                <w:p w14:paraId="59F13BAE" w14:textId="395AA410" w:rsidR="00454315" w:rsidRPr="005276A1" w:rsidRDefault="005276A1" w:rsidP="005276A1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5276A1">
                    <w:rPr>
                      <w:rFonts w:ascii="Arial" w:hAnsi="Arial"/>
                      <w:i/>
                      <w:iCs/>
                    </w:rPr>
                    <w:t>Оценка подразумевает экспертное мнение инициатора тендера</w:t>
                  </w:r>
                  <w:r w:rsidRPr="005276A1">
                    <w:rPr>
                      <w:rFonts w:ascii="Arial" w:hAnsi="Arial"/>
                      <w:i/>
                      <w:iCs/>
                    </w:rPr>
                    <w:br/>
                    <w:t>5 - превосходит ожидания</w:t>
                  </w:r>
                  <w:r w:rsidRPr="005276A1">
                    <w:rPr>
                      <w:rFonts w:ascii="Arial" w:hAnsi="Arial"/>
                      <w:i/>
                      <w:iCs/>
                    </w:rPr>
                    <w:br/>
                  </w:r>
                  <w:r w:rsidRPr="005276A1">
                    <w:rPr>
                      <w:rFonts w:ascii="Arial" w:hAnsi="Arial"/>
                      <w:i/>
                      <w:iCs/>
                    </w:rPr>
                    <w:lastRenderedPageBreak/>
                    <w:t>4 - в полной мере соответствует ожиданиям</w:t>
                  </w:r>
                  <w:r w:rsidRPr="005276A1">
                    <w:rPr>
                      <w:rFonts w:ascii="Arial" w:hAnsi="Arial"/>
                      <w:i/>
                      <w:iCs/>
                    </w:rPr>
                    <w:br/>
                    <w:t>3 - удовлетворительно</w:t>
                  </w:r>
                  <w:r w:rsidRPr="005276A1">
                    <w:rPr>
                      <w:rFonts w:ascii="Arial" w:hAnsi="Arial"/>
                      <w:i/>
                      <w:iCs/>
                    </w:rPr>
                    <w:br/>
                    <w:t>2 - ниже ожиданий</w:t>
                  </w:r>
                  <w:r w:rsidRPr="005276A1">
                    <w:rPr>
                      <w:rFonts w:ascii="Arial" w:hAnsi="Arial"/>
                      <w:i/>
                      <w:iCs/>
                    </w:rPr>
                    <w:br/>
                    <w:t>1 – неприемлемо</w:t>
                  </w:r>
                </w:p>
              </w:tc>
            </w:tr>
            <w:tr w:rsidR="00454315" w:rsidRPr="00F77167" w14:paraId="45F5CCEA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368E55" w14:textId="77777777" w:rsidR="005276A1" w:rsidRPr="005276A1" w:rsidRDefault="005276A1" w:rsidP="006B095C">
                  <w:pPr>
                    <w:pStyle w:val="a9"/>
                    <w:numPr>
                      <w:ilvl w:val="1"/>
                      <w:numId w:val="11"/>
                    </w:numPr>
                    <w:ind w:left="1143" w:hanging="423"/>
                    <w:rPr>
                      <w:rFonts w:ascii="Arial" w:hAnsi="Arial"/>
                      <w:b/>
                      <w:i/>
                    </w:rPr>
                  </w:pPr>
                  <w:r w:rsidRPr="005276A1">
                    <w:rPr>
                      <w:rFonts w:ascii="Arial" w:hAnsi="Arial"/>
                      <w:b/>
                      <w:i/>
                    </w:rPr>
                    <w:lastRenderedPageBreak/>
                    <w:t>Уровень раскрытия темы экспертных материалов</w:t>
                  </w:r>
                </w:p>
                <w:p w14:paraId="4A76ADC9" w14:textId="560DAD5A" w:rsidR="00454315" w:rsidRPr="005276A1" w:rsidRDefault="005276A1" w:rsidP="006B095C">
                  <w:pPr>
                    <w:spacing w:before="60" w:after="60" w:line="360" w:lineRule="auto"/>
                    <w:ind w:left="1145" w:hanging="425"/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5 – разработан детальный тезисный план колонки, включено не менее 3 подзаголовков, которые, в свою очередь, разделены на мини-блоки. Названы конкретные «ошибки» в контексте материала «5 ошибок импортозамещения российского ПО: как внедрить новую ИТ-систему без стресса», оставлены комментарии или вопросы для Заказчика для «усиления» фактуры материала. Названо не менее 3 площадок для потенциального размещения материала. Питч подразумевает разницу в площадках и под все варианты прописан индивидуальный текст питча. 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4 – разработан детальный тезисный план колонки, включено не менее 3 подзаголовков, которые, в свою очередь, разделены на мини-блоки. Названы конкретные «ошибки» в контексте материала «5 ошибок импортозамещения российского ПО: как внедрить новую ИТ-систему без стресса». Названо не менее 2 площадок для потенциального размещения материала. Питч подразумевает разницу в площадках и под все варианты прописан индивидуальный текст питча.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2 – разработан план материала без указания конкретных «ошибок» в контексте материала «5 ошибок импортозамещения российского ПО: как внедрить новую ИТ-систему без стресса». Названа одна площадка для потенциального размещения материала.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 xml:space="preserve">1 – план материала не отражает суть и глубину темы, отсутствуют </w:t>
                  </w:r>
                  <w:proofErr w:type="spellStart"/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подтемы</w:t>
                  </w:r>
                  <w:proofErr w:type="spellEnd"/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. Текст питча включает в себя только название темы без указания деталей, о чем материал.</w:t>
                  </w:r>
                </w:p>
              </w:tc>
            </w:tr>
            <w:tr w:rsidR="005276A1" w:rsidRPr="00F77167" w14:paraId="102BF3E8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0451EE" w14:textId="77777777" w:rsidR="005276A1" w:rsidRPr="005276A1" w:rsidRDefault="005276A1" w:rsidP="005276A1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5276A1">
                    <w:rPr>
                      <w:rFonts w:ascii="Arial" w:hAnsi="Arial"/>
                      <w:b/>
                      <w:i/>
                    </w:rPr>
                    <w:lastRenderedPageBreak/>
                    <w:t>Экспертиза команды позволяет обеспечивать полный цикл подготовки экспертных материалов (от формирования темы до публикации материала на некоммерческой основе) в деловых СМИ уровня Tier-1</w:t>
                  </w:r>
                </w:p>
                <w:p w14:paraId="4A393826" w14:textId="63CD03ED" w:rsidR="005276A1" w:rsidRPr="002D5663" w:rsidRDefault="005276A1" w:rsidP="002D5663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5276A1">
                    <w:rPr>
                      <w:rFonts w:ascii="Arial" w:hAnsi="Arial"/>
                      <w:i/>
                    </w:rPr>
                    <w:t>5 - Опыт работы команды с крупными деловыми СМИ (</w:t>
                  </w:r>
                  <w:proofErr w:type="spellStart"/>
                  <w:r w:rsidRPr="005276A1">
                    <w:rPr>
                      <w:rFonts w:ascii="Arial" w:hAnsi="Arial"/>
                      <w:i/>
                    </w:rPr>
                    <w:t>Forbes</w:t>
                  </w:r>
                  <w:proofErr w:type="spellEnd"/>
                  <w:r w:rsidRPr="005276A1">
                    <w:rPr>
                      <w:rFonts w:ascii="Arial" w:hAnsi="Arial"/>
                      <w:i/>
                    </w:rPr>
                    <w:t xml:space="preserve">, РБК, Коммерсант, ТАСС, Ведомости, Известия, РИА и т.д.), подтвержденный ссылками на не менее 10 </w:t>
                  </w:r>
                  <w:proofErr w:type="spellStart"/>
                  <w:r w:rsidRPr="005276A1">
                    <w:rPr>
                      <w:rFonts w:ascii="Arial" w:hAnsi="Arial"/>
                      <w:i/>
                    </w:rPr>
                    <w:t>разноформатных</w:t>
                  </w:r>
                  <w:proofErr w:type="spellEnd"/>
                  <w:r w:rsidRPr="005276A1">
                    <w:rPr>
                      <w:rFonts w:ascii="Arial" w:hAnsi="Arial"/>
                      <w:i/>
                    </w:rPr>
                    <w:t xml:space="preserve"> материалов на команду.</w:t>
                  </w:r>
                  <w:r w:rsidRPr="005276A1">
                    <w:rPr>
                      <w:rFonts w:ascii="Arial" w:hAnsi="Arial"/>
                      <w:i/>
                    </w:rPr>
                    <w:br/>
                    <w:t>4 - Опыт работы команды с крупными деловыми СМИ (</w:t>
                  </w:r>
                  <w:proofErr w:type="spellStart"/>
                  <w:r w:rsidRPr="005276A1">
                    <w:rPr>
                      <w:rFonts w:ascii="Arial" w:hAnsi="Arial"/>
                      <w:i/>
                    </w:rPr>
                    <w:t>Forbes</w:t>
                  </w:r>
                  <w:proofErr w:type="spellEnd"/>
                  <w:r w:rsidRPr="005276A1">
                    <w:rPr>
                      <w:rFonts w:ascii="Arial" w:hAnsi="Arial"/>
                      <w:i/>
                    </w:rPr>
                    <w:t xml:space="preserve">, РБК, Коммерсант, ТАСС, Ведомости, Известия, РИА и т.д.), подтвержденный ссылками на не менее 5 </w:t>
                  </w:r>
                  <w:proofErr w:type="spellStart"/>
                  <w:r w:rsidRPr="005276A1">
                    <w:rPr>
                      <w:rFonts w:ascii="Arial" w:hAnsi="Arial"/>
                      <w:i/>
                    </w:rPr>
                    <w:t>разноформатных</w:t>
                  </w:r>
                  <w:proofErr w:type="spellEnd"/>
                  <w:r w:rsidRPr="005276A1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5276A1">
                    <w:rPr>
                      <w:rFonts w:ascii="Arial" w:hAnsi="Arial"/>
                      <w:i/>
                    </w:rPr>
                    <w:t>материалов на команду.</w:t>
                  </w:r>
                  <w:r w:rsidRPr="005276A1">
                    <w:rPr>
                      <w:rFonts w:ascii="Arial" w:hAnsi="Arial"/>
                      <w:i/>
                    </w:rPr>
                    <w:br/>
                    <w:t>3 – Опыт работы команды со СМИ, уровня ниже вышеперечисленных (RB, Компания, Эксперт, Секрет Фирмы, Профиль и т.д.)</w:t>
                  </w:r>
                  <w:r w:rsidRPr="005276A1">
                    <w:rPr>
                      <w:rFonts w:ascii="Arial" w:hAnsi="Arial"/>
                      <w:i/>
                    </w:rPr>
                    <w:br/>
                    <w:t>1 - неприемлемо (недостаточный опыт работы у команды)</w:t>
                  </w:r>
                  <w:r w:rsidRPr="005276A1">
                    <w:rPr>
                      <w:rFonts w:ascii="Arial" w:hAnsi="Arial"/>
                      <w:i/>
                    </w:rPr>
                    <w:br/>
                    <w:t>0 – опыт отсутствует</w:t>
                  </w:r>
                </w:p>
              </w:tc>
            </w:tr>
            <w:tr w:rsidR="005276A1" w:rsidRPr="00F77167" w14:paraId="6E151AF6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0D7EAB" w14:textId="77777777" w:rsidR="005276A1" w:rsidRPr="005276A1" w:rsidRDefault="005276A1" w:rsidP="005276A1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5276A1">
                    <w:rPr>
                      <w:rFonts w:ascii="Arial" w:hAnsi="Arial"/>
                      <w:b/>
                      <w:i/>
                    </w:rPr>
                    <w:t xml:space="preserve">Наличие различных практик внутри агентства (GR, </w:t>
                  </w:r>
                  <w:proofErr w:type="spellStart"/>
                  <w:r w:rsidRPr="005276A1">
                    <w:rPr>
                      <w:rFonts w:ascii="Arial" w:hAnsi="Arial"/>
                      <w:b/>
                      <w:i/>
                    </w:rPr>
                    <w:t>digital</w:t>
                  </w:r>
                  <w:proofErr w:type="spellEnd"/>
                  <w:r w:rsidRPr="005276A1">
                    <w:rPr>
                      <w:rFonts w:ascii="Arial" w:hAnsi="Arial"/>
                      <w:b/>
                      <w:i/>
                    </w:rPr>
                    <w:t>, дизайн-студия)</w:t>
                  </w:r>
                </w:p>
                <w:p w14:paraId="2BD6E4D2" w14:textId="4B1C9335" w:rsidR="005276A1" w:rsidRPr="002D5663" w:rsidRDefault="005276A1" w:rsidP="006B095C">
                  <w:pPr>
                    <w:spacing w:before="60" w:after="60" w:line="360" w:lineRule="auto"/>
                    <w:ind w:left="1145"/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5 – наличие всех 3 практик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3 – наличие 2 из 3 практик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1 – наличие 1 из 3 практик</w:t>
                  </w:r>
                  <w:r w:rsidRPr="005276A1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0 – отсутствует</w:t>
                  </w:r>
                </w:p>
              </w:tc>
            </w:tr>
          </w:tbl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41EB96D" w:rsidR="008E6073" w:rsidRPr="003E7E1A" w:rsidRDefault="00052BA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9B1FB7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5C3BB9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087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7AEB" w:rsidRPr="002F7AEB">
              <w:rPr>
                <w:rFonts w:cs="Arial"/>
                <w:sz w:val="24"/>
                <w:szCs w:val="24"/>
              </w:rPr>
              <w:t xml:space="preserve">Форма </w:t>
            </w:r>
            <w:proofErr w:type="spellStart"/>
            <w:r w:rsidR="002F7AEB" w:rsidRPr="002F7AEB">
              <w:rPr>
                <w:rFonts w:cs="Arial"/>
                <w:sz w:val="24"/>
                <w:szCs w:val="24"/>
              </w:rPr>
              <w:t>Рейт-карта_Стоимость</w:t>
            </w:r>
            <w:proofErr w:type="spellEnd"/>
            <w:r w:rsidR="002F7AEB" w:rsidRPr="002F7AEB">
              <w:rPr>
                <w:rFonts w:cs="Arial"/>
                <w:sz w:val="24"/>
                <w:szCs w:val="24"/>
              </w:rPr>
              <w:t xml:space="preserve"> тестового задания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96571B" w:rsidRPr="008E6073" w14:paraId="1A10DA1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221F0DF" w14:textId="77777777" w:rsidR="0096571B" w:rsidRPr="008E6073" w:rsidRDefault="0096571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229DEA" w14:textId="138AC9FF" w:rsidR="0096571B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3C65D6E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96571B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BFC103D" w:rsidR="008E6073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10.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="003E7E1A"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</w:tc>
      </w:tr>
      <w:tr w:rsidR="003E7E1A" w:rsidRPr="008E6073" w14:paraId="6DF2C6B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CEE5C46" w14:textId="77777777" w:rsidR="003E7E1A" w:rsidRPr="008E6073" w:rsidRDefault="003E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56BF38" w14:textId="0B2894A5" w:rsidR="003E7E1A" w:rsidRDefault="003E7E1A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E7E1A">
              <w:rPr>
                <w:rFonts w:cs="Arial"/>
                <w:sz w:val="24"/>
                <w:szCs w:val="24"/>
              </w:rPr>
              <w:t>Приложение 11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</w:tc>
      </w:tr>
      <w:tr w:rsidR="003E7E1A" w:rsidRPr="008E6073" w14:paraId="5B98A8D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0E919FD" w14:textId="77777777" w:rsidR="003E7E1A" w:rsidRPr="008E6073" w:rsidRDefault="003E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996DC91" w14:textId="120CDCDE" w:rsidR="003E7E1A" w:rsidRPr="003E7E1A" w:rsidRDefault="003E7E1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E7E1A">
              <w:rPr>
                <w:rFonts w:cs="Arial"/>
                <w:sz w:val="24"/>
                <w:szCs w:val="24"/>
              </w:rPr>
              <w:t>Приложение 12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3E7E1A">
              <w:rPr>
                <w:rFonts w:cs="Arial"/>
                <w:sz w:val="24"/>
                <w:szCs w:val="24"/>
              </w:rPr>
              <w:t xml:space="preserve">Тестовое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задание_Продукты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1CD8BDAE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A0A2CA9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C3BB9">
        <w:rPr>
          <w:rFonts w:ascii="Arial" w:hAnsi="Arial" w:cs="Arial"/>
          <w:i/>
          <w:color w:val="FF0000"/>
          <w:sz w:val="24"/>
          <w:szCs w:val="24"/>
        </w:rPr>
        <w:t>(</w:t>
      </w:r>
      <w:proofErr w:type="gramEnd"/>
      <w:r w:rsidR="005C3BB9" w:rsidRPr="005C3BB9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B60140" w:rsidRPr="005C3BB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518"/>
        <w:gridCol w:w="2126"/>
        <w:gridCol w:w="3402"/>
      </w:tblGrid>
      <w:tr w:rsidR="003E7E1A" w:rsidRPr="003E7E1A" w14:paraId="670F0964" w14:textId="77777777" w:rsidTr="003E7E1A">
        <w:trPr>
          <w:trHeight w:val="541"/>
        </w:trPr>
        <w:tc>
          <w:tcPr>
            <w:tcW w:w="439" w:type="dxa"/>
            <w:shd w:val="clear" w:color="auto" w:fill="auto"/>
            <w:vAlign w:val="center"/>
            <w:hideMark/>
          </w:tcPr>
          <w:p w14:paraId="2FF2F7E2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71C715F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126" w:type="dxa"/>
          </w:tcPr>
          <w:p w14:paraId="20C2A0FE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  <w:p w14:paraId="1A3F623C" w14:textId="65A70192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35FBF0" w14:textId="28999F10" w:rsidR="003E7E1A" w:rsidRPr="003E7E1A" w:rsidRDefault="0020378C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3E7E1A"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3E7E1A" w:rsidRPr="003E7E1A" w14:paraId="2750A54C" w14:textId="77777777" w:rsidTr="003E7E1A">
        <w:trPr>
          <w:trHeight w:val="830"/>
        </w:trPr>
        <w:tc>
          <w:tcPr>
            <w:tcW w:w="439" w:type="dxa"/>
            <w:shd w:val="clear" w:color="auto" w:fill="auto"/>
            <w:vAlign w:val="center"/>
            <w:hideMark/>
          </w:tcPr>
          <w:p w14:paraId="6FF4CAC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D148C3D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15 000 000 руб. </w:t>
            </w:r>
          </w:p>
        </w:tc>
        <w:tc>
          <w:tcPr>
            <w:tcW w:w="2126" w:type="dxa"/>
          </w:tcPr>
          <w:p w14:paraId="167BF766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54C685" w14:textId="57B6AF9D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Бухгалтерский баланс за последний отчетный период</w:t>
            </w:r>
            <w:bookmarkStart w:id="2" w:name="_GoBack"/>
            <w:bookmarkEnd w:id="2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 доказательством получения налоговым органом</w:t>
            </w:r>
          </w:p>
        </w:tc>
      </w:tr>
      <w:tr w:rsidR="003E7E1A" w:rsidRPr="003E7E1A" w14:paraId="7825D354" w14:textId="77777777" w:rsidTr="003E7E1A">
        <w:trPr>
          <w:trHeight w:val="400"/>
        </w:trPr>
        <w:tc>
          <w:tcPr>
            <w:tcW w:w="439" w:type="dxa"/>
            <w:shd w:val="clear" w:color="auto" w:fill="auto"/>
            <w:vAlign w:val="center"/>
            <w:hideMark/>
          </w:tcPr>
          <w:p w14:paraId="5BE22B4D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0EA408E2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2126" w:type="dxa"/>
          </w:tcPr>
          <w:p w14:paraId="1340D89D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F58CC2" w14:textId="2CCEC3F8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Письмо/справка</w:t>
            </w:r>
          </w:p>
        </w:tc>
      </w:tr>
      <w:tr w:rsidR="003E7E1A" w:rsidRPr="003E7E1A" w14:paraId="720784F5" w14:textId="77777777" w:rsidTr="003E7E1A">
        <w:trPr>
          <w:trHeight w:val="690"/>
        </w:trPr>
        <w:tc>
          <w:tcPr>
            <w:tcW w:w="439" w:type="dxa"/>
            <w:shd w:val="clear" w:color="auto" w:fill="auto"/>
            <w:vAlign w:val="center"/>
            <w:hideMark/>
          </w:tcPr>
          <w:p w14:paraId="5E292A16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C406F79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2126" w:type="dxa"/>
          </w:tcPr>
          <w:p w14:paraId="7E2D12EA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015ADB" w14:textId="39C2B882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Свидетельство ОГРН/ выписка из ЕГРЮЛ</w:t>
            </w:r>
          </w:p>
        </w:tc>
      </w:tr>
      <w:tr w:rsidR="003E7E1A" w:rsidRPr="003E7E1A" w14:paraId="3BFA860B" w14:textId="77777777" w:rsidTr="003E7E1A">
        <w:trPr>
          <w:trHeight w:val="3220"/>
        </w:trPr>
        <w:tc>
          <w:tcPr>
            <w:tcW w:w="439" w:type="dxa"/>
            <w:shd w:val="clear" w:color="auto" w:fill="auto"/>
            <w:vAlign w:val="center"/>
            <w:hideMark/>
          </w:tcPr>
          <w:p w14:paraId="25849F85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BE8762C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подтверждает опыт работы по комплексному коммуникационному сопровождению бизнеса уровня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enterprise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последние 3 года. 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Комплексное коммуникационное сопровождение подразумевает: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вывод на рынок ИТ- и технологических 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классическое PR-сопровождению технологических и ИТ-продуктов,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продвижение технологической экспертизы спикеров 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разработка коммуникационных стратегий и планов продвижения ИТ-продуктов;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создание креативных коммуникационных кампаний по продвижению (будет преимуществом)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 собственные предложения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агентва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рамках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комплексног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коммуникационнго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соапровождения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14:paraId="60432074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0A736A" w14:textId="223B83FC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Участник заполняет предложенную форму "Заказчики" + предоставляет Портфолио. Не менее 3-х кейсов, один из которых c Заказчиком из IT-отрасли. </w:t>
            </w:r>
          </w:p>
        </w:tc>
      </w:tr>
      <w:tr w:rsidR="003E7E1A" w:rsidRPr="003E7E1A" w14:paraId="40F0A2A4" w14:textId="77777777" w:rsidTr="003E7E1A">
        <w:trPr>
          <w:trHeight w:val="2450"/>
        </w:trPr>
        <w:tc>
          <w:tcPr>
            <w:tcW w:w="439" w:type="dxa"/>
            <w:shd w:val="clear" w:color="auto" w:fill="auto"/>
            <w:vAlign w:val="center"/>
            <w:hideMark/>
          </w:tcPr>
          <w:p w14:paraId="14F53A5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ECC46D2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подтверждает опыт работы команды с крупными деловыми СМИ (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Forbes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РБК, Коммерсант, ТАСС, Ведомости, Известия, РИА и т.д.)</w:t>
            </w:r>
          </w:p>
        </w:tc>
        <w:tc>
          <w:tcPr>
            <w:tcW w:w="2126" w:type="dxa"/>
          </w:tcPr>
          <w:p w14:paraId="77F8BEAF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C59BA4" w14:textId="0A40EE0A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Участник заполняет предложенную форму "Проекты в СМИ". Не более 20 публикаций различных форматов в деловых, </w:t>
            </w:r>
            <w:proofErr w:type="spellStart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техологических</w:t>
            </w:r>
            <w:proofErr w:type="spellEnd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ИТ-, отраслевых, городских, научных СМИ с охватом не менее 1 млн человек. Просьба учитывать публикации, которые были опубликованы на редакционной основе (бесплатно)</w:t>
            </w:r>
          </w:p>
        </w:tc>
      </w:tr>
      <w:tr w:rsidR="003E7E1A" w:rsidRPr="003E7E1A" w14:paraId="636BC81E" w14:textId="77777777" w:rsidTr="003E7E1A">
        <w:trPr>
          <w:trHeight w:val="720"/>
        </w:trPr>
        <w:tc>
          <w:tcPr>
            <w:tcW w:w="439" w:type="dxa"/>
            <w:shd w:val="clear" w:color="auto" w:fill="auto"/>
            <w:vAlign w:val="center"/>
            <w:hideMark/>
          </w:tcPr>
          <w:p w14:paraId="6A9C5307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0A2A3180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предоставляет квалифицированную команду специалистов, которую планирует привлечь в проект: Аккаунт-директор,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-менеджеры, копирайтеры,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digital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-специалисты, медиа-менеджеры</w:t>
            </w:r>
          </w:p>
        </w:tc>
        <w:tc>
          <w:tcPr>
            <w:tcW w:w="2126" w:type="dxa"/>
          </w:tcPr>
          <w:p w14:paraId="64062084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B9BBF1" w14:textId="1CB8439A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 предложенной форме участник заполняет </w:t>
            </w:r>
            <w:proofErr w:type="gramStart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данные  +</w:t>
            </w:r>
            <w:proofErr w:type="gramEnd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предоставляет профиль или резюме специалистов</w:t>
            </w:r>
          </w:p>
        </w:tc>
      </w:tr>
      <w:tr w:rsidR="003E7E1A" w:rsidRPr="003E7E1A" w14:paraId="1DC9C144" w14:textId="77777777" w:rsidTr="003E7E1A">
        <w:trPr>
          <w:trHeight w:val="290"/>
        </w:trPr>
        <w:tc>
          <w:tcPr>
            <w:tcW w:w="439" w:type="dxa"/>
            <w:shd w:val="clear" w:color="auto" w:fill="auto"/>
            <w:vAlign w:val="center"/>
            <w:hideMark/>
          </w:tcPr>
          <w:p w14:paraId="38E91040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021298F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Выполненное тестовое задание</w:t>
            </w:r>
          </w:p>
        </w:tc>
        <w:tc>
          <w:tcPr>
            <w:tcW w:w="2126" w:type="dxa"/>
          </w:tcPr>
          <w:p w14:paraId="415FC09C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4449A2" w14:textId="5A1A6349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соответствии с ТЗ</w:t>
            </w:r>
          </w:p>
        </w:tc>
      </w:tr>
    </w:tbl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C7C31" w:rsidRDefault="001C7C3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C7C31" w:rsidRDefault="001C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C7C31" w:rsidRPr="00F56C11" w:rsidRDefault="001C7C3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1C7C31" w:rsidRDefault="001C7C3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C7C31" w:rsidRPr="00536897" w:rsidRDefault="001C7C3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C7C31" w:rsidRDefault="001C7C3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C7C31" w:rsidRDefault="001C7C31">
      <w:pPr>
        <w:spacing w:after="0" w:line="240" w:lineRule="auto"/>
      </w:pPr>
      <w:r>
        <w:continuationSeparator/>
      </w:r>
    </w:p>
  </w:footnote>
  <w:footnote w:id="1">
    <w:p w14:paraId="4CA1B5E8" w14:textId="77777777" w:rsidR="001C7C31" w:rsidRDefault="001C7C3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1C7C31" w:rsidRPr="00986725" w:rsidRDefault="001C7C3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1C7C31" w:rsidRDefault="001C7C3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C7C31" w:rsidRDefault="001C7C3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C7C31" w:rsidRDefault="001C7C3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C7C31" w:rsidRDefault="001C7C3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C7C31"/>
    <w:rsid w:val="001D0638"/>
    <w:rsid w:val="001D7413"/>
    <w:rsid w:val="001F3CA7"/>
    <w:rsid w:val="001F66A2"/>
    <w:rsid w:val="0020378C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663"/>
    <w:rsid w:val="002F7AE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E7E1A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D142F"/>
    <w:rsid w:val="004E2776"/>
    <w:rsid w:val="004F207C"/>
    <w:rsid w:val="00512558"/>
    <w:rsid w:val="005276A1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3BB9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095C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6571B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5</cp:revision>
  <dcterms:created xsi:type="dcterms:W3CDTF">2024-05-23T17:31:00Z</dcterms:created>
  <dcterms:modified xsi:type="dcterms:W3CDTF">2024-07-29T09:14:00Z</dcterms:modified>
</cp:coreProperties>
</file>