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86" w:rsidRDefault="00E874C1" w:rsidP="00BE0353">
      <w:pPr>
        <w:keepNext/>
        <w:tabs>
          <w:tab w:val="left" w:pos="2580"/>
        </w:tabs>
        <w:spacing w:before="1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E874C1" w:rsidRPr="00156F86" w:rsidRDefault="00E874C1" w:rsidP="00156F86">
      <w:pPr>
        <w:keepNext/>
        <w:tabs>
          <w:tab w:val="left" w:pos="2580"/>
        </w:tabs>
        <w:spacing w:before="120"/>
        <w:jc w:val="both"/>
        <w:rPr>
          <w:b/>
        </w:rPr>
      </w:pPr>
    </w:p>
    <w:p w:rsidR="00156F86" w:rsidRPr="00156F86" w:rsidRDefault="00156F86" w:rsidP="00156F86">
      <w:pPr>
        <w:tabs>
          <w:tab w:val="left" w:pos="0"/>
        </w:tabs>
        <w:ind w:firstLine="567"/>
        <w:jc w:val="both"/>
      </w:pPr>
      <w:r w:rsidRPr="00156F86">
        <w:t xml:space="preserve">Для определения лучших условий исполнения договора, предложенных в заявках, конкурсная комиссия проводит оценку и сопоставление заявок в соответствии с критериями, указанными в закупочной документации, учитывая значимость каждого критерия. </w:t>
      </w:r>
    </w:p>
    <w:p w:rsidR="00156F86" w:rsidRPr="00156F86" w:rsidRDefault="00156F86" w:rsidP="00156F86">
      <w:pPr>
        <w:tabs>
          <w:tab w:val="left" w:pos="0"/>
        </w:tabs>
        <w:ind w:firstLine="567"/>
        <w:jc w:val="both"/>
      </w:pPr>
    </w:p>
    <w:p w:rsidR="00156F86" w:rsidRDefault="00156F86" w:rsidP="00156F86">
      <w:pPr>
        <w:tabs>
          <w:tab w:val="left" w:pos="0"/>
        </w:tabs>
        <w:ind w:firstLine="567"/>
        <w:jc w:val="both"/>
      </w:pPr>
      <w:r w:rsidRPr="00156F86">
        <w:t>Оценка заявок осуществляется с использованием следующих критериев:</w:t>
      </w:r>
    </w:p>
    <w:p w:rsidR="005B5EE5" w:rsidRDefault="005B5EE5" w:rsidP="00156F86">
      <w:pPr>
        <w:tabs>
          <w:tab w:val="left" w:pos="0"/>
        </w:tabs>
        <w:ind w:firstLine="567"/>
        <w:jc w:val="both"/>
      </w:pPr>
    </w:p>
    <w:p w:rsidR="005B5EE5" w:rsidRPr="00156F86" w:rsidRDefault="005B5EE5" w:rsidP="00156F86">
      <w:pPr>
        <w:tabs>
          <w:tab w:val="left" w:pos="0"/>
        </w:tabs>
        <w:ind w:firstLine="567"/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5994"/>
        <w:gridCol w:w="2221"/>
      </w:tblGrid>
      <w:tr w:rsidR="00156F86" w:rsidRPr="00156F86" w:rsidTr="005B5EE5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п/п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Критерии оценки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pPr>
              <w:jc w:val="center"/>
            </w:pPr>
            <w:r w:rsidRPr="00156F86">
              <w:t>Значимость</w:t>
            </w:r>
          </w:p>
          <w:p w:rsidR="00156F86" w:rsidRPr="00156F86" w:rsidRDefault="00156F86" w:rsidP="00156F86">
            <w:pPr>
              <w:jc w:val="center"/>
            </w:pPr>
            <w:r w:rsidRPr="00156F86">
              <w:t xml:space="preserve"> критерия</w:t>
            </w:r>
          </w:p>
          <w:p w:rsidR="00156F86" w:rsidRPr="00156F86" w:rsidRDefault="00156F86" w:rsidP="00156F86">
            <w:pPr>
              <w:jc w:val="center"/>
            </w:pPr>
            <w:r w:rsidRPr="00156F86">
              <w:t>(%)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1.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pPr>
              <w:rPr>
                <w:b/>
              </w:rPr>
            </w:pPr>
            <w:r w:rsidRPr="00156F86">
              <w:rPr>
                <w:b/>
              </w:rPr>
              <w:t>Цена договора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BE0353" w:rsidP="00156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56F86" w:rsidRPr="00156F86">
              <w:rPr>
                <w:b/>
              </w:rPr>
              <w:t>0%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F47A06">
            <w:pPr>
              <w:jc w:val="center"/>
            </w:pPr>
            <w:r w:rsidRPr="00156F86">
              <w:t>0,</w:t>
            </w:r>
            <w:r w:rsidR="00BE0353">
              <w:t>7</w:t>
            </w:r>
            <w:r w:rsidRPr="00156F86">
              <w:t>0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BE0353" w:rsidP="00156F86">
            <w:r>
              <w:rPr>
                <w:b/>
              </w:rPr>
              <w:t>Срок поставки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BE0353" w:rsidP="00156F86">
            <w:pPr>
              <w:jc w:val="center"/>
            </w:pPr>
            <w:r>
              <w:rPr>
                <w:b/>
              </w:rPr>
              <w:t>20</w:t>
            </w:r>
            <w:r w:rsidR="00156F86" w:rsidRPr="00156F86">
              <w:rPr>
                <w:b/>
              </w:rPr>
              <w:t>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right"/>
              <w:rPr>
                <w:rFonts w:eastAsia="Calibri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BE0353">
            <w:pPr>
              <w:jc w:val="center"/>
            </w:pPr>
            <w:r w:rsidRPr="00156F86">
              <w:t>0,</w:t>
            </w:r>
            <w:r w:rsidR="00BE0353">
              <w:t>20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BE0353" w:rsidP="00156F86">
            <w:r w:rsidRPr="00BE0353">
              <w:rPr>
                <w:b/>
              </w:rPr>
              <w:t>Опыт выполнения аналогичных</w:t>
            </w:r>
            <w:r w:rsidR="00B13362">
              <w:rPr>
                <w:b/>
              </w:rPr>
              <w:t xml:space="preserve"> поставок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BE0353" w:rsidP="00156F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56F86" w:rsidRPr="00156F86">
              <w:rPr>
                <w:b/>
              </w:rPr>
              <w:t>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right"/>
              <w:rPr>
                <w:rFonts w:eastAsia="Calibri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F47A06">
            <w:pPr>
              <w:jc w:val="center"/>
              <w:rPr>
                <w:b/>
              </w:rPr>
            </w:pPr>
            <w:r w:rsidRPr="00156F86">
              <w:t>0,</w:t>
            </w:r>
            <w:r w:rsidR="00BE0353">
              <w:t>10</w:t>
            </w:r>
          </w:p>
        </w:tc>
      </w:tr>
    </w:tbl>
    <w:p w:rsidR="00156F86" w:rsidRPr="00156F86" w:rsidRDefault="00156F86" w:rsidP="00156F86">
      <w:pPr>
        <w:spacing w:before="120" w:after="120"/>
        <w:jc w:val="both"/>
        <w:rPr>
          <w:b/>
        </w:rPr>
      </w:pPr>
    </w:p>
    <w:p w:rsidR="00156F86" w:rsidRPr="00156F86" w:rsidRDefault="00156F86" w:rsidP="00156F86">
      <w:pPr>
        <w:numPr>
          <w:ilvl w:val="8"/>
          <w:numId w:val="1"/>
        </w:numPr>
        <w:spacing w:before="120" w:after="120"/>
        <w:ind w:left="0"/>
        <w:jc w:val="both"/>
        <w:rPr>
          <w:b/>
        </w:rPr>
      </w:pPr>
      <w:r w:rsidRPr="00156F86">
        <w:rPr>
          <w:b/>
        </w:rPr>
        <w:t>Цена договора</w:t>
      </w:r>
    </w:p>
    <w:p w:rsidR="00156F86" w:rsidRPr="00156F86" w:rsidRDefault="00156F86" w:rsidP="00156F86">
      <w:pPr>
        <w:ind w:firstLine="567"/>
        <w:jc w:val="both"/>
      </w:pPr>
      <w:r w:rsidRPr="00156F86">
        <w:t>Наилучшим предложением признаётся цена с меньшей стоимостью предложения, данной цене присваивается порядковый № 1. Наилучшее предложение с порядковым № 1 оценивается в 100 баллов. Баллы по менее выгодным ценовым предложениям рассчитываются пропорционально, в зависимости от разницы цен по сравнению с лучшим предложением:</w:t>
      </w:r>
    </w:p>
    <w:p w:rsidR="00156F86" w:rsidRPr="00156F86" w:rsidRDefault="00156F86" w:rsidP="00156F86">
      <w:pPr>
        <w:ind w:firstLine="567"/>
        <w:jc w:val="both"/>
        <w:rPr>
          <w:b/>
        </w:rPr>
      </w:pPr>
      <w:r w:rsidRPr="00156F86">
        <w:t>Рейтинг, присуждаемый заявке по критерию «цена договора» определяется по формуле:</w:t>
      </w:r>
    </w:p>
    <w:p w:rsidR="00156F86" w:rsidRPr="00156F86" w:rsidRDefault="00156F86" w:rsidP="00156F86">
      <w:r w:rsidRPr="00156F86">
        <w:rPr>
          <w:position w:val="-34"/>
        </w:rPr>
        <w:object w:dxaOrig="1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6pt" o:ole="">
            <v:imagedata r:id="rId5" o:title=""/>
          </v:shape>
          <o:OLEObject Type="Embed" ProgID="Equation.3" ShapeID="_x0000_i1025" DrawAspect="Content" ObjectID="_1796895343" r:id="rId6"/>
        </w:objec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</w:rPr>
        <w:t>где: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0"/>
        </w:rPr>
        <w:object w:dxaOrig="420" w:dyaOrig="320">
          <v:shape id="_x0000_i1026" type="#_x0000_t75" style="width:22.5pt;height:15pt" o:ole="">
            <v:imagedata r:id="rId7" o:title=""/>
          </v:shape>
          <o:OLEObject Type="Embed" ProgID="Equation.3" ShapeID="_x0000_i1026" DrawAspect="Content" ObjectID="_1796895344" r:id="rId8"/>
        </w:object>
      </w:r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балл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4"/>
        </w:rPr>
        <w:object w:dxaOrig="520" w:dyaOrig="380">
          <v:shape id="_x0000_i1027" type="#_x0000_t75" style="width:22.5pt;height:22.5pt" o:ole="">
            <v:imagedata r:id="rId9" o:title=""/>
          </v:shape>
          <o:OLEObject Type="Embed" ProgID="Equation.3" ShapeID="_x0000_i1027" DrawAspect="Content" ObjectID="_1796895345" r:id="rId10"/>
        </w:object>
      </w:r>
      <w:r w:rsidRPr="00156F86">
        <w:rPr>
          <w:bCs/>
        </w:rPr>
        <w:t xml:space="preserve"> – цена предложения № 1 (лучшего предложения по цене);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6"/>
        </w:rPr>
        <w:object w:dxaOrig="499" w:dyaOrig="400">
          <v:shape id="_x0000_i1028" type="#_x0000_t75" style="width:22.5pt;height:22.5pt" o:ole="">
            <v:imagedata r:id="rId11" o:title=""/>
          </v:shape>
          <o:OLEObject Type="Embed" ProgID="Equation.3" ShapeID="_x0000_i1028" DrawAspect="Content" ObjectID="_1796895346" r:id="rId12"/>
        </w:object>
      </w:r>
      <w:r w:rsidRPr="00156F86">
        <w:rPr>
          <w:bCs/>
        </w:rPr>
        <w:t xml:space="preserve"> – цена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</w:rPr>
        <w:t>100 – максимальный бал для лучшей цены.</w:t>
      </w:r>
    </w:p>
    <w:p w:rsidR="00156F86" w:rsidRPr="00156F86" w:rsidRDefault="00156F86" w:rsidP="00156F86">
      <w:pPr>
        <w:spacing w:line="280" w:lineRule="exact"/>
        <w:ind w:firstLine="708"/>
        <w:jc w:val="both"/>
      </w:pPr>
      <w:r w:rsidRPr="00156F86">
        <w:t xml:space="preserve">Оценка и сопоставление заявок будет осуществляться в едином базисе сравнения ценовых предложений участников без НДС. При этом, цена заключаемого с победителем договора будет содержать ценовое предложение победителя и, в случае если победитель является плательщиком НДС дополнительно, размер НДС, который должен уплачиваться в соответствии с законодательством Российской Федерации.   </w:t>
      </w:r>
    </w:p>
    <w:p w:rsid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</w:p>
    <w:p w:rsidR="00503EC5" w:rsidRPr="00503EC5" w:rsidRDefault="00503EC5" w:rsidP="00503EC5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/>
          <w:bCs/>
        </w:rPr>
      </w:pPr>
      <w:r>
        <w:rPr>
          <w:b/>
          <w:bCs/>
        </w:rPr>
        <w:t>2</w:t>
      </w:r>
      <w:r w:rsidRPr="00503EC5">
        <w:rPr>
          <w:b/>
          <w:bCs/>
        </w:rPr>
        <w:t>.</w:t>
      </w:r>
      <w:r w:rsidRPr="00503EC5">
        <w:rPr>
          <w:b/>
          <w:bCs/>
        </w:rPr>
        <w:tab/>
        <w:t xml:space="preserve">Срок поставки </w:t>
      </w:r>
    </w:p>
    <w:p w:rsidR="00B81BDD" w:rsidRPr="00156F86" w:rsidRDefault="00B81BDD" w:rsidP="00B81BDD">
      <w:pPr>
        <w:ind w:firstLine="709"/>
        <w:contextualSpacing/>
        <w:jc w:val="both"/>
        <w:rPr>
          <w:b/>
        </w:rPr>
      </w:pPr>
      <w:r w:rsidRPr="00156F86">
        <w:t>Наилучшим предложением признаётся предложение с минимальным сроком выполнения работ, оказания услуг, данному предложению присваивается порядковый № 1. Баллы по менее выгодным предложениям рассчитываются пропорционально, в зависимости от разницы по сравнению с лучшим предложением.</w:t>
      </w:r>
    </w:p>
    <w:p w:rsidR="00B81BDD" w:rsidRPr="00156F86" w:rsidRDefault="00B81BDD" w:rsidP="00B81BDD">
      <w:pPr>
        <w:tabs>
          <w:tab w:val="left" w:pos="556"/>
        </w:tabs>
        <w:spacing w:before="120" w:after="120"/>
        <w:jc w:val="both"/>
      </w:pPr>
      <w:r w:rsidRPr="00156F86">
        <w:tab/>
        <w:t>Рейтинг, присужд</w:t>
      </w:r>
      <w:r>
        <w:t>аемый заявке по критерию «Срок поставки</w:t>
      </w:r>
      <w:r w:rsidRPr="00156F86">
        <w:t>» рассчитывается по формуле:</w:t>
      </w:r>
    </w:p>
    <w:p w:rsidR="00B81BDD" w:rsidRPr="00156F86" w:rsidRDefault="00B81BDD" w:rsidP="00B81BDD">
      <w:pPr>
        <w:contextualSpacing/>
        <w:jc w:val="center"/>
      </w:pPr>
      <w:r w:rsidRPr="00156F86">
        <w:rPr>
          <w:position w:val="-34"/>
        </w:rPr>
        <w:object w:dxaOrig="1560" w:dyaOrig="760">
          <v:shape id="_x0000_i1051" type="#_x0000_t75" style="width:78.75pt;height:36pt" o:ole="">
            <v:imagedata r:id="rId13" o:title=""/>
          </v:shape>
          <o:OLEObject Type="Embed" ProgID="Equation.3" ShapeID="_x0000_i1051" DrawAspect="Content" ObjectID="_1796895347" r:id="rId14"/>
        </w:objec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</w:rPr>
        <w:t>где:</w: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0"/>
        </w:rPr>
        <w:object w:dxaOrig="420" w:dyaOrig="320">
          <v:shape id="_x0000_i1052" type="#_x0000_t75" style="width:21.75pt;height:14.25pt" o:ole="">
            <v:imagedata r:id="rId7" o:title=""/>
          </v:shape>
          <o:OLEObject Type="Embed" ProgID="Equation.3" ShapeID="_x0000_i1052" DrawAspect="Content" ObjectID="_1796895348" r:id="rId15"/>
        </w:object>
      </w:r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балл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4"/>
        </w:rPr>
        <w:object w:dxaOrig="520" w:dyaOrig="380">
          <v:shape id="_x0000_i1053" type="#_x0000_t75" style="width:21.75pt;height:21.75pt" o:ole="">
            <v:imagedata r:id="rId16" o:title=""/>
          </v:shape>
          <o:OLEObject Type="Embed" ProgID="Equation.3" ShapeID="_x0000_i1053" DrawAspect="Content" ObjectID="_1796895349" r:id="rId17"/>
        </w:object>
      </w:r>
      <w:r w:rsidRPr="00156F86">
        <w:rPr>
          <w:bCs/>
        </w:rPr>
        <w:t xml:space="preserve"> – минимальное (следовательно, лучшее) из предложенных всеми претендентами значение данного показателя.</w: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6"/>
        </w:rPr>
        <w:object w:dxaOrig="520" w:dyaOrig="400">
          <v:shape id="_x0000_i1054" type="#_x0000_t75" style="width:21.75pt;height:21.75pt" o:ole="">
            <v:imagedata r:id="rId18" o:title=""/>
          </v:shape>
          <o:OLEObject Type="Embed" ProgID="Equation.3" ShapeID="_x0000_i1054" DrawAspect="Content" ObjectID="_1796895350" r:id="rId19"/>
        </w:object>
      </w:r>
      <w:r w:rsidRPr="00156F86">
        <w:rPr>
          <w:bCs/>
        </w:rPr>
        <w:t xml:space="preserve"> – предложение участника, заявка которого оценивается</w:t>
      </w:r>
      <w:r w:rsidRPr="00156F86">
        <w:rPr>
          <w:bCs/>
          <w:i/>
        </w:rPr>
        <w:t>;</w: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</w:t>
      </w:r>
      <w:proofErr w:type="gramStart"/>
      <w:r w:rsidRPr="00156F86">
        <w:rPr>
          <w:bCs/>
        </w:rPr>
        <w:t>максимальный</w:t>
      </w:r>
      <w:proofErr w:type="gramEnd"/>
      <w:r w:rsidRPr="00156F86">
        <w:rPr>
          <w:bCs/>
        </w:rPr>
        <w:t xml:space="preserve"> бал для лучшего предложения.</w:t>
      </w:r>
    </w:p>
    <w:p w:rsidR="00503EC5" w:rsidRPr="00503EC5" w:rsidRDefault="00503EC5" w:rsidP="00503EC5">
      <w:pPr>
        <w:pStyle w:val="a3"/>
        <w:numPr>
          <w:ilvl w:val="0"/>
          <w:numId w:val="9"/>
        </w:numPr>
        <w:tabs>
          <w:tab w:val="left" w:pos="2580"/>
        </w:tabs>
        <w:spacing w:before="120"/>
        <w:jc w:val="both"/>
      </w:pPr>
      <w:r>
        <w:rPr>
          <w:b/>
          <w:bCs/>
        </w:rPr>
        <w:t>О</w:t>
      </w:r>
      <w:r w:rsidRPr="00503EC5">
        <w:rPr>
          <w:b/>
          <w:bCs/>
        </w:rPr>
        <w:t>пыта выполнения аналогичных работ</w:t>
      </w:r>
    </w:p>
    <w:p w:rsidR="00156F86" w:rsidRPr="00B81BDD" w:rsidRDefault="00503EC5" w:rsidP="00503EC5">
      <w:pPr>
        <w:pStyle w:val="a3"/>
        <w:tabs>
          <w:tab w:val="left" w:pos="2580"/>
        </w:tabs>
        <w:spacing w:before="120"/>
        <w:ind w:left="0" w:firstLine="587"/>
        <w:jc w:val="both"/>
        <w:rPr>
          <w:bCs/>
        </w:rPr>
      </w:pPr>
      <w:r w:rsidRPr="00503EC5">
        <w:rPr>
          <w:b/>
          <w:bCs/>
        </w:rPr>
        <w:t xml:space="preserve"> </w:t>
      </w:r>
      <w:r w:rsidRPr="00B81BDD">
        <w:rPr>
          <w:bCs/>
        </w:rPr>
        <w:t>Наличие опыта выполнения аналогичных работ рассматривается объем заключенных договоров за последние полные 5 (пять) лет, тыс. руб.</w:t>
      </w:r>
    </w:p>
    <w:p w:rsidR="00503EC5" w:rsidRPr="00B81BDD" w:rsidRDefault="00503EC5" w:rsidP="00503EC5">
      <w:pPr>
        <w:pStyle w:val="a3"/>
        <w:tabs>
          <w:tab w:val="left" w:pos="2580"/>
        </w:tabs>
        <w:spacing w:before="120"/>
        <w:ind w:left="0" w:firstLine="587"/>
        <w:jc w:val="both"/>
      </w:pPr>
      <w:r w:rsidRPr="00B81BDD">
        <w:t>Участник закупочной процедуры не имеет опыта выполнения работ согласно предмету закупки</w:t>
      </w:r>
      <w:r w:rsidRPr="00B81BDD">
        <w:t>.</w:t>
      </w:r>
    </w:p>
    <w:p w:rsidR="00503EC5" w:rsidRPr="00B81BDD" w:rsidRDefault="00503EC5" w:rsidP="00503EC5">
      <w:pPr>
        <w:spacing w:line="240" w:lineRule="exact"/>
        <w:ind w:firstLine="567"/>
        <w:jc w:val="both"/>
        <w:rPr>
          <w:i/>
        </w:rPr>
      </w:pPr>
      <w:r w:rsidRPr="00B81BDD">
        <w:t xml:space="preserve">Наличие опыта выполнения аналогичных работ </w:t>
      </w:r>
    </w:p>
    <w:p w:rsidR="00503EC5" w:rsidRPr="00156F86" w:rsidRDefault="00503EC5" w:rsidP="00503EC5">
      <w:pPr>
        <w:pStyle w:val="a3"/>
        <w:tabs>
          <w:tab w:val="left" w:pos="2580"/>
        </w:tabs>
        <w:spacing w:before="120"/>
        <w:ind w:left="0" w:firstLine="587"/>
        <w:jc w:val="both"/>
      </w:pPr>
      <w:r w:rsidRPr="00156F86">
        <w:t xml:space="preserve">Наилучшим значением признается значение с наибольшим общим объемом аналогичных по составу работ за период 5-ти (пяти) последних лет времени осуществления деятельности Участника. Объем определяется общей суммой исполненных договоров на аналогичные по составу работы за период 5-ти (пяти) полных лет времени осуществления деятельности Участника в тысячах рублей (без учета НДС). Наилучшему значению показателя присваивается </w:t>
      </w:r>
      <w:r w:rsidR="00B81BDD">
        <w:rPr>
          <w:b/>
        </w:rPr>
        <w:t>100</w:t>
      </w:r>
      <w:r w:rsidRPr="00156F86">
        <w:rPr>
          <w:b/>
        </w:rPr>
        <w:t xml:space="preserve"> баллов</w:t>
      </w:r>
      <w:r w:rsidRPr="00156F86">
        <w:t xml:space="preserve">, затем количество баллов уменьшается для каждого последующего по выгодности предложения с шагом в </w:t>
      </w:r>
      <w:r w:rsidRPr="00156F86">
        <w:rPr>
          <w:b/>
        </w:rPr>
        <w:t>10 баллов</w:t>
      </w:r>
      <w:r w:rsidRPr="00156F86">
        <w:t>.</w:t>
      </w:r>
      <w:bookmarkStart w:id="0" w:name="_GoBack"/>
      <w:bookmarkEnd w:id="0"/>
    </w:p>
    <w:sectPr w:rsidR="00503EC5" w:rsidRPr="0015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47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D4C50"/>
    <w:multiLevelType w:val="multilevel"/>
    <w:tmpl w:val="C2BE6C44"/>
    <w:lvl w:ilvl="0">
      <w:start w:val="1"/>
      <w:numFmt w:val="decimal"/>
      <w:lvlText w:val="%1"/>
      <w:lvlJc w:val="left"/>
      <w:pPr>
        <w:tabs>
          <w:tab w:val="num" w:pos="360"/>
        </w:tabs>
        <w:ind w:left="-34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rFonts w:hint="default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862"/>
        </w:tabs>
        <w:ind w:left="-198" w:firstLine="34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759"/>
        </w:tabs>
        <w:ind w:left="4339" w:firstLine="340"/>
      </w:pPr>
      <w:rPr>
        <w:rFonts w:hint="default"/>
        <w:i/>
        <w:u w:val="single"/>
      </w:rPr>
    </w:lvl>
    <w:lvl w:ilvl="4">
      <w:start w:val="1"/>
      <w:numFmt w:val="russianLower"/>
      <w:suff w:val="space"/>
      <w:lvlText w:val="%5)"/>
      <w:lvlJc w:val="left"/>
      <w:pPr>
        <w:ind w:left="3771" w:firstLine="340"/>
      </w:pPr>
      <w:rPr>
        <w:rFonts w:hint="default"/>
        <w:b w:val="0"/>
        <w:i w:val="0"/>
      </w:rPr>
    </w:lvl>
    <w:lvl w:ilvl="5">
      <w:start w:val="1"/>
      <w:numFmt w:val="none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6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2" w15:restartNumberingAfterBreak="0">
    <w:nsid w:val="4415222D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1A4612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47131F"/>
    <w:multiLevelType w:val="hybridMultilevel"/>
    <w:tmpl w:val="18C0FEFA"/>
    <w:lvl w:ilvl="0" w:tplc="1E2AACAE">
      <w:start w:val="3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7634780A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2131E7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C1250E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5B74A4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6"/>
    <w:rsid w:val="00156F86"/>
    <w:rsid w:val="00195DD3"/>
    <w:rsid w:val="00374613"/>
    <w:rsid w:val="004F0BDB"/>
    <w:rsid w:val="00503EC5"/>
    <w:rsid w:val="0051025A"/>
    <w:rsid w:val="005B5EE5"/>
    <w:rsid w:val="006F7E2A"/>
    <w:rsid w:val="00B13362"/>
    <w:rsid w:val="00B20E8D"/>
    <w:rsid w:val="00B81BDD"/>
    <w:rsid w:val="00B94276"/>
    <w:rsid w:val="00BE0353"/>
    <w:rsid w:val="00E874C1"/>
    <w:rsid w:val="00F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3CB2FB9"/>
  <w15:chartTrackingRefBased/>
  <w15:docId w15:val="{B068E421-03BC-42A4-967D-AFE468C6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ПКФ Список,Абзац списка5,1 Текст,1 Paragraph,Lvl 1 Bullet,Johan bulletList Paragraph"/>
    <w:basedOn w:val="a"/>
    <w:link w:val="a4"/>
    <w:uiPriority w:val="34"/>
    <w:qFormat/>
    <w:rsid w:val="00156F86"/>
    <w:pPr>
      <w:ind w:left="720"/>
      <w:contextualSpacing/>
    </w:pPr>
  </w:style>
  <w:style w:type="paragraph" w:customStyle="1" w:styleId="s04">
    <w:name w:val="s04 подПункт"/>
    <w:basedOn w:val="a"/>
    <w:link w:val="s040"/>
    <w:rsid w:val="00156F86"/>
    <w:pPr>
      <w:tabs>
        <w:tab w:val="left" w:pos="851"/>
        <w:tab w:val="left" w:pos="1276"/>
        <w:tab w:val="num" w:pos="1420"/>
      </w:tabs>
      <w:spacing w:before="60"/>
      <w:ind w:firstLine="340"/>
      <w:jc w:val="both"/>
      <w:outlineLvl w:val="3"/>
    </w:pPr>
    <w:rPr>
      <w:bCs/>
      <w:szCs w:val="20"/>
    </w:rPr>
  </w:style>
  <w:style w:type="character" w:customStyle="1" w:styleId="s040">
    <w:name w:val="s04 подПункт Знак"/>
    <w:basedOn w:val="a0"/>
    <w:link w:val="s04"/>
    <w:rsid w:val="00156F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basedOn w:val="a0"/>
    <w:unhideWhenUsed/>
    <w:rsid w:val="00156F86"/>
    <w:rPr>
      <w:color w:val="0000FF"/>
      <w:u w:val="single"/>
    </w:rPr>
  </w:style>
  <w:style w:type="paragraph" w:styleId="a6">
    <w:name w:val="Body Text"/>
    <w:aliases w:val="Caaieiaie aeaau"/>
    <w:basedOn w:val="a"/>
    <w:link w:val="a7"/>
    <w:uiPriority w:val="99"/>
    <w:rsid w:val="00156F86"/>
    <w:pPr>
      <w:jc w:val="both"/>
    </w:pPr>
    <w:rPr>
      <w:color w:val="000000"/>
      <w:szCs w:val="20"/>
    </w:rPr>
  </w:style>
  <w:style w:type="character" w:customStyle="1" w:styleId="a7">
    <w:name w:val="Основной текст Знак"/>
    <w:aliases w:val="Caaieiaie aeaau Знак"/>
    <w:basedOn w:val="a0"/>
    <w:link w:val="a6"/>
    <w:uiPriority w:val="99"/>
    <w:rsid w:val="00156F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156F86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1 Текст Знак,1 Paragraph Знак,Lvl 1 Bullet Знак,Johan bulletList Paragraph Знак"/>
    <w:link w:val="a3"/>
    <w:uiPriority w:val="34"/>
    <w:qFormat/>
    <w:locked/>
    <w:rsid w:val="00156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Шаньгина Ольга Александровна</cp:lastModifiedBy>
  <cp:revision>6</cp:revision>
  <dcterms:created xsi:type="dcterms:W3CDTF">2023-09-04T15:06:00Z</dcterms:created>
  <dcterms:modified xsi:type="dcterms:W3CDTF">2024-12-28T09:48:00Z</dcterms:modified>
</cp:coreProperties>
</file>