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4F0CE3" w:rsidRPr="00B77276" w:rsidRDefault="004F0CE3" w:rsidP="004F0CE3">
      <w:pPr>
        <w:pStyle w:val="ac"/>
        <w:spacing w:after="0" w:line="240" w:lineRule="auto"/>
        <w:ind w:left="8505" w:hanging="8505"/>
        <w:rPr>
          <w:color w:val="000000" w:themeColor="text1"/>
          <w:lang w:val="ru-RU"/>
        </w:rPr>
      </w:pPr>
      <w:r w:rsidRPr="00B77276">
        <w:rPr>
          <w:color w:val="000000" w:themeColor="text1"/>
          <w:lang w:val="ru-RU"/>
        </w:rPr>
        <w:t>№</w:t>
      </w:r>
      <w:r w:rsidR="008F3BE8">
        <w:rPr>
          <w:color w:val="000000" w:themeColor="text1"/>
          <w:lang w:val="ru-RU"/>
        </w:rPr>
        <w:t xml:space="preserve"> 5935</w:t>
      </w:r>
      <w:r w:rsidRPr="00B77276">
        <w:rPr>
          <w:color w:val="000000" w:themeColor="text1"/>
          <w:lang w:val="ru-RU"/>
        </w:rPr>
        <w:t xml:space="preserve"> от</w:t>
      </w:r>
      <w:r w:rsidR="008F3BE8">
        <w:rPr>
          <w:color w:val="000000" w:themeColor="text1"/>
          <w:lang w:val="ru-RU"/>
        </w:rPr>
        <w:t xml:space="preserve"> 30</w:t>
      </w:r>
      <w:r>
        <w:rPr>
          <w:color w:val="000000" w:themeColor="text1"/>
          <w:lang w:val="ru-RU"/>
        </w:rPr>
        <w:t>.10.2024</w:t>
      </w:r>
    </w:p>
    <w:p w:rsidR="00533323" w:rsidRPr="004F0CE3" w:rsidRDefault="00B77276" w:rsidP="00EB659F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  <w:r w:rsidRPr="00EB659F">
        <w:rPr>
          <w:noProof/>
          <w:color w:val="auto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AA80" wp14:editId="2FD9D07C">
                <wp:simplePos x="0" y="0"/>
                <wp:positionH relativeFrom="column">
                  <wp:posOffset>-100330</wp:posOffset>
                </wp:positionH>
                <wp:positionV relativeFrom="paragraph">
                  <wp:posOffset>171450</wp:posOffset>
                </wp:positionV>
                <wp:extent cx="2876550" cy="7905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276" w:rsidRPr="00B77276" w:rsidRDefault="00B77276" w:rsidP="00B77276">
                            <w:pPr>
                              <w:jc w:val="center"/>
                              <w:rPr>
                                <w:color w:val="aut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0AA80" id="Прямоугольник 1" o:spid="_x0000_s1026" style="position:absolute;left:0;text-align:left;margin-left:-7.9pt;margin-top:13.5pt;width:226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" filled="f" stroked="f" strokeweight="1pt">
                <v:textbox>
                  <w:txbxContent>
                    <w:p w:rsidR="00B77276" w:rsidRPr="00B77276" w:rsidRDefault="00B77276" w:rsidP="00B77276">
                      <w:pPr>
                        <w:jc w:val="center"/>
                        <w:rPr>
                          <w:color w:val="auto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Сопроводительное письмо к запросу коммерческих предложений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i/>
          <w:noProof/>
          <w:color w:val="FF0000"/>
          <w:szCs w:val="20"/>
          <w:lang w:val="ru-RU" w:eastAsia="ru-RU"/>
        </w:rPr>
      </w:pPr>
      <w:r>
        <w:rPr>
          <w:rFonts w:cs="Arial"/>
          <w:bCs/>
          <w:noProof/>
          <w:szCs w:val="20"/>
          <w:lang w:val="ru-RU" w:eastAsia="ru-RU"/>
        </w:rPr>
        <w:t>ООО «АГК» (далее – АГК</w:t>
      </w:r>
      <w:r w:rsidRPr="00EB659F">
        <w:rPr>
          <w:rFonts w:cs="Arial"/>
          <w:bCs/>
          <w:noProof/>
          <w:szCs w:val="20"/>
          <w:lang w:val="ru-RU" w:eastAsia="ru-RU"/>
        </w:rPr>
        <w:t>) проводит внутренний конкурс «</w:t>
      </w:r>
      <w:r w:rsidR="008F3BE8" w:rsidRPr="008F3BE8">
        <w:rPr>
          <w:rFonts w:cs="Arial"/>
          <w:bCs/>
          <w:noProof/>
          <w:szCs w:val="20"/>
          <w:lang w:val="ru-RU" w:eastAsia="ru-RU"/>
        </w:rPr>
        <w:t>5935 - проведение работ и закупк</w:t>
      </w:r>
      <w:r w:rsidR="00253A41">
        <w:rPr>
          <w:rFonts w:cs="Arial"/>
          <w:bCs/>
          <w:noProof/>
          <w:szCs w:val="20"/>
          <w:lang w:val="ru-RU" w:eastAsia="ru-RU"/>
        </w:rPr>
        <w:t>а</w:t>
      </w:r>
      <w:bookmarkStart w:id="0" w:name="_GoBack"/>
      <w:bookmarkEnd w:id="0"/>
      <w:r w:rsidR="008F3BE8" w:rsidRPr="008F3BE8">
        <w:rPr>
          <w:rFonts w:cs="Arial"/>
          <w:bCs/>
          <w:noProof/>
          <w:szCs w:val="20"/>
          <w:lang w:val="ru-RU" w:eastAsia="ru-RU"/>
        </w:rPr>
        <w:t xml:space="preserve"> запчастей для технического обслуживания и ремонта вакуумно-рукавного подъемника фирмы SCHMALZ типа JUMBO Flex 20/35/50 и Jumbo Flex 27/SK-JU-45</w:t>
      </w:r>
      <w:r w:rsidRPr="00EB659F">
        <w:rPr>
          <w:rFonts w:cs="Arial"/>
          <w:bCs/>
          <w:noProof/>
          <w:szCs w:val="20"/>
          <w:lang w:val="ru-RU" w:eastAsia="ru-RU"/>
        </w:rPr>
        <w:t>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Техническом задании (ТЗ).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Контактное лицо по техническим вопросам: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>
        <w:rPr>
          <w:kern w:val="10"/>
          <w:sz w:val="22"/>
          <w:szCs w:val="22"/>
          <w:lang w:val="ru-RU"/>
        </w:rPr>
        <w:t>Кондратьев Алексей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</w:t>
      </w:r>
    </w:p>
    <w:p w:rsidR="00EB659F" w:rsidRDefault="00EB659F" w:rsidP="00EB659F">
      <w:pPr>
        <w:jc w:val="both"/>
        <w:rPr>
          <w:kern w:val="10"/>
          <w:sz w:val="22"/>
          <w:lang w:val="ru-RU"/>
        </w:rPr>
      </w:pPr>
      <w:r w:rsidRPr="00B1432D">
        <w:rPr>
          <w:kern w:val="10"/>
          <w:sz w:val="22"/>
          <w:lang w:val="ru-RU"/>
        </w:rPr>
        <w:t>+79200996406</w:t>
      </w:r>
    </w:p>
    <w:p w:rsidR="00EB659F" w:rsidRDefault="00253A41" w:rsidP="00EB659F">
      <w:pPr>
        <w:jc w:val="both"/>
        <w:rPr>
          <w:lang w:val="ru-RU"/>
        </w:rPr>
      </w:pPr>
      <w:hyperlink r:id="rId8" w:history="1">
        <w:r w:rsidR="00EB659F" w:rsidRPr="00CD6ECB">
          <w:rPr>
            <w:rStyle w:val="a8"/>
            <w:lang w:val="ru-RU"/>
          </w:rPr>
          <w:t>Aleksej.Kondratev@agr.auto</w:t>
        </w:r>
      </w:hyperlink>
    </w:p>
    <w:p w:rsidR="00EB659F" w:rsidRPr="004F0CE3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4F0CE3">
        <w:rPr>
          <w:rFonts w:cs="Arial"/>
          <w:bCs/>
          <w:noProof/>
          <w:szCs w:val="20"/>
          <w:lang w:val="ru-RU" w:eastAsia="ru-RU"/>
        </w:rPr>
        <w:t xml:space="preserve">         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Направляя КП, Вы признаете и подтверждаете, что: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>
        <w:rPr>
          <w:rFonts w:ascii="Verdana" w:hAnsi="Verdana" w:cs="Arial"/>
          <w:bCs/>
          <w:noProof/>
          <w:sz w:val="20"/>
          <w:szCs w:val="20"/>
          <w:lang w:val="ru-RU" w:eastAsia="ru-RU"/>
        </w:rPr>
        <w:t>АГК</w:t>
      </w: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»;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>Перечень Регулирующих документов (ОУЗ размещены в электронной форме в сети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Интернет по адресу: https://agr.auto/purchase, если иной адрес не сообщен со стороны </w:t>
      </w:r>
      <w:r>
        <w:rPr>
          <w:rFonts w:cs="Arial"/>
          <w:b/>
          <w:bCs/>
          <w:noProof/>
          <w:szCs w:val="20"/>
          <w:u w:val="single"/>
          <w:lang w:val="ru-RU" w:eastAsia="ru-RU"/>
        </w:rPr>
        <w:t>АГК</w:t>
      </w: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 дополнительно):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(далее – «ОУЗ»)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АГК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Содержит требования АГК в сфере устойчивого развития для деловых партнеров.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Кодекс поведения для деловых партнеров обновляется АГК по мере необходимости, отражая актуальные требования в отношении бизнес-партнеров, в соответствии с п. 19.1. ОУЗ.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АГК (Калуга)</w:t>
      </w:r>
    </w:p>
    <w:p w:rsid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Cs/>
          <w:noProof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color w:val="FF0000"/>
          <w:szCs w:val="20"/>
          <w:lang w:val="ru-RU" w:eastAsia="ru-RU"/>
        </w:rPr>
        <w:t>Также одновременно с КП в адрес АГК необходимо направить заполненный формуляр «Информация об Участнике Конкурса» с учетом положений, изложенных в данном формуляре.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</w:t>
      </w:r>
      <w:r w:rsidRPr="00EB659F">
        <w:rPr>
          <w:rFonts w:cs="Arial"/>
          <w:bCs/>
          <w:noProof/>
          <w:szCs w:val="20"/>
          <w:lang w:val="ru-RU" w:eastAsia="ru-RU"/>
        </w:rPr>
        <w:tab/>
      </w:r>
      <w:r w:rsidRPr="00EB659F">
        <w:rPr>
          <w:rFonts w:cs="Arial"/>
          <w:bCs/>
          <w:noProof/>
          <w:szCs w:val="20"/>
          <w:lang w:val="ru-RU" w:eastAsia="ru-RU"/>
        </w:rPr>
        <w:tab/>
        <w:t xml:space="preserve">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                                                                     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ab/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2E32AB" w:rsidRPr="00EB659F" w:rsidRDefault="002E32AB" w:rsidP="00BD6FD5">
      <w:pPr>
        <w:pStyle w:val="ac"/>
        <w:spacing w:after="0" w:line="240" w:lineRule="auto"/>
        <w:ind w:firstLine="0"/>
        <w:rPr>
          <w:color w:val="auto"/>
          <w:szCs w:val="20"/>
          <w:lang w:val="ru-RU"/>
        </w:rPr>
      </w:pPr>
    </w:p>
    <w:p w:rsidR="008053D0" w:rsidRPr="00EB659F" w:rsidRDefault="008053D0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sectPr w:rsidR="0021742E" w:rsidRPr="00EB659F" w:rsidSect="00DB1B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209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C" w:rsidRDefault="003327DC">
      <w:r>
        <w:separator/>
      </w:r>
    </w:p>
  </w:endnote>
  <w:endnote w:type="continuationSeparator" w:id="0">
    <w:p w:rsidR="003327DC" w:rsidRDefault="003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146557033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B52FCD" w:rsidRPr="003F0B79" w:rsidRDefault="00B52FCD" w:rsidP="00B52FCD">
        <w:pPr>
          <w:pStyle w:val="a5"/>
          <w:framePr w:w="1112" w:wrap="none" w:vAnchor="text" w:hAnchor="page" w:x="10172" w:y="1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253A41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253A41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B52FCD" w:rsidRPr="00E67556" w:rsidRDefault="00253A41" w:rsidP="00B52FCD">
        <w:pPr>
          <w:pStyle w:val="a5"/>
          <w:framePr w:w="1112" w:wrap="none" w:vAnchor="text" w:hAnchor="page" w:x="10172" w:y="1"/>
          <w:rPr>
            <w:rStyle w:val="ab"/>
            <w:sz w:val="14"/>
            <w:szCs w:val="14"/>
          </w:rPr>
        </w:pPr>
      </w:p>
    </w:sdtContent>
  </w:sdt>
  <w:p w:rsidR="00AC4137" w:rsidRPr="00542134" w:rsidRDefault="00110F6F" w:rsidP="00E67556">
    <w:pPr>
      <w:pStyle w:val="a5"/>
      <w:tabs>
        <w:tab w:val="clear" w:pos="4536"/>
        <w:tab w:val="clear" w:pos="9072"/>
        <w:tab w:val="left" w:pos="2597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 xml:space="preserve">Класс информации: </w:t>
    </w:r>
    <w:r w:rsidR="00542134">
      <w:rPr>
        <w:rFonts w:cs="Arial"/>
        <w:sz w:val="14"/>
        <w:szCs w:val="14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542C17" w:rsidRPr="003F0B79" w:rsidRDefault="00542C17" w:rsidP="00B52FCD">
        <w:pPr>
          <w:pStyle w:val="a5"/>
          <w:framePr w:w="1112" w:wrap="none" w:vAnchor="text" w:hAnchor="page" w:x="10172" w:y="-3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253A41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253A41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542C17" w:rsidRPr="00E67556" w:rsidRDefault="00253A41" w:rsidP="00B52FCD">
        <w:pPr>
          <w:pStyle w:val="a5"/>
          <w:framePr w:w="1112" w:wrap="none" w:vAnchor="text" w:hAnchor="page" w:x="10172" w:y="-3"/>
          <w:rPr>
            <w:rStyle w:val="ab"/>
            <w:sz w:val="14"/>
            <w:szCs w:val="14"/>
          </w:rPr>
        </w:pPr>
      </w:p>
    </w:sdtContent>
  </w:sdt>
  <w:p w:rsidR="00123356" w:rsidRPr="00542134" w:rsidRDefault="004B2F21" w:rsidP="00E67556">
    <w:pPr>
      <w:pStyle w:val="a5"/>
      <w:tabs>
        <w:tab w:val="clear" w:pos="4536"/>
        <w:tab w:val="clear" w:pos="9072"/>
        <w:tab w:val="left" w:pos="3969"/>
        <w:tab w:val="right" w:pos="9356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C" w:rsidRDefault="003327DC">
      <w:r>
        <w:separator/>
      </w:r>
    </w:p>
  </w:footnote>
  <w:footnote w:type="continuationSeparator" w:id="0">
    <w:p w:rsidR="003327DC" w:rsidRDefault="0033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2E" w:rsidRDefault="0021742E" w:rsidP="00E67556">
    <w:pPr>
      <w:pStyle w:val="a3"/>
      <w:jc w:val="center"/>
    </w:pPr>
  </w:p>
  <w:p w:rsidR="0021742E" w:rsidRDefault="0021742E" w:rsidP="00E67556">
    <w:pPr>
      <w:pStyle w:val="a3"/>
      <w:jc w:val="center"/>
    </w:pPr>
  </w:p>
  <w:p w:rsidR="00E67556" w:rsidRDefault="0021742E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518BEC2" wp14:editId="315B0A12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27420" cy="34163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УЛ. АВТОМОБИЛЬНАЯ, Д. 1, КАЛУГА, РОССИЯ, 248926 </w:t>
                          </w:r>
                        </w:p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21742E" w:rsidRPr="00FB1139" w:rsidRDefault="0021742E" w:rsidP="0021742E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8BE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9.95pt;width:474.6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ObpwIAAKI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" o:allowincell="f" filled="f" stroked="f">
              <v:path arrowok="t"/>
              <v:textbox>
                <w:txbxContent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УЛ. АВТОМОБИЛЬНАЯ, Д. 1, КАЛУГА, РОССИЯ, 248926 </w:t>
                    </w:r>
                  </w:p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21742E" w:rsidRPr="00FB1139" w:rsidRDefault="0021742E" w:rsidP="0021742E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E67556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DB1B21" w:rsidP="00DB1B21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413385</wp:posOffset>
              </wp:positionV>
              <wp:extent cx="6027420" cy="393700"/>
              <wp:effectExtent l="0" t="0" r="0" b="635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Pr="00DB1B21" w:rsidRDefault="00D73EDD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="00DB1B21"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  <w:r w:rsidR="00BD6FD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BD6FD5" w:rsidRPr="00DB1B21" w:rsidRDefault="00BD6FD5" w:rsidP="00D73EDD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 w:rsid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="00D73EDD"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9pt;margin-top:32.55pt;width:474.6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" o:allowincell="f" filled="f" stroked="f">
              <v:path arrowok="t"/>
              <v:textbox>
                <w:txbxContent>
                  <w:p w:rsidR="00BD6FD5" w:rsidRPr="00DB1B21" w:rsidRDefault="00D73EDD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="00DB1B21"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  <w:r w:rsidR="00BD6FD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BD6FD5" w:rsidRPr="00DB1B21" w:rsidRDefault="00BD6FD5" w:rsidP="00D73EDD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 w:rsid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="00D73EDD"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397510</wp:posOffset>
              </wp:positionV>
              <wp:extent cx="5938520" cy="0"/>
              <wp:effectExtent l="0" t="0" r="24130" b="1905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F3D2D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1.3pt" to="467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" strokecolor="#207d7d" strokeweight="1.5pt">
              <v:stroke joinstyle="miter"/>
            </v:line>
          </w:pict>
        </mc:Fallback>
      </mc:AlternateContent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17DB5"/>
    <w:rsid w:val="0002101C"/>
    <w:rsid w:val="00033FF9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1742E"/>
    <w:rsid w:val="00231087"/>
    <w:rsid w:val="00246A1B"/>
    <w:rsid w:val="00253A41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07E61"/>
    <w:rsid w:val="003133D1"/>
    <w:rsid w:val="00321D20"/>
    <w:rsid w:val="003252EB"/>
    <w:rsid w:val="00331610"/>
    <w:rsid w:val="003327DC"/>
    <w:rsid w:val="00334794"/>
    <w:rsid w:val="00361DE0"/>
    <w:rsid w:val="00381982"/>
    <w:rsid w:val="0038331C"/>
    <w:rsid w:val="00387A3A"/>
    <w:rsid w:val="00390BEF"/>
    <w:rsid w:val="003972BD"/>
    <w:rsid w:val="003A0367"/>
    <w:rsid w:val="003A2122"/>
    <w:rsid w:val="003A3110"/>
    <w:rsid w:val="003B21F3"/>
    <w:rsid w:val="003C1BBE"/>
    <w:rsid w:val="003C67F4"/>
    <w:rsid w:val="003D1527"/>
    <w:rsid w:val="003E073D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0CE3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704EF7"/>
    <w:rsid w:val="00710572"/>
    <w:rsid w:val="00715642"/>
    <w:rsid w:val="00726038"/>
    <w:rsid w:val="0072734D"/>
    <w:rsid w:val="00741A53"/>
    <w:rsid w:val="00742DED"/>
    <w:rsid w:val="00743C99"/>
    <w:rsid w:val="007442FD"/>
    <w:rsid w:val="007600A6"/>
    <w:rsid w:val="007700A9"/>
    <w:rsid w:val="0077168E"/>
    <w:rsid w:val="00786D4B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1722C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8F3BE8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3EDD"/>
    <w:rsid w:val="00D74A7C"/>
    <w:rsid w:val="00D80896"/>
    <w:rsid w:val="00D80E6E"/>
    <w:rsid w:val="00D83EB7"/>
    <w:rsid w:val="00D84732"/>
    <w:rsid w:val="00D876F2"/>
    <w:rsid w:val="00D937AE"/>
    <w:rsid w:val="00D97EBA"/>
    <w:rsid w:val="00DA2905"/>
    <w:rsid w:val="00DB143B"/>
    <w:rsid w:val="00DB1B21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659F"/>
    <w:rsid w:val="00EB7A40"/>
    <w:rsid w:val="00EC69A5"/>
    <w:rsid w:val="00EC72FC"/>
    <w:rsid w:val="00ED46AC"/>
    <w:rsid w:val="00ED5A92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2C59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D88CB7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paragraph" w:styleId="af">
    <w:name w:val="List Paragraph"/>
    <w:basedOn w:val="a"/>
    <w:uiPriority w:val="34"/>
    <w:qFormat/>
    <w:rsid w:val="00EB659F"/>
    <w:pPr>
      <w:ind w:left="720"/>
      <w:contextualSpacing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j.Kondratev@agr.aut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5B448D-E0BF-4A9C-9DB7-3C1403C3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АГК</vt:lpstr>
    </vt:vector>
  </TitlesOfParts>
  <Manager>Матиас Бергманн</Manager>
  <Company>ООО ФОЛЬКСВАГЕН ГРУП РУС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АГК</dc:title>
  <dc:subject>Бланк письма ООО ФОЛЬКСВАГЕН ГРУП РУС</dc:subject>
  <dc:creator>dzc7orz</dc:creator>
  <cp:keywords/>
  <cp:lastModifiedBy>Khaloupko Natalia</cp:lastModifiedBy>
  <cp:revision>7</cp:revision>
  <cp:lastPrinted>2023-11-08T06:52:00Z</cp:lastPrinted>
  <dcterms:created xsi:type="dcterms:W3CDTF">2024-10-04T12:22:00Z</dcterms:created>
  <dcterms:modified xsi:type="dcterms:W3CDTF">2024-10-30T08:51:00Z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