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205766">
        <w:rPr>
          <w:b/>
          <w:sz w:val="28"/>
        </w:rPr>
        <w:t>1</w:t>
      </w:r>
    </w:p>
    <w:p w:rsidR="00856869" w:rsidRDefault="00856869" w:rsidP="007E04F2">
      <w:pPr>
        <w:jc w:val="center"/>
        <w:rPr>
          <w:b/>
          <w:sz w:val="28"/>
        </w:rPr>
      </w:pPr>
    </w:p>
    <w:p w:rsidR="007157FF" w:rsidRDefault="00E75F0A" w:rsidP="007157FF">
      <w:pPr>
        <w:spacing w:line="0" w:lineRule="atLeast"/>
        <w:contextualSpacing/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</w:t>
      </w:r>
    </w:p>
    <w:p w:rsidR="003E66EC" w:rsidRPr="003E66EC" w:rsidRDefault="00E75F0A" w:rsidP="003E66EC">
      <w:pPr>
        <w:pStyle w:val="20"/>
        <w:ind w:right="280"/>
      </w:pPr>
      <w:r w:rsidRPr="007E04F2">
        <w:t>форме</w:t>
      </w:r>
      <w:r w:rsidR="00AC47ED">
        <w:t xml:space="preserve"> </w:t>
      </w:r>
      <w:r w:rsidRPr="007E04F2">
        <w:t xml:space="preserve">на право заключения </w:t>
      </w:r>
      <w:bookmarkStart w:id="0" w:name="_Hlk89419802"/>
      <w:r w:rsidR="00474910">
        <w:t>д</w:t>
      </w:r>
      <w:r w:rsidRPr="007E04F2">
        <w:t>оговора</w:t>
      </w:r>
      <w:bookmarkStart w:id="1" w:name="_Hlk89426822"/>
      <w:r>
        <w:t xml:space="preserve"> </w:t>
      </w:r>
      <w:bookmarkEnd w:id="0"/>
      <w:bookmarkEnd w:id="1"/>
      <w:r w:rsidR="003E66EC" w:rsidRPr="003E66EC">
        <w:t>на косметический ремонт:</w:t>
      </w:r>
    </w:p>
    <w:p w:rsidR="003E66EC" w:rsidRPr="003E66EC" w:rsidRDefault="003E66EC" w:rsidP="003E66EC">
      <w:pPr>
        <w:pStyle w:val="20"/>
        <w:ind w:right="280"/>
      </w:pPr>
      <w:r w:rsidRPr="003E66EC">
        <w:t>- «Административный 4-х этажный корпус с подвальным помещением (Административное здание)»</w:t>
      </w:r>
      <w:r w:rsidRPr="003E66EC">
        <w:rPr>
          <w:i/>
        </w:rPr>
        <w:t xml:space="preserve"> </w:t>
      </w:r>
      <w:r w:rsidRPr="003E66EC">
        <w:t>инв. №43667;</w:t>
      </w:r>
    </w:p>
    <w:p w:rsidR="003E66EC" w:rsidRPr="003E66EC" w:rsidRDefault="003E66EC" w:rsidP="003E66EC">
      <w:pPr>
        <w:pStyle w:val="20"/>
        <w:ind w:right="280"/>
      </w:pPr>
      <w:r w:rsidRPr="003E66EC">
        <w:t>- «Административный корпус карьероуправления»</w:t>
      </w:r>
      <w:r w:rsidRPr="003E66EC">
        <w:rPr>
          <w:i/>
        </w:rPr>
        <w:t xml:space="preserve"> </w:t>
      </w:r>
      <w:r w:rsidRPr="003E66EC">
        <w:t>инв. №40492;</w:t>
      </w:r>
    </w:p>
    <w:p w:rsidR="003E66EC" w:rsidRPr="003E66EC" w:rsidRDefault="003E66EC" w:rsidP="003E66EC">
      <w:pPr>
        <w:pStyle w:val="20"/>
        <w:ind w:right="280"/>
      </w:pPr>
      <w:r w:rsidRPr="003E66EC">
        <w:t>- «2-х этажный пристрой бытового корпуса (здание производства)» инв. №43699.</w:t>
      </w:r>
    </w:p>
    <w:p w:rsidR="00D52AFE" w:rsidRDefault="00D52AFE" w:rsidP="003E66EC">
      <w:pPr>
        <w:pStyle w:val="20"/>
        <w:ind w:right="280"/>
        <w:rPr>
          <w:b w:val="0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sz w:val="20"/>
        </w:rPr>
      </w:pPr>
      <w:r w:rsidRPr="00D52AFE">
        <w:rPr>
          <w:sz w:val="20"/>
        </w:rPr>
        <w:t xml:space="preserve">г. </w:t>
      </w:r>
      <w:r w:rsidR="00466553">
        <w:rPr>
          <w:sz w:val="20"/>
        </w:rPr>
        <w:t>Жигулевск</w:t>
      </w:r>
    </w:p>
    <w:p w:rsidR="00DC57CF" w:rsidRPr="00D52AFE" w:rsidRDefault="00DC57CF" w:rsidP="00466553">
      <w:pPr>
        <w:rPr>
          <w:sz w:val="20"/>
        </w:rPr>
      </w:pP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205766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D8139C" w:rsidRDefault="00D8139C" w:rsidP="003E66EC">
      <w:pPr>
        <w:rPr>
          <w:b/>
          <w:sz w:val="28"/>
          <w:szCs w:val="28"/>
          <w:lang w:eastAsia="x-none"/>
        </w:rPr>
      </w:pPr>
    </w:p>
    <w:p w:rsidR="00C06745" w:rsidRDefault="00C06745" w:rsidP="00D52AFE">
      <w:pPr>
        <w:jc w:val="center"/>
        <w:rPr>
          <w:b/>
          <w:sz w:val="28"/>
          <w:szCs w:val="28"/>
          <w:lang w:eastAsia="x-none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="00515441">
              <w:rPr>
                <w:color w:val="000000"/>
                <w:szCs w:val="24"/>
              </w:rPr>
              <w:t>«РОСЭЛТОРГ.БИЗНЕС»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2" w:name="_Toc418282159"/>
            <w:bookmarkEnd w:id="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 xml:space="preserve">оговора соответствующего вида, а Заказчик не имеет обязательств по возмещению Победителю понесенных им расходов и </w:t>
            </w:r>
            <w:r w:rsidRPr="0054540C">
              <w:lastRenderedPageBreak/>
              <w:t>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 xml:space="preserve">Допускается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086B5F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  <w:r w:rsidR="00205766">
              <w:rPr>
                <w:b/>
                <w:i/>
                <w:szCs w:val="24"/>
              </w:rPr>
              <w:t xml:space="preserve"> </w:t>
            </w:r>
            <w:r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205766" w:rsidRDefault="007A41D5" w:rsidP="007A41D5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  <w:r w:rsidR="007871D4">
              <w:rPr>
                <w:szCs w:val="24"/>
              </w:rPr>
              <w:t xml:space="preserve"> В данном случае Заказчик вправе заключить договор с </w:t>
            </w:r>
            <w:r w:rsidR="00EC185F">
              <w:rPr>
                <w:szCs w:val="24"/>
              </w:rPr>
              <w:t>У</w:t>
            </w:r>
            <w:r w:rsidR="007871D4">
              <w:rPr>
                <w:szCs w:val="24"/>
              </w:rPr>
              <w:t>частником тендера, предложившим наиболее оптимальные условия после Победителя.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3" w:name="_Ref119427269"/>
      <w:bookmarkStart w:id="4" w:name="_Toc121738775"/>
      <w:bookmarkStart w:id="5" w:name="_Toc293477595"/>
    </w:p>
    <w:p w:rsidR="009E572B" w:rsidRDefault="009E572B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3"/>
      <w:bookmarkEnd w:id="4"/>
      <w:bookmarkEnd w:id="5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180CB3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ЗАО «ЖСМ»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517ADE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D8139C">
              <w:rPr>
                <w:bCs/>
                <w:szCs w:val="24"/>
                <w:lang w:val="en-US"/>
              </w:rPr>
              <w:t>Che</w:t>
            </w:r>
            <w:r w:rsidR="00D8139C" w:rsidRPr="00D8139C">
              <w:rPr>
                <w:bCs/>
                <w:szCs w:val="24"/>
                <w:lang w:val="en-US"/>
              </w:rPr>
              <w:t>r</w:t>
            </w:r>
            <w:r w:rsidRPr="00D8139C">
              <w:rPr>
                <w:bCs/>
                <w:szCs w:val="24"/>
                <w:lang w:val="en-US"/>
              </w:rPr>
              <w:t>dakova@cemros.ru</w:t>
            </w:r>
          </w:p>
        </w:tc>
      </w:tr>
      <w:tr w:rsidR="00D8139C" w:rsidRPr="00B40094" w:rsidTr="00DB34F3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D8139C" w:rsidRPr="00D8139C" w:rsidRDefault="00D8139C" w:rsidP="00D8139C">
            <w:pPr>
              <w:rPr>
                <w:szCs w:val="24"/>
              </w:rPr>
            </w:pPr>
            <w:r w:rsidRPr="00D8139C">
              <w:rPr>
                <w:szCs w:val="24"/>
              </w:rPr>
              <w:t>6345000958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D8139C" w:rsidRPr="00D8139C" w:rsidRDefault="00D8139C" w:rsidP="00D8139C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Чердакова Полина Владимировна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D8139C" w:rsidRPr="00D8139C" w:rsidRDefault="00D8139C" w:rsidP="00D8139C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8-84862-205-09 (доб.65-315)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bookmarkStart w:id="6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>ЗАО «ЖСМ»</w:t>
            </w:r>
          </w:p>
        </w:tc>
      </w:tr>
      <w:bookmarkEnd w:id="6"/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 xml:space="preserve">Россия, Самарская область, г. Жигулёвск, </w:t>
            </w:r>
            <w:proofErr w:type="spellStart"/>
            <w:r w:rsidRPr="00097F9B">
              <w:t>г.о</w:t>
            </w:r>
            <w:proofErr w:type="spellEnd"/>
            <w:r w:rsidRPr="00097F9B">
              <w:t>. Жигулёвск, 1-й Промышленный проезд, д.4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D8139C" w:rsidRPr="00097F9B" w:rsidRDefault="00EC6627" w:rsidP="00D8139C">
            <w:r w:rsidRPr="00EC6627">
              <w:t>kaskov@cemros.ru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>6345000958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D8139C" w:rsidRPr="00097F9B" w:rsidRDefault="00EC6627" w:rsidP="00D8139C">
            <w:r>
              <w:t>Касков Дмитрий Евгеньевич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D8139C" w:rsidRDefault="00EC6627" w:rsidP="00D8139C">
            <w:r w:rsidRPr="00EC6627">
              <w:t>+7-987-153-30-93</w:t>
            </w:r>
          </w:p>
        </w:tc>
      </w:tr>
      <w:tr w:rsidR="00D8139C" w:rsidRPr="00B40094" w:rsidTr="00795897">
        <w:trPr>
          <w:trHeight w:val="495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D8139C" w:rsidRPr="00441061" w:rsidRDefault="00515441" w:rsidP="00D8139C">
            <w:pPr>
              <w:widowControl w:val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РОСЭЛТОРГ. БИЗНЕС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D8139C" w:rsidRPr="00D8139C" w:rsidRDefault="00515441" w:rsidP="00D8139C">
            <w:pPr>
              <w:widowControl w:val="0"/>
              <w:rPr>
                <w:szCs w:val="24"/>
                <w:u w:val="single"/>
              </w:rPr>
            </w:pPr>
            <w:r w:rsidRPr="00515441">
              <w:t xml:space="preserve">https://business.roseltorg.ru </w:t>
            </w:r>
          </w:p>
        </w:tc>
      </w:tr>
      <w:tr w:rsidR="00D8139C" w:rsidRPr="00B40094" w:rsidTr="00795897">
        <w:trPr>
          <w:trHeight w:val="629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7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3E66EC" w:rsidRPr="003E66EC" w:rsidRDefault="003E66EC" w:rsidP="003E66E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</w:t>
            </w:r>
            <w:bookmarkStart w:id="8" w:name="_GoBack"/>
            <w:bookmarkEnd w:id="8"/>
            <w:r w:rsidRPr="003E66EC">
              <w:rPr>
                <w:szCs w:val="24"/>
              </w:rPr>
              <w:t>осметический ремонт:</w:t>
            </w:r>
          </w:p>
          <w:p w:rsidR="003E66EC" w:rsidRPr="003E66EC" w:rsidRDefault="003E66EC" w:rsidP="003E66EC">
            <w:pPr>
              <w:widowControl w:val="0"/>
              <w:rPr>
                <w:szCs w:val="24"/>
              </w:rPr>
            </w:pPr>
            <w:r w:rsidRPr="003E66EC">
              <w:rPr>
                <w:szCs w:val="24"/>
              </w:rPr>
              <w:t>- «Административный 4-х этажный корпус с подвальным помещением (Административное здание)» инв. №43667;</w:t>
            </w:r>
          </w:p>
          <w:p w:rsidR="003E66EC" w:rsidRPr="003E66EC" w:rsidRDefault="003E66EC" w:rsidP="003E66EC">
            <w:pPr>
              <w:widowControl w:val="0"/>
              <w:rPr>
                <w:szCs w:val="24"/>
              </w:rPr>
            </w:pPr>
            <w:r w:rsidRPr="003E66EC">
              <w:rPr>
                <w:szCs w:val="24"/>
              </w:rPr>
              <w:t>- «Административный корпус карьероуправления» инв. №40492;</w:t>
            </w:r>
          </w:p>
          <w:p w:rsidR="00D8139C" w:rsidRPr="00025FFB" w:rsidRDefault="003E66EC" w:rsidP="003E66EC">
            <w:pPr>
              <w:widowControl w:val="0"/>
              <w:rPr>
                <w:szCs w:val="24"/>
              </w:rPr>
            </w:pPr>
            <w:r w:rsidRPr="003E66EC">
              <w:rPr>
                <w:szCs w:val="24"/>
              </w:rPr>
              <w:t>- «2-х этажный пристрой бытового корпуса (здание производства)» инв. №43699.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7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9"/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30 календарных дней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До склада Покупателя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D8139C" w:rsidRPr="00795897" w:rsidRDefault="00D8139C" w:rsidP="00D8139C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Допускается/не допускается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D8139C" w:rsidRPr="00174DAA" w:rsidRDefault="00D8139C" w:rsidP="00D8139C">
            <w:pPr>
              <w:rPr>
                <w:szCs w:val="24"/>
                <w:highlight w:val="yellow"/>
              </w:rPr>
            </w:pPr>
          </w:p>
        </w:tc>
      </w:tr>
      <w:bookmarkEnd w:id="12"/>
      <w:tr w:rsidR="00D8139C" w:rsidRPr="00B40094" w:rsidTr="00795897">
        <w:trPr>
          <w:trHeight w:val="322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D8139C" w:rsidRPr="00B31DFE" w:rsidRDefault="00D8139C" w:rsidP="00D8139C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D8139C" w:rsidRPr="00025FFB" w:rsidRDefault="00D8139C" w:rsidP="00515441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7157FF">
              <w:rPr>
                <w:bCs/>
                <w:szCs w:val="24"/>
              </w:rPr>
              <w:t>2</w:t>
            </w:r>
            <w:r w:rsidR="00EA4DA2">
              <w:rPr>
                <w:bCs/>
                <w:szCs w:val="24"/>
              </w:rPr>
              <w:t>4</w:t>
            </w:r>
            <w:r w:rsidRPr="00025FFB">
              <w:rPr>
                <w:bCs/>
                <w:szCs w:val="24"/>
              </w:rPr>
              <w:t xml:space="preserve">» </w:t>
            </w:r>
            <w:r w:rsidR="007157FF">
              <w:rPr>
                <w:bCs/>
                <w:szCs w:val="24"/>
              </w:rPr>
              <w:t>июня</w:t>
            </w:r>
            <w:r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7157FF">
              <w:rPr>
                <w:bCs/>
                <w:szCs w:val="24"/>
              </w:rPr>
              <w:t>0</w:t>
            </w:r>
            <w:r w:rsidR="00EA4DA2">
              <w:rPr>
                <w:bCs/>
                <w:szCs w:val="24"/>
              </w:rPr>
              <w:t>3</w:t>
            </w:r>
            <w:r w:rsidRPr="00025FFB">
              <w:rPr>
                <w:bCs/>
                <w:szCs w:val="24"/>
              </w:rPr>
              <w:t xml:space="preserve">» </w:t>
            </w:r>
            <w:r w:rsidR="007157FF">
              <w:rPr>
                <w:bCs/>
                <w:szCs w:val="24"/>
              </w:rPr>
              <w:t>июля</w:t>
            </w:r>
            <w:r w:rsidRPr="00025FFB">
              <w:rPr>
                <w:bCs/>
                <w:szCs w:val="24"/>
              </w:rPr>
              <w:t xml:space="preserve"> 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08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 xml:space="preserve">» мин. по московскому времени. 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ЭТП .</w:t>
            </w:r>
            <w:proofErr w:type="gramEnd"/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D8139C" w:rsidRPr="00795897" w:rsidRDefault="00D8139C" w:rsidP="00D8139C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D8139C" w:rsidRPr="00B40094" w:rsidRDefault="00D8139C" w:rsidP="00D8139C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3"/>
      <w:bookmarkEnd w:id="14"/>
    </w:tbl>
    <w:p w:rsidR="005F50B2" w:rsidRDefault="005F50B2" w:rsidP="00D8139C">
      <w:pPr>
        <w:rPr>
          <w:szCs w:val="24"/>
        </w:rPr>
        <w:sectPr w:rsidR="005F50B2" w:rsidSect="00466553">
          <w:footerReference w:type="default" r:id="rId8"/>
          <w:pgSz w:w="11906" w:h="16838"/>
          <w:pgMar w:top="142" w:right="851" w:bottom="993" w:left="1418" w:header="454" w:footer="454" w:gutter="0"/>
          <w:cols w:space="708"/>
          <w:docGrid w:linePitch="381"/>
        </w:sectPr>
      </w:pPr>
    </w:p>
    <w:p w:rsidR="00096DA4" w:rsidRDefault="00096DA4" w:rsidP="00D8139C">
      <w:pPr>
        <w:pStyle w:val="a4"/>
        <w:ind w:firstLine="0"/>
        <w:jc w:val="left"/>
        <w:rPr>
          <w:b w:val="0"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56FA1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1F57"/>
    <w:rsid w:val="001F4BD9"/>
    <w:rsid w:val="00205766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B7A34"/>
    <w:rsid w:val="002C09DF"/>
    <w:rsid w:val="002E3449"/>
    <w:rsid w:val="002E757C"/>
    <w:rsid w:val="002F29A9"/>
    <w:rsid w:val="00341EA1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3E66EC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6553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5441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57FF"/>
    <w:rsid w:val="00716808"/>
    <w:rsid w:val="007208E2"/>
    <w:rsid w:val="00725E41"/>
    <w:rsid w:val="00734C1B"/>
    <w:rsid w:val="00763E9C"/>
    <w:rsid w:val="007871D4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809B2"/>
    <w:rsid w:val="008949E9"/>
    <w:rsid w:val="008954E4"/>
    <w:rsid w:val="0089772C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C47ED"/>
    <w:rsid w:val="00AF7393"/>
    <w:rsid w:val="00B00BC1"/>
    <w:rsid w:val="00B04183"/>
    <w:rsid w:val="00B05323"/>
    <w:rsid w:val="00B17B39"/>
    <w:rsid w:val="00B23D51"/>
    <w:rsid w:val="00B26916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06745"/>
    <w:rsid w:val="00C273D4"/>
    <w:rsid w:val="00C445FB"/>
    <w:rsid w:val="00C464E3"/>
    <w:rsid w:val="00C50FB5"/>
    <w:rsid w:val="00C64AFA"/>
    <w:rsid w:val="00C7292A"/>
    <w:rsid w:val="00C74D3C"/>
    <w:rsid w:val="00C7512B"/>
    <w:rsid w:val="00C85BCD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8139C"/>
    <w:rsid w:val="00D93100"/>
    <w:rsid w:val="00D93236"/>
    <w:rsid w:val="00D9347D"/>
    <w:rsid w:val="00DA296F"/>
    <w:rsid w:val="00DA76B2"/>
    <w:rsid w:val="00DB0B55"/>
    <w:rsid w:val="00DC0C67"/>
    <w:rsid w:val="00DC2297"/>
    <w:rsid w:val="00DC57CF"/>
    <w:rsid w:val="00E721D8"/>
    <w:rsid w:val="00E74528"/>
    <w:rsid w:val="00E75F0A"/>
    <w:rsid w:val="00E85B70"/>
    <w:rsid w:val="00E965D3"/>
    <w:rsid w:val="00EA4DA2"/>
    <w:rsid w:val="00EC185F"/>
    <w:rsid w:val="00EC6627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0FBC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D8139C"/>
    <w:rPr>
      <w:color w:val="0563C1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8139C"/>
    <w:rPr>
      <w:color w:val="605E5C"/>
      <w:shd w:val="clear" w:color="auto" w:fill="E1DFDD"/>
    </w:rPr>
  </w:style>
  <w:style w:type="character" w:customStyle="1" w:styleId="2">
    <w:name w:val="Основной текст (2)_"/>
    <w:basedOn w:val="a1"/>
    <w:link w:val="20"/>
    <w:rsid w:val="00EA4DA2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A4DA2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99EC-4A66-4D16-9061-6109A62F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Чердакова Полина Владимировна</cp:lastModifiedBy>
  <cp:revision>13</cp:revision>
  <cp:lastPrinted>2021-12-03T09:39:00Z</cp:lastPrinted>
  <dcterms:created xsi:type="dcterms:W3CDTF">2024-01-12T07:59:00Z</dcterms:created>
  <dcterms:modified xsi:type="dcterms:W3CDTF">2024-06-24T11:19:00Z</dcterms:modified>
</cp:coreProperties>
</file>