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CA0F" w14:textId="4F94B0F1" w:rsidR="003B36BB" w:rsidRPr="00711578" w:rsidRDefault="00782E36" w:rsidP="003B36BB">
      <w:pPr>
        <w:spacing w:line="320" w:lineRule="exact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  <w:lang w:val="ru-RU"/>
        </w:rPr>
        <w:t>К</w:t>
      </w:r>
      <w:r w:rsidR="0056477D" w:rsidRPr="00F22F3E">
        <w:rPr>
          <w:b/>
          <w:lang w:val="ru-RU"/>
        </w:rPr>
        <w:t xml:space="preserve">онкурс </w:t>
      </w:r>
      <w:r w:rsidR="003B36BB" w:rsidRPr="00F22F3E">
        <w:rPr>
          <w:b/>
          <w:szCs w:val="24"/>
          <w:lang w:val="ru-RU"/>
        </w:rPr>
        <w:t>на оказание услуг по разработке креативных материалов для маркетингового</w:t>
      </w:r>
      <w:r w:rsidR="003B36BB">
        <w:rPr>
          <w:b/>
          <w:szCs w:val="24"/>
          <w:lang w:val="ru-RU"/>
        </w:rPr>
        <w:t xml:space="preserve"> подразделения </w:t>
      </w:r>
      <w:r w:rsidR="00F22F3E">
        <w:rPr>
          <w:b/>
          <w:szCs w:val="24"/>
          <w:lang w:val="ru-RU"/>
        </w:rPr>
        <w:t>ко</w:t>
      </w:r>
      <w:r w:rsidR="00674D64">
        <w:rPr>
          <w:b/>
          <w:szCs w:val="24"/>
          <w:lang w:val="ru-RU"/>
        </w:rPr>
        <w:t xml:space="preserve">мпании </w:t>
      </w:r>
      <w:r w:rsidR="00674D64">
        <w:rPr>
          <w:b/>
          <w:szCs w:val="24"/>
          <w:lang w:val="en-US"/>
        </w:rPr>
        <w:t>AGR</w:t>
      </w:r>
      <w:r w:rsidR="00711578" w:rsidRPr="0071157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Automotive</w:t>
      </w:r>
      <w:r w:rsidRPr="00782E36"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Group</w:t>
      </w:r>
      <w:r w:rsidRPr="00782E36">
        <w:rPr>
          <w:b/>
          <w:szCs w:val="24"/>
          <w:lang w:val="ru-RU"/>
        </w:rPr>
        <w:t xml:space="preserve"> </w:t>
      </w:r>
      <w:r w:rsidR="00711578" w:rsidRPr="00711578">
        <w:rPr>
          <w:b/>
          <w:szCs w:val="24"/>
          <w:lang w:val="ru-RU"/>
        </w:rPr>
        <w:t>(</w:t>
      </w:r>
      <w:r w:rsidR="00711578">
        <w:rPr>
          <w:b/>
          <w:szCs w:val="24"/>
          <w:lang w:val="ru-RU"/>
        </w:rPr>
        <w:t>ООО «АГР»)</w:t>
      </w:r>
    </w:p>
    <w:p w14:paraId="67D3FE57" w14:textId="1D912D01" w:rsidR="0065566F" w:rsidRDefault="0056477D" w:rsidP="005152D8">
      <w:pPr>
        <w:pStyle w:val="Headline"/>
        <w:jc w:val="both"/>
        <w:rPr>
          <w:lang w:val="ru-RU"/>
        </w:rPr>
      </w:pPr>
      <w:r>
        <w:rPr>
          <w:lang w:val="ru-RU"/>
        </w:rPr>
        <w:t>__________</w:t>
      </w:r>
      <w:r w:rsidR="0003202E">
        <w:rPr>
          <w:lang w:val="ru-RU"/>
        </w:rPr>
        <w:t>_______________________</w:t>
      </w:r>
      <w:r w:rsidR="003B4755">
        <w:rPr>
          <w:lang w:val="ru-RU"/>
        </w:rPr>
        <w:t>_</w:t>
      </w:r>
    </w:p>
    <w:p w14:paraId="571E35D7" w14:textId="77777777" w:rsidR="0056477D" w:rsidRDefault="0056477D" w:rsidP="0065566F">
      <w:pPr>
        <w:suppressAutoHyphens/>
        <w:spacing w:after="0" w:line="240" w:lineRule="auto"/>
        <w:rPr>
          <w:lang w:val="ru-RU"/>
        </w:rPr>
      </w:pPr>
    </w:p>
    <w:sdt>
      <w:sdtPr>
        <w:id w:val="-1608268381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55F805BD" w14:textId="3D1FAE28" w:rsidR="003812A7" w:rsidRDefault="003812A7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17903084" w:history="1">
            <w:r w:rsidRPr="00BF7922">
              <w:rPr>
                <w:rStyle w:val="ac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Pr="00BF7922">
              <w:rPr>
                <w:rStyle w:val="ac"/>
              </w:rPr>
              <w:t>Техническое (конкурсное) задание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_Toc517903084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700FCD4" w14:textId="5C8D1E6D" w:rsidR="003812A7" w:rsidRDefault="00AB470F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5" w:history="1">
            <w:r w:rsidR="003812A7" w:rsidRPr="00BF7922">
              <w:rPr>
                <w:rStyle w:val="ac"/>
                <w:noProof/>
                <w:lang w:val="en-US"/>
              </w:rPr>
              <w:t>1.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Исходные данные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_Toc517903085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3812A7">
              <w:rPr>
                <w:noProof/>
                <w:webHidden/>
              </w:rPr>
              <w:t>2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6BF00A55" w14:textId="5F26CEE0" w:rsidR="003812A7" w:rsidRPr="003B4755" w:rsidRDefault="00AB470F" w:rsidP="003B4755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6" w:history="1">
            <w:r w:rsidR="003812A7" w:rsidRPr="00BF7922">
              <w:rPr>
                <w:rStyle w:val="ac"/>
                <w:noProof/>
              </w:rPr>
              <w:t>2.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Задание и перечень необходимых услуг / работ / товаров</w:t>
            </w:r>
            <w:r w:rsidR="003812A7">
              <w:rPr>
                <w:noProof/>
                <w:webHidden/>
              </w:rPr>
              <w:tab/>
            </w:r>
          </w:hyperlink>
          <w:r w:rsidR="003B4755">
            <w:rPr>
              <w:noProof/>
              <w:lang w:val="ru-RU"/>
            </w:rPr>
            <w:t>3</w:t>
          </w:r>
        </w:p>
        <w:p w14:paraId="72C95D5B" w14:textId="2058E0CD" w:rsidR="003812A7" w:rsidRPr="003B4755" w:rsidRDefault="00AB470F" w:rsidP="003B4755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7" w:history="1">
            <w:r w:rsidR="003812A7" w:rsidRPr="00BF7922">
              <w:rPr>
                <w:rStyle w:val="ac"/>
                <w:noProof/>
              </w:rPr>
              <w:t>3.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Сроки оказания услуг / выполнения работ / поставки</w:t>
            </w:r>
            <w:r w:rsidR="003812A7">
              <w:rPr>
                <w:noProof/>
                <w:webHidden/>
              </w:rPr>
              <w:tab/>
            </w:r>
          </w:hyperlink>
          <w:r w:rsidR="003B4755">
            <w:rPr>
              <w:noProof/>
              <w:lang w:val="ru-RU"/>
            </w:rPr>
            <w:t>4</w:t>
          </w:r>
        </w:p>
        <w:p w14:paraId="320F5D47" w14:textId="1B821CF1" w:rsidR="003812A7" w:rsidRDefault="00AB470F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9" w:history="1">
            <w:r w:rsidR="003812A7" w:rsidRPr="00BF7922">
              <w:rPr>
                <w:rStyle w:val="ac"/>
                <w:noProof/>
                <w:lang w:val="en-US"/>
              </w:rPr>
              <w:t>4.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  <w:lang w:val="en-US"/>
              </w:rPr>
              <w:t>C</w:t>
            </w:r>
            <w:r w:rsidR="003812A7" w:rsidRPr="00BF7922">
              <w:rPr>
                <w:rStyle w:val="ac"/>
                <w:noProof/>
              </w:rPr>
              <w:t>рок действия договора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_Toc517903089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3812A7">
              <w:rPr>
                <w:noProof/>
                <w:webHidden/>
              </w:rPr>
              <w:t>3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127A31F4" w14:textId="773B88C7" w:rsidR="003812A7" w:rsidRPr="003B4755" w:rsidRDefault="00AB470F" w:rsidP="003B4755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0" w:history="1">
            <w:r w:rsidR="003812A7" w:rsidRPr="00BF7922">
              <w:rPr>
                <w:rStyle w:val="ac"/>
                <w:noProof/>
                <w:lang w:val="en-US"/>
              </w:rPr>
              <w:t>5.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Отчетность исполнителя / подрядчика</w:t>
            </w:r>
            <w:r w:rsidR="003812A7">
              <w:rPr>
                <w:noProof/>
                <w:webHidden/>
              </w:rPr>
              <w:tab/>
            </w:r>
          </w:hyperlink>
          <w:r w:rsidR="003B4755">
            <w:rPr>
              <w:noProof/>
              <w:lang w:val="ru-RU"/>
            </w:rPr>
            <w:t>4</w:t>
          </w:r>
        </w:p>
        <w:p w14:paraId="74DB2A37" w14:textId="18D630D9" w:rsidR="003812A7" w:rsidRPr="003B4755" w:rsidRDefault="00AB470F" w:rsidP="003B4755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1" w:history="1">
            <w:r w:rsidR="003812A7" w:rsidRPr="00BF7922">
              <w:rPr>
                <w:rStyle w:val="ac"/>
                <w:noProof/>
                <w:lang w:val="en-US"/>
              </w:rPr>
              <w:t>6.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Интеллектуальная собственность</w:t>
            </w:r>
            <w:r w:rsidR="003812A7">
              <w:rPr>
                <w:noProof/>
                <w:webHidden/>
              </w:rPr>
              <w:tab/>
            </w:r>
          </w:hyperlink>
          <w:r w:rsidR="003B4755">
            <w:rPr>
              <w:noProof/>
              <w:lang w:val="ru-RU"/>
            </w:rPr>
            <w:t>5</w:t>
          </w:r>
        </w:p>
        <w:p w14:paraId="16EF7240" w14:textId="503FDC96" w:rsidR="003812A7" w:rsidRPr="003B4755" w:rsidRDefault="00AB470F" w:rsidP="003B4755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2" w:history="1">
            <w:r w:rsidR="003812A7" w:rsidRPr="00BF7922">
              <w:rPr>
                <w:rStyle w:val="ac"/>
                <w:noProof/>
                <w:lang w:val="en-US"/>
              </w:rPr>
              <w:t>7.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Персональные данные</w:t>
            </w:r>
            <w:r w:rsidR="003812A7">
              <w:rPr>
                <w:noProof/>
                <w:webHidden/>
              </w:rPr>
              <w:tab/>
            </w:r>
          </w:hyperlink>
          <w:r w:rsidR="003B4755">
            <w:rPr>
              <w:noProof/>
              <w:lang w:val="ru-RU"/>
            </w:rPr>
            <w:t>6</w:t>
          </w:r>
        </w:p>
        <w:p w14:paraId="7AFEB4DF" w14:textId="39F5E2F7" w:rsidR="003812A7" w:rsidRDefault="00AB470F" w:rsidP="003B4755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hyperlink w:anchor="_Toc517903093" w:history="1">
            <w:r w:rsidR="003812A7" w:rsidRPr="00BF7922">
              <w:rPr>
                <w:rStyle w:val="ac"/>
              </w:rPr>
              <w:t>II.</w:t>
            </w:r>
            <w:r w:rsidR="003812A7"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="003812A7" w:rsidRPr="00BF7922">
              <w:rPr>
                <w:rStyle w:val="ac"/>
              </w:rPr>
              <w:t>Требования к предоставляемым коммерческим предложениям и сметам</w:t>
            </w:r>
            <w:r w:rsidR="003812A7">
              <w:rPr>
                <w:webHidden/>
              </w:rPr>
              <w:tab/>
            </w:r>
            <w:r w:rsidR="003B4755">
              <w:rPr>
                <w:webHidden/>
              </w:rPr>
              <w:t>8</w:t>
            </w:r>
          </w:hyperlink>
        </w:p>
        <w:p w14:paraId="186DD4FC" w14:textId="68FA8B28" w:rsidR="003812A7" w:rsidRDefault="00AB470F" w:rsidP="003B4755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hyperlink w:anchor="_Toc517903094" w:history="1">
            <w:r w:rsidR="003812A7" w:rsidRPr="00BF7922">
              <w:rPr>
                <w:rStyle w:val="ac"/>
              </w:rPr>
              <w:t>III.</w:t>
            </w:r>
            <w:r w:rsidR="003812A7"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="003812A7" w:rsidRPr="00BF7922">
              <w:rPr>
                <w:rStyle w:val="ac"/>
              </w:rPr>
              <w:t>Приложения</w:t>
            </w:r>
            <w:r w:rsidR="003812A7">
              <w:rPr>
                <w:webHidden/>
              </w:rPr>
              <w:tab/>
            </w:r>
            <w:r w:rsidR="003B4755">
              <w:rPr>
                <w:webHidden/>
              </w:rPr>
              <w:t>1</w:t>
            </w:r>
          </w:hyperlink>
          <w:r w:rsidR="003B4755">
            <w:t>1</w:t>
          </w:r>
        </w:p>
        <w:p w14:paraId="3CDF27CF" w14:textId="13D943F8" w:rsidR="0065566F" w:rsidRDefault="003812A7" w:rsidP="003812A7">
          <w:pPr>
            <w:pStyle w:val="10"/>
          </w:pPr>
          <w:r>
            <w:fldChar w:fldCharType="end"/>
          </w:r>
        </w:p>
      </w:sdtContent>
    </w:sdt>
    <w:p w14:paraId="5807088A" w14:textId="77777777" w:rsidR="00130983" w:rsidRPr="00125AAF" w:rsidRDefault="00130983" w:rsidP="00C82515">
      <w:pPr>
        <w:suppressAutoHyphens/>
        <w:spacing w:after="0" w:line="240" w:lineRule="auto"/>
        <w:rPr>
          <w:lang w:val="en-US"/>
        </w:rPr>
      </w:pPr>
      <w:r w:rsidRPr="00442C05">
        <w:rPr>
          <w:lang w:val="ru-RU"/>
        </w:rPr>
        <w:br w:type="page"/>
      </w:r>
    </w:p>
    <w:p w14:paraId="20DF75E5" w14:textId="77777777" w:rsidR="00130983" w:rsidRPr="00442C05" w:rsidRDefault="00130983" w:rsidP="008C0908">
      <w:pPr>
        <w:pStyle w:val="1"/>
        <w:rPr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517903084"/>
      <w:r w:rsidRPr="00442C05">
        <w:rPr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15B02F1" w14:textId="250505DE" w:rsidR="00775296" w:rsidRDefault="00130983" w:rsidP="0010663C">
      <w:pPr>
        <w:pStyle w:val="2"/>
        <w:numPr>
          <w:ilvl w:val="1"/>
          <w:numId w:val="1"/>
        </w:numPr>
        <w:spacing w:line="280" w:lineRule="exact"/>
        <w:jc w:val="both"/>
      </w:pPr>
      <w:bookmarkStart w:id="21" w:name="_Toc472351082"/>
      <w:bookmarkStart w:id="22" w:name="_Toc472412713"/>
      <w:bookmarkStart w:id="23" w:name="_Toc472412731"/>
      <w:bookmarkStart w:id="24" w:name="_Toc513111861"/>
      <w:bookmarkStart w:id="25" w:name="_Toc513193635"/>
      <w:bookmarkStart w:id="26" w:name="_Toc513193645"/>
      <w:bookmarkStart w:id="27" w:name="_Toc513193683"/>
      <w:bookmarkStart w:id="28" w:name="_Toc513220061"/>
      <w:bookmarkStart w:id="29" w:name="_Toc514681487"/>
      <w:bookmarkStart w:id="30" w:name="_Toc514681497"/>
      <w:bookmarkStart w:id="31" w:name="_Toc514681507"/>
      <w:bookmarkStart w:id="32" w:name="_Toc517901915"/>
      <w:bookmarkStart w:id="33" w:name="_Toc517901925"/>
      <w:bookmarkStart w:id="34" w:name="_Toc517901935"/>
      <w:bookmarkStart w:id="35" w:name="_Toc517902082"/>
      <w:bookmarkStart w:id="36" w:name="_Toc517902118"/>
      <w:bookmarkStart w:id="37" w:name="_Toc517902128"/>
      <w:bookmarkStart w:id="38" w:name="_Toc517902234"/>
      <w:bookmarkStart w:id="39" w:name="_Toc517902462"/>
      <w:bookmarkStart w:id="40" w:name="_Toc517903085"/>
      <w:r w:rsidRPr="006650DF">
        <w:t>Исходные данны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775296">
        <w:t>е</w:t>
      </w:r>
    </w:p>
    <w:p w14:paraId="4CBEEBAA" w14:textId="77777777" w:rsidR="00775296" w:rsidRPr="00775296" w:rsidRDefault="00775296" w:rsidP="00775296">
      <w:pPr>
        <w:rPr>
          <w:lang w:val="ru-RU"/>
        </w:rPr>
      </w:pPr>
    </w:p>
    <w:p w14:paraId="37C4B159" w14:textId="398A7FF1" w:rsidR="003B36BB" w:rsidRPr="00775296" w:rsidRDefault="00775296" w:rsidP="00775296">
      <w:pPr>
        <w:pStyle w:val="2"/>
        <w:numPr>
          <w:ilvl w:val="0"/>
          <w:numId w:val="0"/>
        </w:numPr>
        <w:spacing w:line="280" w:lineRule="exact"/>
        <w:jc w:val="both"/>
      </w:pPr>
      <w:r>
        <w:t xml:space="preserve"> </w:t>
      </w:r>
      <w:r w:rsidR="00711578" w:rsidRPr="00775296">
        <w:t>ООО</w:t>
      </w:r>
      <w:r w:rsidR="003B36BB" w:rsidRPr="00775296">
        <w:t xml:space="preserve"> </w:t>
      </w:r>
      <w:r w:rsidR="00711578" w:rsidRPr="00775296">
        <w:t>«АГР»</w:t>
      </w:r>
      <w:r w:rsidR="00674D64" w:rsidRPr="00775296">
        <w:t xml:space="preserve"> </w:t>
      </w:r>
      <w:r w:rsidR="003B36BB" w:rsidRPr="00775296">
        <w:t xml:space="preserve">(далее – «Заказчик») проводит конкурс, целью которого является выбор исполнителя/подрядчика на оказание </w:t>
      </w:r>
      <w:r w:rsidR="00674D64" w:rsidRPr="00775296">
        <w:t xml:space="preserve">креативных </w:t>
      </w:r>
      <w:r w:rsidR="003B36BB" w:rsidRPr="00775296">
        <w:t xml:space="preserve">услуг для маркетингового подразделения </w:t>
      </w:r>
      <w:r w:rsidR="00674D64" w:rsidRPr="00775296">
        <w:t>кампании</w:t>
      </w:r>
      <w:r w:rsidR="003B36BB" w:rsidRPr="00775296">
        <w:t>.</w:t>
      </w:r>
    </w:p>
    <w:p w14:paraId="006393C5" w14:textId="335FAECD" w:rsidR="005152D8" w:rsidRPr="005152D8" w:rsidRDefault="003B36BB" w:rsidP="00711578">
      <w:pPr>
        <w:spacing w:line="280" w:lineRule="exact"/>
        <w:ind w:left="567"/>
        <w:jc w:val="both"/>
        <w:rPr>
          <w:lang w:val="ru-RU"/>
        </w:rPr>
      </w:pPr>
      <w:r w:rsidRPr="003B36BB">
        <w:rPr>
          <w:lang w:val="ru-RU"/>
        </w:rPr>
        <w:t>Планируемая дата нача</w:t>
      </w:r>
      <w:r w:rsidR="00674D64">
        <w:rPr>
          <w:lang w:val="ru-RU"/>
        </w:rPr>
        <w:t xml:space="preserve">ла оказания услуг: Январь 2024 </w:t>
      </w:r>
      <w:r w:rsidRPr="003B36BB">
        <w:rPr>
          <w:lang w:val="ru-RU"/>
        </w:rPr>
        <w:t xml:space="preserve">г. </w:t>
      </w:r>
    </w:p>
    <w:p w14:paraId="02AA3E93" w14:textId="77777777" w:rsidR="00795A5B" w:rsidRDefault="00130983" w:rsidP="00795A5B">
      <w:pPr>
        <w:suppressAutoHyphens/>
        <w:spacing w:after="0" w:line="320" w:lineRule="exact"/>
        <w:ind w:left="709"/>
        <w:rPr>
          <w:b/>
          <w:lang w:val="ru-RU"/>
        </w:rPr>
      </w:pPr>
      <w:r w:rsidRPr="00442C05">
        <w:rPr>
          <w:b/>
          <w:lang w:val="ru-RU"/>
        </w:rPr>
        <w:t>Контактные данные Заказчика</w:t>
      </w:r>
    </w:p>
    <w:p w14:paraId="25E1C00C" w14:textId="77777777" w:rsidR="00795A5B" w:rsidRDefault="00795A5B" w:rsidP="00795A5B">
      <w:pPr>
        <w:suppressAutoHyphens/>
        <w:spacing w:after="0" w:line="320" w:lineRule="exact"/>
        <w:ind w:left="709"/>
        <w:rPr>
          <w:b/>
          <w:lang w:val="ru-RU"/>
        </w:rPr>
      </w:pPr>
    </w:p>
    <w:p w14:paraId="5460F14B" w14:textId="500C265A" w:rsidR="000205FF" w:rsidRPr="004C0C46" w:rsidRDefault="004C0C46" w:rsidP="00795A5B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Мария Баландина, руководитель отдел</w:t>
      </w:r>
      <w:r w:rsidR="00C366AD">
        <w:rPr>
          <w:lang w:val="ru-RU"/>
        </w:rPr>
        <w:t>а б</w:t>
      </w:r>
      <w:r>
        <w:rPr>
          <w:lang w:val="ru-RU"/>
        </w:rPr>
        <w:t>ренд стратегии и коммуникаций</w:t>
      </w:r>
    </w:p>
    <w:p w14:paraId="280828DF" w14:textId="7C23322A" w:rsidR="000205FF" w:rsidRDefault="00AB470F" w:rsidP="00795A5B">
      <w:pPr>
        <w:suppressAutoHyphens/>
        <w:spacing w:after="0" w:line="320" w:lineRule="exact"/>
        <w:ind w:left="709"/>
      </w:pPr>
      <w:hyperlink r:id="rId8" w:history="1">
        <w:r w:rsidR="004C0C46" w:rsidRPr="00142EEB">
          <w:rPr>
            <w:rStyle w:val="ac"/>
          </w:rPr>
          <w:t>Maria.Balandina@agr.auto</w:t>
        </w:r>
      </w:hyperlink>
    </w:p>
    <w:p w14:paraId="5CC0E4C8" w14:textId="6D486A5E" w:rsidR="004C0C46" w:rsidRDefault="004C0C46" w:rsidP="00795A5B">
      <w:pPr>
        <w:suppressAutoHyphens/>
        <w:spacing w:after="0" w:line="320" w:lineRule="exact"/>
        <w:ind w:left="709"/>
      </w:pPr>
    </w:p>
    <w:p w14:paraId="0E2594C2" w14:textId="0B169CD2" w:rsidR="004C0C46" w:rsidRDefault="00C366AD" w:rsidP="00795A5B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Анна Толкачева, б</w:t>
      </w:r>
      <w:r w:rsidR="004C0C46">
        <w:rPr>
          <w:lang w:val="ru-RU"/>
        </w:rPr>
        <w:t>ренд-менеджер</w:t>
      </w:r>
    </w:p>
    <w:p w14:paraId="0EF08EE9" w14:textId="4A9B35BA" w:rsidR="004C0C46" w:rsidRPr="00891BF1" w:rsidRDefault="00AB470F" w:rsidP="00795A5B">
      <w:pPr>
        <w:suppressAutoHyphens/>
        <w:spacing w:after="0" w:line="320" w:lineRule="exact"/>
        <w:ind w:left="709"/>
        <w:rPr>
          <w:lang w:val="ru-RU"/>
        </w:rPr>
      </w:pPr>
      <w:hyperlink r:id="rId9" w:history="1">
        <w:r w:rsidR="004C0C46" w:rsidRPr="00142EEB">
          <w:rPr>
            <w:rStyle w:val="ac"/>
            <w:lang w:val="en-US"/>
          </w:rPr>
          <w:t>Anna</w:t>
        </w:r>
        <w:r w:rsidR="004C0C46" w:rsidRPr="00142EEB">
          <w:rPr>
            <w:rStyle w:val="ac"/>
            <w:lang w:val="ru-RU"/>
          </w:rPr>
          <w:t>.</w:t>
        </w:r>
        <w:r w:rsidR="004C0C46" w:rsidRPr="00142EEB">
          <w:rPr>
            <w:rStyle w:val="ac"/>
            <w:lang w:val="en-US"/>
          </w:rPr>
          <w:t>Tolkacheva</w:t>
        </w:r>
        <w:r w:rsidR="004C0C46" w:rsidRPr="00891BF1">
          <w:rPr>
            <w:rStyle w:val="ac"/>
            <w:lang w:val="ru-RU"/>
          </w:rPr>
          <w:t>@</w:t>
        </w:r>
        <w:r w:rsidR="004C0C46" w:rsidRPr="00142EEB">
          <w:rPr>
            <w:rStyle w:val="ac"/>
            <w:lang w:val="en-US"/>
          </w:rPr>
          <w:t>agr</w:t>
        </w:r>
        <w:r w:rsidR="004C0C46" w:rsidRPr="00891BF1">
          <w:rPr>
            <w:rStyle w:val="ac"/>
            <w:lang w:val="ru-RU"/>
          </w:rPr>
          <w:t>.</w:t>
        </w:r>
        <w:r w:rsidR="004C0C46" w:rsidRPr="00142EEB">
          <w:rPr>
            <w:rStyle w:val="ac"/>
            <w:lang w:val="en-US"/>
          </w:rPr>
          <w:t>auto</w:t>
        </w:r>
      </w:hyperlink>
    </w:p>
    <w:p w14:paraId="31FB0131" w14:textId="3F6904D3" w:rsidR="005152D8" w:rsidRPr="00795A5B" w:rsidRDefault="00AB470F" w:rsidP="002B40D7">
      <w:pPr>
        <w:suppressAutoHyphens/>
        <w:spacing w:after="0" w:line="320" w:lineRule="exact"/>
        <w:rPr>
          <w:b/>
          <w:lang w:val="ru-RU"/>
        </w:rPr>
      </w:pPr>
      <w:hyperlink r:id="rId10" w:history="1"/>
    </w:p>
    <w:p w14:paraId="0569959D" w14:textId="77777777" w:rsidR="0003202E" w:rsidRPr="00EB5C10" w:rsidRDefault="0003202E" w:rsidP="005152D8">
      <w:pPr>
        <w:suppressAutoHyphens/>
        <w:spacing w:after="0" w:line="320" w:lineRule="exact"/>
        <w:ind w:left="709"/>
        <w:jc w:val="both"/>
        <w:rPr>
          <w:b/>
          <w:u w:val="single"/>
          <w:lang w:val="ru-RU"/>
        </w:rPr>
      </w:pPr>
      <w:r w:rsidRPr="0003202E">
        <w:rPr>
          <w:b/>
          <w:u w:val="single"/>
          <w:lang w:val="ru-RU"/>
        </w:rPr>
        <w:t>ВНИМАНИЕ:</w:t>
      </w:r>
    </w:p>
    <w:p w14:paraId="3E9D4F39" w14:textId="77777777" w:rsidR="005152D8" w:rsidRPr="00EB5C10" w:rsidRDefault="005152D8" w:rsidP="005152D8">
      <w:pPr>
        <w:suppressAutoHyphens/>
        <w:spacing w:after="0" w:line="320" w:lineRule="exact"/>
        <w:ind w:left="709"/>
        <w:jc w:val="both"/>
        <w:rPr>
          <w:b/>
          <w:u w:val="single"/>
          <w:lang w:val="ru-RU"/>
        </w:rPr>
      </w:pPr>
    </w:p>
    <w:p w14:paraId="33F51779" w14:textId="45B11A28" w:rsidR="0003202E" w:rsidRPr="005152D8" w:rsidRDefault="003B36BB" w:rsidP="00B51976">
      <w:pPr>
        <w:suppressAutoHyphens/>
        <w:spacing w:after="0" w:line="320" w:lineRule="exact"/>
        <w:ind w:left="709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Оплата услуг </w:t>
      </w:r>
      <w:r w:rsidR="0003202E" w:rsidRPr="005152D8">
        <w:rPr>
          <w:b/>
          <w:i/>
          <w:lang w:val="ru-RU"/>
        </w:rPr>
        <w:t xml:space="preserve">производится ООО </w:t>
      </w:r>
      <w:r w:rsidR="00711578">
        <w:rPr>
          <w:b/>
          <w:i/>
          <w:lang w:val="ru-RU"/>
        </w:rPr>
        <w:t>«АГР»</w:t>
      </w:r>
      <w:r w:rsidR="0003202E" w:rsidRPr="005152D8">
        <w:rPr>
          <w:b/>
          <w:i/>
          <w:lang w:val="ru-RU"/>
        </w:rPr>
        <w:t xml:space="preserve"> в порядке постоплаты после оказания услуг </w:t>
      </w:r>
      <w:r w:rsidR="00C34211" w:rsidRPr="005152D8">
        <w:rPr>
          <w:b/>
          <w:i/>
          <w:color w:val="0070C0"/>
          <w:lang w:val="ru-RU"/>
        </w:rPr>
        <w:t>после завер</w:t>
      </w:r>
      <w:r>
        <w:rPr>
          <w:b/>
          <w:i/>
          <w:color w:val="0070C0"/>
          <w:lang w:val="ru-RU"/>
        </w:rPr>
        <w:t>шения отчетного периода (</w:t>
      </w:r>
      <w:r w:rsidR="00B51976">
        <w:rPr>
          <w:b/>
          <w:i/>
          <w:color w:val="0070C0"/>
          <w:lang w:val="ru-RU"/>
        </w:rPr>
        <w:t>рекоменду</w:t>
      </w:r>
      <w:r w:rsidR="00294B2A">
        <w:rPr>
          <w:b/>
          <w:i/>
          <w:color w:val="0070C0"/>
          <w:lang w:val="ru-RU"/>
        </w:rPr>
        <w:t>емый отчетный период - квартал с</w:t>
      </w:r>
      <w:r w:rsidR="00B51976">
        <w:rPr>
          <w:b/>
          <w:i/>
          <w:color w:val="0070C0"/>
          <w:lang w:val="ru-RU"/>
        </w:rPr>
        <w:t xml:space="preserve"> точки зрения оптимизации документооборота, но возможен для рассмотрения и отчетный период – месяц</w:t>
      </w:r>
      <w:r w:rsidRPr="003B36BB">
        <w:rPr>
          <w:b/>
          <w:i/>
          <w:color w:val="0070C0"/>
          <w:lang w:val="ru-RU"/>
        </w:rPr>
        <w:t>)</w:t>
      </w:r>
      <w:r w:rsidR="00C34211" w:rsidRPr="005152D8">
        <w:rPr>
          <w:b/>
          <w:i/>
          <w:color w:val="0070C0"/>
          <w:lang w:val="ru-RU"/>
        </w:rPr>
        <w:t xml:space="preserve"> </w:t>
      </w:r>
      <w:r w:rsidR="0003202E" w:rsidRPr="005152D8">
        <w:rPr>
          <w:b/>
          <w:i/>
          <w:lang w:val="ru-RU"/>
        </w:rPr>
        <w:t xml:space="preserve">в течение 30 (тридцати) дней с </w:t>
      </w:r>
      <w:r w:rsidR="0003202E" w:rsidRPr="005152D8">
        <w:rPr>
          <w:b/>
          <w:i/>
          <w:lang w:val="ru-RU"/>
        </w:rPr>
        <w:lastRenderedPageBreak/>
        <w:t xml:space="preserve">момента получения первичных документов, указанных в Условиях проведения </w:t>
      </w:r>
      <w:r w:rsidR="00805452">
        <w:rPr>
          <w:b/>
          <w:i/>
          <w:lang w:val="ru-RU"/>
        </w:rPr>
        <w:t xml:space="preserve">внутреннего </w:t>
      </w:r>
      <w:r w:rsidR="0003202E" w:rsidRPr="005152D8">
        <w:rPr>
          <w:b/>
          <w:i/>
          <w:lang w:val="ru-RU"/>
        </w:rPr>
        <w:t>Конкурса и заключения договор</w:t>
      </w:r>
      <w:r w:rsidR="00805452">
        <w:rPr>
          <w:b/>
          <w:i/>
          <w:lang w:val="ru-RU"/>
        </w:rPr>
        <w:t>а</w:t>
      </w:r>
      <w:r w:rsidR="0003202E" w:rsidRPr="005152D8">
        <w:rPr>
          <w:b/>
          <w:i/>
          <w:lang w:val="ru-RU"/>
        </w:rPr>
        <w:t xml:space="preserve"> (см. Приложение), </w:t>
      </w:r>
      <w:r w:rsidR="00E92197">
        <w:rPr>
          <w:b/>
          <w:i/>
          <w:lang w:val="ru-RU"/>
        </w:rPr>
        <w:t xml:space="preserve">а также </w:t>
      </w:r>
      <w:r w:rsidR="0003202E" w:rsidRPr="005152D8">
        <w:rPr>
          <w:b/>
          <w:i/>
          <w:lang w:val="ru-RU"/>
        </w:rPr>
        <w:t xml:space="preserve">в Общих условиях закупок (ОУЗ). </w:t>
      </w:r>
    </w:p>
    <w:p w14:paraId="5C9247A9" w14:textId="5C14C0B6" w:rsidR="005152D8" w:rsidRDefault="005152D8" w:rsidP="005152D8">
      <w:pPr>
        <w:suppressAutoHyphens/>
        <w:spacing w:after="0" w:line="320" w:lineRule="exact"/>
        <w:ind w:left="709"/>
        <w:jc w:val="both"/>
        <w:rPr>
          <w:b/>
          <w:lang w:val="ru-RU"/>
        </w:rPr>
      </w:pPr>
    </w:p>
    <w:p w14:paraId="2331EDD2" w14:textId="4D7D53C0" w:rsidR="000205FF" w:rsidRDefault="000205FF" w:rsidP="005152D8">
      <w:pPr>
        <w:suppressAutoHyphens/>
        <w:spacing w:after="0" w:line="320" w:lineRule="exact"/>
        <w:ind w:left="709"/>
        <w:jc w:val="both"/>
        <w:rPr>
          <w:b/>
          <w:lang w:val="ru-RU"/>
        </w:rPr>
      </w:pPr>
    </w:p>
    <w:p w14:paraId="72D3FBE7" w14:textId="365C4010" w:rsidR="00130983" w:rsidRPr="005152D8" w:rsidRDefault="00130983" w:rsidP="0010663C">
      <w:pPr>
        <w:pStyle w:val="2"/>
        <w:numPr>
          <w:ilvl w:val="1"/>
          <w:numId w:val="1"/>
        </w:numPr>
        <w:spacing w:line="320" w:lineRule="exact"/>
      </w:pPr>
      <w:bookmarkStart w:id="41" w:name="_Toc472351083"/>
      <w:bookmarkStart w:id="42" w:name="_Toc472412714"/>
      <w:bookmarkStart w:id="43" w:name="_Toc472412732"/>
      <w:bookmarkStart w:id="44" w:name="_Toc513111862"/>
      <w:bookmarkStart w:id="45" w:name="_Toc513193636"/>
      <w:bookmarkStart w:id="46" w:name="_Toc513193646"/>
      <w:bookmarkStart w:id="47" w:name="_Toc513193684"/>
      <w:bookmarkStart w:id="48" w:name="_Toc513220062"/>
      <w:bookmarkStart w:id="49" w:name="_Toc514681488"/>
      <w:bookmarkStart w:id="50" w:name="_Toc514681498"/>
      <w:bookmarkStart w:id="51" w:name="_Toc514681508"/>
      <w:bookmarkStart w:id="52" w:name="_Toc517901916"/>
      <w:bookmarkStart w:id="53" w:name="_Toc517901926"/>
      <w:bookmarkStart w:id="54" w:name="_Toc517901936"/>
      <w:bookmarkStart w:id="55" w:name="_Toc517902083"/>
      <w:bookmarkStart w:id="56" w:name="_Toc517902119"/>
      <w:bookmarkStart w:id="57" w:name="_Toc517902129"/>
      <w:bookmarkStart w:id="58" w:name="_Toc517902235"/>
      <w:bookmarkStart w:id="59" w:name="_Toc517902463"/>
      <w:bookmarkStart w:id="60" w:name="_Toc517903086"/>
      <w:r w:rsidRPr="00442C05">
        <w:t>Задание и перечень необходимых услуг / работ / товаров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973C122" w14:textId="77777777" w:rsidR="005152D8" w:rsidRPr="005152D8" w:rsidRDefault="005152D8" w:rsidP="005152D8">
      <w:pPr>
        <w:spacing w:after="0"/>
        <w:rPr>
          <w:lang w:val="ru-RU"/>
        </w:rPr>
      </w:pPr>
    </w:p>
    <w:p w14:paraId="1165143A" w14:textId="4B85B1DB" w:rsidR="00CD1168" w:rsidRPr="00775296" w:rsidRDefault="00EA4ECF" w:rsidP="00EA4ECF">
      <w:pPr>
        <w:ind w:left="709"/>
        <w:rPr>
          <w:b/>
          <w:lang w:val="ru-RU"/>
        </w:rPr>
      </w:pPr>
      <w:r w:rsidRPr="00775296">
        <w:rPr>
          <w:b/>
          <w:lang w:val="en-US"/>
        </w:rPr>
        <w:t>I</w:t>
      </w:r>
      <w:r w:rsidRPr="00775296">
        <w:rPr>
          <w:b/>
          <w:lang w:val="ru-RU"/>
        </w:rPr>
        <w:t xml:space="preserve">. </w:t>
      </w:r>
      <w:r w:rsidR="00CD1168" w:rsidRPr="00775296">
        <w:rPr>
          <w:b/>
          <w:lang w:val="ru-RU"/>
        </w:rPr>
        <w:t xml:space="preserve">Перечень, спецификация небходимых услуг приведены в Приложении 1. </w:t>
      </w:r>
    </w:p>
    <w:p w14:paraId="2815F109" w14:textId="7A7BC931" w:rsidR="003B36BB" w:rsidRPr="00700303" w:rsidRDefault="005824CA" w:rsidP="00775296">
      <w:pPr>
        <w:ind w:left="708"/>
        <w:rPr>
          <w:lang w:val="ru-RU"/>
        </w:rPr>
      </w:pPr>
      <w:r>
        <w:rPr>
          <w:lang w:val="ru-RU"/>
        </w:rPr>
        <w:tab/>
        <w:t xml:space="preserve">Место оказания услуг: </w:t>
      </w:r>
      <w:r w:rsidR="003B36BB">
        <w:rPr>
          <w:lang w:val="ru-RU"/>
        </w:rPr>
        <w:t>Россия</w:t>
      </w:r>
    </w:p>
    <w:p w14:paraId="6841521E" w14:textId="14410777" w:rsidR="00E34DC8" w:rsidRDefault="005824CA" w:rsidP="00775296">
      <w:pPr>
        <w:ind w:left="708"/>
        <w:rPr>
          <w:lang w:val="ru-RU"/>
        </w:rPr>
      </w:pPr>
      <w:r>
        <w:rPr>
          <w:lang w:val="ru-RU"/>
        </w:rPr>
        <w:tab/>
        <w:t>Целевая аудитория: 18-5</w:t>
      </w:r>
      <w:r w:rsidRPr="008F236F">
        <w:rPr>
          <w:lang w:val="ru-RU"/>
        </w:rPr>
        <w:t>0</w:t>
      </w:r>
      <w:r w:rsidR="003B36BB">
        <w:rPr>
          <w:lang w:val="ru-RU"/>
        </w:rPr>
        <w:t xml:space="preserve"> </w:t>
      </w:r>
      <w:r>
        <w:rPr>
          <w:lang w:val="en-US"/>
        </w:rPr>
        <w:t>All</w:t>
      </w:r>
      <w:r w:rsidRPr="008F236F">
        <w:rPr>
          <w:lang w:val="ru-RU"/>
        </w:rPr>
        <w:t xml:space="preserve">, </w:t>
      </w:r>
      <w:r>
        <w:rPr>
          <w:lang w:val="en-US"/>
        </w:rPr>
        <w:t>BC</w:t>
      </w:r>
    </w:p>
    <w:p w14:paraId="372BC3D8" w14:textId="61B32D1E" w:rsidR="00775296" w:rsidRPr="00700303" w:rsidRDefault="00775296" w:rsidP="00CD1168">
      <w:pPr>
        <w:rPr>
          <w:lang w:val="ru-RU"/>
        </w:rPr>
      </w:pPr>
    </w:p>
    <w:p w14:paraId="5A64255D" w14:textId="23876CCA" w:rsidR="001F4C03" w:rsidRPr="006A72F1" w:rsidRDefault="00EA4ECF" w:rsidP="00F22F3E">
      <w:pPr>
        <w:ind w:left="360"/>
        <w:rPr>
          <w:b/>
          <w:lang w:val="ru-RU"/>
        </w:rPr>
      </w:pPr>
      <w:r>
        <w:rPr>
          <w:b/>
          <w:bCs/>
          <w:lang w:val="en-US"/>
        </w:rPr>
        <w:t>II</w:t>
      </w:r>
      <w:r w:rsidRPr="00362BB2">
        <w:rPr>
          <w:b/>
          <w:bCs/>
          <w:lang w:val="ru-RU"/>
        </w:rPr>
        <w:t xml:space="preserve"> </w:t>
      </w:r>
      <w:r w:rsidRPr="006A72F1">
        <w:rPr>
          <w:b/>
          <w:lang w:val="ru-RU"/>
        </w:rPr>
        <w:t>Креативные задания</w:t>
      </w:r>
      <w:r w:rsidR="001F4C03" w:rsidRPr="006A72F1">
        <w:rPr>
          <w:b/>
          <w:lang w:val="ru-RU"/>
        </w:rPr>
        <w:t>:</w:t>
      </w:r>
      <w:r w:rsidR="0036333D" w:rsidRPr="006A72F1">
        <w:rPr>
          <w:b/>
          <w:lang w:val="ru-RU"/>
        </w:rPr>
        <w:t xml:space="preserve"> </w:t>
      </w:r>
    </w:p>
    <w:p w14:paraId="79A33144" w14:textId="31281C68" w:rsidR="00A760BF" w:rsidRDefault="00D00C55" w:rsidP="0010663C">
      <w:pPr>
        <w:pStyle w:val="a9"/>
        <w:numPr>
          <w:ilvl w:val="0"/>
          <w:numId w:val="6"/>
        </w:numPr>
        <w:ind w:left="720"/>
        <w:rPr>
          <w:lang w:val="ru-RU"/>
        </w:rPr>
      </w:pPr>
      <w:bookmarkStart w:id="61" w:name="_Toc472351084"/>
      <w:bookmarkStart w:id="62" w:name="_Toc472412715"/>
      <w:bookmarkStart w:id="63" w:name="_Toc472412733"/>
      <w:bookmarkStart w:id="64" w:name="_Toc513111863"/>
      <w:bookmarkStart w:id="65" w:name="_Toc513193637"/>
      <w:bookmarkStart w:id="66" w:name="_Toc513193647"/>
      <w:bookmarkStart w:id="67" w:name="_Toc513193685"/>
      <w:bookmarkStart w:id="68" w:name="_Toc513220063"/>
      <w:bookmarkStart w:id="69" w:name="_Toc514681489"/>
      <w:bookmarkStart w:id="70" w:name="_Toc514681499"/>
      <w:bookmarkStart w:id="71" w:name="_Toc514681509"/>
      <w:bookmarkStart w:id="72" w:name="_Toc517901917"/>
      <w:bookmarkStart w:id="73" w:name="_Toc517901927"/>
      <w:bookmarkStart w:id="74" w:name="_Toc517901937"/>
      <w:bookmarkStart w:id="75" w:name="_Toc517902084"/>
      <w:bookmarkStart w:id="76" w:name="_Toc517902120"/>
      <w:bookmarkStart w:id="77" w:name="_Toc517902130"/>
      <w:bookmarkStart w:id="78" w:name="_Toc517902236"/>
      <w:bookmarkStart w:id="79" w:name="_Toc517902464"/>
      <w:bookmarkStart w:id="80" w:name="_Toc517903087"/>
      <w:r w:rsidRPr="00B31F83">
        <w:rPr>
          <w:bCs/>
          <w:lang w:val="ru-RU"/>
        </w:rPr>
        <w:t>На основе</w:t>
      </w:r>
      <w:r w:rsidR="001F4C03" w:rsidRPr="00B31F83">
        <w:rPr>
          <w:bCs/>
          <w:lang w:val="ru-RU"/>
        </w:rPr>
        <w:t xml:space="preserve"> открытых источников</w:t>
      </w:r>
      <w:r w:rsidRPr="00B31F83">
        <w:rPr>
          <w:bCs/>
          <w:lang w:val="ru-RU"/>
        </w:rPr>
        <w:t xml:space="preserve"> </w:t>
      </w:r>
      <w:r w:rsidR="0036333D">
        <w:rPr>
          <w:bCs/>
          <w:lang w:val="ru-RU"/>
        </w:rPr>
        <w:t>–</w:t>
      </w:r>
      <w:r w:rsidRPr="00B31F83">
        <w:rPr>
          <w:bCs/>
          <w:lang w:val="ru-RU"/>
        </w:rPr>
        <w:t xml:space="preserve"> </w:t>
      </w:r>
      <w:r w:rsidR="00BC4CAE" w:rsidRPr="00B31F83">
        <w:rPr>
          <w:bCs/>
          <w:lang w:val="ru-RU"/>
        </w:rPr>
        <w:t>сайт</w:t>
      </w:r>
      <w:r w:rsidR="0036333D">
        <w:rPr>
          <w:bCs/>
          <w:lang w:val="ru-RU"/>
        </w:rPr>
        <w:t xml:space="preserve"> </w:t>
      </w:r>
      <w:r w:rsidR="0036333D" w:rsidRPr="00B31F83">
        <w:rPr>
          <w:bCs/>
          <w:lang w:val="en-US"/>
        </w:rPr>
        <w:t>agr</w:t>
      </w:r>
      <w:r w:rsidR="0036333D" w:rsidRPr="00B31F83">
        <w:rPr>
          <w:bCs/>
          <w:lang w:val="ru-RU"/>
        </w:rPr>
        <w:t>.</w:t>
      </w:r>
      <w:r w:rsidR="0036333D" w:rsidRPr="00B31F83">
        <w:rPr>
          <w:bCs/>
          <w:lang w:val="en-US"/>
        </w:rPr>
        <w:t>auto</w:t>
      </w:r>
      <w:r w:rsidR="00BC4CAE" w:rsidRPr="00B31F83">
        <w:rPr>
          <w:bCs/>
          <w:lang w:val="ru-RU"/>
        </w:rPr>
        <w:t xml:space="preserve">, соц </w:t>
      </w:r>
      <w:r w:rsidR="005F68F2" w:rsidRPr="00B31F83">
        <w:rPr>
          <w:bCs/>
          <w:lang w:val="ru-RU"/>
        </w:rPr>
        <w:t>сети</w:t>
      </w:r>
      <w:r w:rsidR="006C35A6" w:rsidRPr="00B31F83">
        <w:rPr>
          <w:bCs/>
          <w:lang w:val="ru-RU"/>
        </w:rPr>
        <w:t xml:space="preserve"> (</w:t>
      </w:r>
      <w:r w:rsidR="006C35A6" w:rsidRPr="00B31F83">
        <w:rPr>
          <w:bCs/>
          <w:lang w:val="en-US"/>
        </w:rPr>
        <w:t>VK</w:t>
      </w:r>
      <w:r w:rsidR="005E1514">
        <w:rPr>
          <w:bCs/>
          <w:lang w:val="ru-RU"/>
        </w:rPr>
        <w:t xml:space="preserve">, </w:t>
      </w:r>
      <w:r w:rsidR="006C35A6" w:rsidRPr="00B31F83">
        <w:rPr>
          <w:bCs/>
          <w:lang w:val="en-US"/>
        </w:rPr>
        <w:t>TG</w:t>
      </w:r>
      <w:r w:rsidR="00422A7B">
        <w:rPr>
          <w:bCs/>
          <w:lang w:val="ru-RU"/>
        </w:rPr>
        <w:t xml:space="preserve">), </w:t>
      </w:r>
      <w:r w:rsidR="006C35A6" w:rsidRPr="00B31F83">
        <w:rPr>
          <w:bCs/>
          <w:lang w:val="ru-RU"/>
        </w:rPr>
        <w:t xml:space="preserve"> </w:t>
      </w:r>
      <w:r w:rsidRPr="00B31F83">
        <w:rPr>
          <w:bCs/>
          <w:lang w:val="ru-RU"/>
        </w:rPr>
        <w:t>медиа-ресурсы в Интернете - проанализировать текущую рекламную кампанию бренда PREMIUM ELECTRO на российском рынке и п</w:t>
      </w:r>
      <w:r w:rsidR="00711578" w:rsidRPr="00B31F83">
        <w:rPr>
          <w:bCs/>
          <w:lang w:val="ru-RU"/>
        </w:rPr>
        <w:t xml:space="preserve">редложить </w:t>
      </w:r>
      <w:r w:rsidRPr="00B31F83">
        <w:rPr>
          <w:bCs/>
          <w:lang w:val="ru-RU"/>
        </w:rPr>
        <w:t xml:space="preserve">варианты </w:t>
      </w:r>
      <w:r w:rsidR="00A760BF" w:rsidRPr="00B31F83">
        <w:rPr>
          <w:bCs/>
          <w:lang w:val="ru-RU"/>
        </w:rPr>
        <w:t xml:space="preserve">развития сообщения </w:t>
      </w:r>
      <w:r w:rsidR="00422A7B">
        <w:rPr>
          <w:bCs/>
          <w:lang w:val="ru-RU"/>
        </w:rPr>
        <w:t>«</w:t>
      </w:r>
      <w:r w:rsidR="00F71F99" w:rsidRPr="00B31F83">
        <w:rPr>
          <w:bCs/>
          <w:lang w:val="ru-RU"/>
        </w:rPr>
        <w:t>PREMIUM ELECTRO</w:t>
      </w:r>
      <w:r w:rsidR="00422A7B">
        <w:rPr>
          <w:bCs/>
          <w:lang w:val="ru-RU"/>
        </w:rPr>
        <w:t xml:space="preserve">  - </w:t>
      </w:r>
      <w:r w:rsidR="00A760BF" w:rsidRPr="00B31F83">
        <w:rPr>
          <w:bCs/>
          <w:lang w:val="ru-RU"/>
        </w:rPr>
        <w:t xml:space="preserve">Ваш новый уровень» </w:t>
      </w:r>
      <w:r w:rsidR="00711578" w:rsidRPr="00B31F83">
        <w:rPr>
          <w:bCs/>
          <w:lang w:val="ru-RU"/>
        </w:rPr>
        <w:t xml:space="preserve">для второго этапа </w:t>
      </w:r>
      <w:r w:rsidR="00F71F99" w:rsidRPr="00B31F83">
        <w:rPr>
          <w:bCs/>
          <w:lang w:val="ru-RU"/>
        </w:rPr>
        <w:t xml:space="preserve">рекламной кампании </w:t>
      </w:r>
      <w:r w:rsidR="005E1514">
        <w:rPr>
          <w:bCs/>
          <w:lang w:val="ru-RU"/>
        </w:rPr>
        <w:t xml:space="preserve">бренда </w:t>
      </w:r>
      <w:r w:rsidR="00F71F99" w:rsidRPr="00B31F83">
        <w:rPr>
          <w:bCs/>
          <w:lang w:val="ru-RU"/>
        </w:rPr>
        <w:t>на период февраль-март 2024 года</w:t>
      </w:r>
      <w:r w:rsidRPr="00B31F83">
        <w:rPr>
          <w:bCs/>
          <w:lang w:val="ru-RU"/>
        </w:rPr>
        <w:t>:</w:t>
      </w:r>
      <w:r w:rsidR="00A760BF" w:rsidRPr="00B31F83">
        <w:rPr>
          <w:bCs/>
          <w:lang w:val="ru-RU"/>
        </w:rPr>
        <w:t xml:space="preserve"> </w:t>
      </w:r>
      <w:r w:rsidRPr="00B31F83">
        <w:rPr>
          <w:lang w:val="ru-RU"/>
        </w:rPr>
        <w:t xml:space="preserve">3 </w:t>
      </w:r>
      <w:r w:rsidR="00A760BF" w:rsidRPr="00B31F83">
        <w:rPr>
          <w:lang w:val="ru-RU"/>
        </w:rPr>
        <w:t xml:space="preserve">идеи -  3 </w:t>
      </w:r>
      <w:r w:rsidRPr="00B31F83">
        <w:rPr>
          <w:lang w:val="ru-RU"/>
        </w:rPr>
        <w:t>варианта креативной концепции для кампании</w:t>
      </w:r>
      <w:r w:rsidR="005E1514">
        <w:rPr>
          <w:lang w:val="ru-RU"/>
        </w:rPr>
        <w:t>.</w:t>
      </w:r>
    </w:p>
    <w:p w14:paraId="12846A17" w14:textId="77777777" w:rsidR="00A760BF" w:rsidRPr="006D079C" w:rsidRDefault="00A760BF" w:rsidP="006A72F1">
      <w:pPr>
        <w:pStyle w:val="a9"/>
        <w:rPr>
          <w:lang w:val="ru-RU"/>
        </w:rPr>
      </w:pPr>
    </w:p>
    <w:p w14:paraId="2CCA0712" w14:textId="33570620" w:rsidR="00BF14B3" w:rsidRPr="00B31F83" w:rsidRDefault="004E5E38" w:rsidP="0010663C">
      <w:pPr>
        <w:pStyle w:val="a9"/>
        <w:numPr>
          <w:ilvl w:val="0"/>
          <w:numId w:val="6"/>
        </w:numPr>
        <w:ind w:left="720"/>
        <w:rPr>
          <w:lang w:val="ru-RU"/>
        </w:rPr>
      </w:pPr>
      <w:r w:rsidRPr="00B31F83">
        <w:rPr>
          <w:lang w:val="ru-RU"/>
        </w:rPr>
        <w:lastRenderedPageBreak/>
        <w:t xml:space="preserve">Разработать </w:t>
      </w:r>
      <w:r w:rsidR="005F68F2" w:rsidRPr="00B31F83">
        <w:rPr>
          <w:lang w:val="ru-RU"/>
        </w:rPr>
        <w:t>креативные</w:t>
      </w:r>
      <w:r w:rsidR="00F71F99" w:rsidRPr="00B31F83">
        <w:rPr>
          <w:lang w:val="ru-RU"/>
        </w:rPr>
        <w:t xml:space="preserve"> материалы</w:t>
      </w:r>
      <w:r w:rsidR="005F68F2" w:rsidRPr="00B31F83">
        <w:rPr>
          <w:lang w:val="ru-RU"/>
        </w:rPr>
        <w:t xml:space="preserve"> для </w:t>
      </w:r>
      <w:r w:rsidR="0097798E" w:rsidRPr="00B31F83">
        <w:rPr>
          <w:lang w:val="ru-RU"/>
        </w:rPr>
        <w:t xml:space="preserve"> </w:t>
      </w:r>
      <w:r w:rsidR="00422A7B">
        <w:rPr>
          <w:lang w:val="ru-RU"/>
        </w:rPr>
        <w:t xml:space="preserve">второго этапа </w:t>
      </w:r>
      <w:r w:rsidR="005F68F2" w:rsidRPr="00B31F83">
        <w:rPr>
          <w:lang w:val="ru-RU"/>
        </w:rPr>
        <w:t>рекламной кампании</w:t>
      </w:r>
      <w:r w:rsidR="0097798E" w:rsidRPr="00B31F83">
        <w:rPr>
          <w:lang w:val="ru-RU"/>
        </w:rPr>
        <w:t xml:space="preserve"> </w:t>
      </w:r>
      <w:r w:rsidR="00362BB2" w:rsidRPr="00B31F83">
        <w:rPr>
          <w:lang w:val="en-US"/>
        </w:rPr>
        <w:t>PREMIUM</w:t>
      </w:r>
      <w:r w:rsidR="00362BB2" w:rsidRPr="00B31F83">
        <w:rPr>
          <w:lang w:val="ru-RU"/>
        </w:rPr>
        <w:t xml:space="preserve"> </w:t>
      </w:r>
      <w:r w:rsidR="00362BB2" w:rsidRPr="00B31F83">
        <w:rPr>
          <w:lang w:val="en-US"/>
        </w:rPr>
        <w:t>ELECTRO</w:t>
      </w:r>
      <w:r w:rsidRPr="00B31F83">
        <w:rPr>
          <w:lang w:val="ru-RU"/>
        </w:rPr>
        <w:t xml:space="preserve"> с испо</w:t>
      </w:r>
      <w:r w:rsidR="005F68F2" w:rsidRPr="00B31F83">
        <w:rPr>
          <w:lang w:val="ru-RU"/>
        </w:rPr>
        <w:t xml:space="preserve">льзованием </w:t>
      </w:r>
      <w:r w:rsidR="00422A7B">
        <w:rPr>
          <w:lang w:val="ru-RU"/>
        </w:rPr>
        <w:t xml:space="preserve">материалов, </w:t>
      </w:r>
      <w:r w:rsidR="005F68F2" w:rsidRPr="00B31F83">
        <w:rPr>
          <w:lang w:val="ru-RU"/>
        </w:rPr>
        <w:t>имеющихся</w:t>
      </w:r>
      <w:r w:rsidR="006D079C">
        <w:rPr>
          <w:lang w:val="ru-RU"/>
        </w:rPr>
        <w:t xml:space="preserve"> в открытых источниках:</w:t>
      </w:r>
    </w:p>
    <w:p w14:paraId="5D7DFC54" w14:textId="170FD393" w:rsidR="00BF14B3" w:rsidRPr="006D079C" w:rsidRDefault="006C35A6" w:rsidP="0010663C">
      <w:pPr>
        <w:pStyle w:val="a9"/>
        <w:numPr>
          <w:ilvl w:val="0"/>
          <w:numId w:val="7"/>
        </w:numPr>
        <w:ind w:left="2094"/>
        <w:rPr>
          <w:lang w:val="ru-RU"/>
        </w:rPr>
      </w:pPr>
      <w:r w:rsidRPr="006D079C">
        <w:rPr>
          <w:lang w:val="ru-RU"/>
        </w:rPr>
        <w:t>3</w:t>
      </w:r>
      <w:r w:rsidR="00BF14B3" w:rsidRPr="006D079C">
        <w:rPr>
          <w:lang w:val="ru-RU"/>
        </w:rPr>
        <w:t xml:space="preserve"> </w:t>
      </w:r>
      <w:r w:rsidR="0036333D" w:rsidRPr="006D079C">
        <w:rPr>
          <w:lang w:val="ru-RU"/>
        </w:rPr>
        <w:t>К</w:t>
      </w:r>
      <w:r w:rsidR="006D079C">
        <w:rPr>
          <w:lang w:val="ru-RU"/>
        </w:rPr>
        <w:t>лючевых Вижуала (КВ)</w:t>
      </w:r>
      <w:r w:rsidR="0036333D" w:rsidRPr="006D079C">
        <w:rPr>
          <w:lang w:val="ru-RU"/>
        </w:rPr>
        <w:t>: 1 КВ</w:t>
      </w:r>
      <w:r w:rsidR="005F68F2" w:rsidRPr="006D079C">
        <w:rPr>
          <w:lang w:val="ru-RU"/>
        </w:rPr>
        <w:t xml:space="preserve"> для каждого вариант</w:t>
      </w:r>
      <w:r w:rsidR="0036333D" w:rsidRPr="006D079C">
        <w:rPr>
          <w:lang w:val="ru-RU"/>
        </w:rPr>
        <w:t>а</w:t>
      </w:r>
      <w:r w:rsidR="005F68F2" w:rsidRPr="006D079C">
        <w:rPr>
          <w:lang w:val="ru-RU"/>
        </w:rPr>
        <w:t xml:space="preserve"> концепции</w:t>
      </w:r>
      <w:r w:rsidR="00BF14B3" w:rsidRPr="006D079C">
        <w:rPr>
          <w:lang w:val="ru-RU"/>
        </w:rPr>
        <w:t xml:space="preserve"> </w:t>
      </w:r>
    </w:p>
    <w:p w14:paraId="24F92C9B" w14:textId="3A3A279E" w:rsidR="006D079C" w:rsidRDefault="006D079C" w:rsidP="0010663C">
      <w:pPr>
        <w:pStyle w:val="a9"/>
        <w:numPr>
          <w:ilvl w:val="0"/>
          <w:numId w:val="7"/>
        </w:numPr>
        <w:ind w:left="2094"/>
        <w:rPr>
          <w:lang w:val="ru-RU"/>
        </w:rPr>
      </w:pPr>
      <w:r w:rsidRPr="006D079C">
        <w:rPr>
          <w:lang w:val="ru-RU"/>
        </w:rPr>
        <w:t>1</w:t>
      </w:r>
      <w:r w:rsidR="00B31F83" w:rsidRPr="006D079C">
        <w:rPr>
          <w:lang w:val="ru-RU"/>
        </w:rPr>
        <w:t xml:space="preserve"> </w:t>
      </w:r>
      <w:r w:rsidR="005F68F2" w:rsidRPr="006D079C">
        <w:rPr>
          <w:lang w:val="ru-RU"/>
        </w:rPr>
        <w:t>видео ролик</w:t>
      </w:r>
    </w:p>
    <w:p w14:paraId="28F0134A" w14:textId="640EB35C" w:rsidR="006534FE" w:rsidRPr="006D079C" w:rsidRDefault="00B31F83" w:rsidP="0010663C">
      <w:pPr>
        <w:pStyle w:val="a9"/>
        <w:numPr>
          <w:ilvl w:val="0"/>
          <w:numId w:val="7"/>
        </w:numPr>
        <w:ind w:left="2094"/>
        <w:rPr>
          <w:lang w:val="ru-RU"/>
        </w:rPr>
      </w:pPr>
      <w:r w:rsidRPr="006D079C">
        <w:rPr>
          <w:lang w:val="ru-RU"/>
        </w:rPr>
        <w:t xml:space="preserve">3 варианта </w:t>
      </w:r>
      <w:r w:rsidR="00E44653" w:rsidRPr="006D079C">
        <w:rPr>
          <w:lang w:val="ru-RU"/>
        </w:rPr>
        <w:t>анимированного баннера</w:t>
      </w:r>
      <w:r w:rsidR="005F68F2" w:rsidRPr="006D079C">
        <w:rPr>
          <w:lang w:val="ru-RU"/>
        </w:rPr>
        <w:t xml:space="preserve"> </w:t>
      </w:r>
      <w:r w:rsidR="00C266DE" w:rsidRPr="006D079C">
        <w:rPr>
          <w:lang w:val="ru-RU"/>
        </w:rPr>
        <w:t>в соответствии</w:t>
      </w:r>
      <w:r w:rsidR="00BF14B3" w:rsidRPr="006D079C">
        <w:rPr>
          <w:lang w:val="ru-RU"/>
        </w:rPr>
        <w:t xml:space="preserve"> с предлагаемыми креативными</w:t>
      </w:r>
      <w:r w:rsidR="006534FE" w:rsidRPr="006D079C">
        <w:rPr>
          <w:lang w:val="ru-RU"/>
        </w:rPr>
        <w:t xml:space="preserve"> концепциями.</w:t>
      </w:r>
    </w:p>
    <w:p w14:paraId="203D472B" w14:textId="77777777" w:rsidR="00EA4ECF" w:rsidRDefault="00EA4ECF" w:rsidP="00EA4ECF">
      <w:pPr>
        <w:ind w:left="360"/>
        <w:rPr>
          <w:lang w:val="ru-RU"/>
        </w:rPr>
      </w:pPr>
      <w:r w:rsidRPr="00EA4ECF">
        <w:rPr>
          <w:b/>
          <w:bCs/>
          <w:lang w:val="en-US"/>
        </w:rPr>
        <w:t>III</w:t>
      </w:r>
      <w:r w:rsidRPr="00EA4ECF">
        <w:rPr>
          <w:b/>
          <w:bCs/>
          <w:lang w:val="ru-RU"/>
        </w:rPr>
        <w:t>.</w:t>
      </w:r>
      <w:r w:rsidRPr="00EA4ECF">
        <w:rPr>
          <w:lang w:val="ru-RU"/>
        </w:rPr>
        <w:t xml:space="preserve"> </w:t>
      </w:r>
      <w:r w:rsidRPr="006A72F1">
        <w:rPr>
          <w:b/>
          <w:lang w:val="ru-RU"/>
        </w:rPr>
        <w:t>Команда:</w:t>
      </w:r>
      <w:r w:rsidRPr="00EA4ECF">
        <w:rPr>
          <w:sz w:val="24"/>
          <w:szCs w:val="24"/>
          <w:lang w:val="ru-RU"/>
        </w:rPr>
        <w:t xml:space="preserve"> </w:t>
      </w:r>
    </w:p>
    <w:p w14:paraId="20DDFA2B" w14:textId="08149B4C" w:rsidR="00EA4ECF" w:rsidRDefault="00EA4ECF" w:rsidP="00EA4ECF">
      <w:pPr>
        <w:ind w:left="360"/>
        <w:rPr>
          <w:lang w:val="ru-RU"/>
        </w:rPr>
      </w:pPr>
      <w:r>
        <w:rPr>
          <w:lang w:val="ru-RU"/>
        </w:rPr>
        <w:t xml:space="preserve">Необходимо предоставить органиграмму по выделенной на бренд </w:t>
      </w:r>
      <w:r w:rsidR="00470702">
        <w:rPr>
          <w:lang w:val="en-US"/>
        </w:rPr>
        <w:t>PREMIUM</w:t>
      </w:r>
      <w:r w:rsidR="00470702" w:rsidRPr="00470702">
        <w:rPr>
          <w:lang w:val="ru-RU"/>
        </w:rPr>
        <w:t xml:space="preserve"> </w:t>
      </w:r>
      <w:r w:rsidR="00470702">
        <w:rPr>
          <w:lang w:val="en-US"/>
        </w:rPr>
        <w:t>ELECTRO</w:t>
      </w:r>
      <w:r w:rsidRPr="00EA4ECF">
        <w:rPr>
          <w:lang w:val="ru-RU"/>
        </w:rPr>
        <w:t xml:space="preserve"> </w:t>
      </w:r>
      <w:r>
        <w:rPr>
          <w:lang w:val="ru-RU"/>
        </w:rPr>
        <w:t xml:space="preserve">команде. </w:t>
      </w:r>
    </w:p>
    <w:p w14:paraId="6CE70462" w14:textId="38A6E8A7" w:rsidR="00EA4ECF" w:rsidRPr="004F0E8A" w:rsidRDefault="00EA4ECF" w:rsidP="004F0E8A">
      <w:pPr>
        <w:suppressAutoHyphens/>
        <w:spacing w:after="0" w:line="320" w:lineRule="exact"/>
        <w:ind w:left="709"/>
        <w:rPr>
          <w:b/>
          <w:bCs/>
          <w:sz w:val="18"/>
          <w:szCs w:val="18"/>
          <w:lang w:val="ru-RU"/>
        </w:rPr>
      </w:pPr>
      <w:r w:rsidRPr="00EA4ECF">
        <w:rPr>
          <w:b/>
          <w:bCs/>
          <w:sz w:val="18"/>
          <w:szCs w:val="18"/>
          <w:lang w:val="ru-RU"/>
        </w:rPr>
        <w:t xml:space="preserve">ТРЕБОВАНИЯ К КОМАНДЕ: </w:t>
      </w:r>
    </w:p>
    <w:p w14:paraId="73087CEB" w14:textId="6770F2E2" w:rsidR="0056019E" w:rsidRDefault="007D5687" w:rsidP="0056019E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1</w:t>
      </w:r>
      <w:r w:rsidR="00EA4ECF" w:rsidRPr="006A5271">
        <w:rPr>
          <w:lang w:val="ru-RU"/>
        </w:rPr>
        <w:t>.</w:t>
      </w:r>
      <w:r w:rsidR="006A5271">
        <w:rPr>
          <w:lang w:val="ru-RU"/>
        </w:rPr>
        <w:t xml:space="preserve"> </w:t>
      </w:r>
      <w:r w:rsidR="00350377">
        <w:rPr>
          <w:lang w:val="ru-RU"/>
        </w:rPr>
        <w:t>Аккаунт</w:t>
      </w:r>
      <w:r w:rsidR="0056019E">
        <w:rPr>
          <w:lang w:val="ru-RU"/>
        </w:rPr>
        <w:t>:</w:t>
      </w:r>
      <w:r w:rsidR="00025A01">
        <w:rPr>
          <w:lang w:val="ru-RU"/>
        </w:rPr>
        <w:t xml:space="preserve"> 1 акаунт менеджер</w:t>
      </w:r>
      <w:r w:rsidR="004F0E8A">
        <w:rPr>
          <w:lang w:val="ru-RU"/>
        </w:rPr>
        <w:t xml:space="preserve"> </w:t>
      </w:r>
    </w:p>
    <w:p w14:paraId="18686B98" w14:textId="608EBE44" w:rsidR="00EA4ECF" w:rsidRDefault="007D5687" w:rsidP="0056019E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2</w:t>
      </w:r>
      <w:r w:rsidR="0056019E">
        <w:rPr>
          <w:lang w:val="ru-RU"/>
        </w:rPr>
        <w:t xml:space="preserve">. Креатив: арт директор и копирайтер </w:t>
      </w:r>
    </w:p>
    <w:p w14:paraId="1CD8629B" w14:textId="00708C93" w:rsidR="00470702" w:rsidRDefault="007D5687" w:rsidP="00470702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3</w:t>
      </w:r>
      <w:r w:rsidR="00CD02B7">
        <w:rPr>
          <w:lang w:val="ru-RU"/>
        </w:rPr>
        <w:t xml:space="preserve">. </w:t>
      </w:r>
      <w:r w:rsidR="00025A01">
        <w:rPr>
          <w:lang w:val="ru-RU"/>
        </w:rPr>
        <w:t>К</w:t>
      </w:r>
      <w:r w:rsidR="00CD02B7">
        <w:rPr>
          <w:lang w:val="ru-RU"/>
        </w:rPr>
        <w:t>оманда должна быть представлена на презентации КП.</w:t>
      </w:r>
    </w:p>
    <w:p w14:paraId="3002E84E" w14:textId="7230CBBF" w:rsidR="00350377" w:rsidRPr="006A5271" w:rsidRDefault="00350377" w:rsidP="00350377">
      <w:pPr>
        <w:suppressAutoHyphens/>
        <w:spacing w:after="0" w:line="320" w:lineRule="exact"/>
        <w:rPr>
          <w:lang w:val="ru-RU"/>
        </w:rPr>
      </w:pPr>
    </w:p>
    <w:p w14:paraId="601C39F9" w14:textId="4F8A3968" w:rsidR="00EA4ECF" w:rsidRPr="00B23373" w:rsidRDefault="00B23373" w:rsidP="00EA4ECF">
      <w:pPr>
        <w:ind w:left="360"/>
        <w:rPr>
          <w:b/>
          <w:bCs/>
          <w:lang w:val="ru-RU"/>
        </w:rPr>
      </w:pPr>
      <w:r w:rsidRPr="00B23373">
        <w:rPr>
          <w:b/>
          <w:bCs/>
          <w:lang w:val="ru-RU"/>
        </w:rPr>
        <w:t>КП должно содержать:</w:t>
      </w:r>
    </w:p>
    <w:p w14:paraId="04C917E3" w14:textId="4EF986A4" w:rsidR="00B23373" w:rsidRDefault="00B23373" w:rsidP="006A72F1">
      <w:pPr>
        <w:ind w:left="708"/>
        <w:rPr>
          <w:lang w:val="ru-RU"/>
        </w:rPr>
      </w:pPr>
      <w:r>
        <w:rPr>
          <w:lang w:val="ru-RU"/>
        </w:rPr>
        <w:t xml:space="preserve">- обзор опыта агентства </w:t>
      </w:r>
    </w:p>
    <w:p w14:paraId="55AF0E9A" w14:textId="645D1DF5" w:rsidR="00B23373" w:rsidRDefault="00B23373" w:rsidP="006A72F1">
      <w:pPr>
        <w:ind w:left="708"/>
        <w:rPr>
          <w:lang w:val="ru-RU"/>
        </w:rPr>
      </w:pPr>
      <w:r>
        <w:rPr>
          <w:lang w:val="ru-RU"/>
        </w:rPr>
        <w:t xml:space="preserve">- креативные задания </w:t>
      </w:r>
    </w:p>
    <w:p w14:paraId="635326F4" w14:textId="288113FA" w:rsidR="00B23373" w:rsidRDefault="00B23373" w:rsidP="006A72F1">
      <w:pPr>
        <w:ind w:left="708"/>
        <w:rPr>
          <w:lang w:val="ru-RU"/>
        </w:rPr>
      </w:pPr>
      <w:r>
        <w:rPr>
          <w:lang w:val="ru-RU"/>
        </w:rPr>
        <w:t xml:space="preserve">- органиграмма команды </w:t>
      </w:r>
    </w:p>
    <w:p w14:paraId="661F61BA" w14:textId="38E02B02" w:rsidR="00EA4ECF" w:rsidRPr="002A1423" w:rsidRDefault="00B23373" w:rsidP="006A72F1">
      <w:pPr>
        <w:ind w:left="708"/>
        <w:rPr>
          <w:lang w:val="ru-RU"/>
        </w:rPr>
      </w:pPr>
      <w:r>
        <w:rPr>
          <w:lang w:val="ru-RU"/>
        </w:rPr>
        <w:lastRenderedPageBreak/>
        <w:t xml:space="preserve"> - смета (приложение 1 – темплейт предоставлен)</w:t>
      </w:r>
    </w:p>
    <w:p w14:paraId="484E2CB9" w14:textId="33AE639E" w:rsidR="00CF03F3" w:rsidRPr="006A72F1" w:rsidRDefault="001C2F2A" w:rsidP="0010663C">
      <w:pPr>
        <w:pStyle w:val="2"/>
        <w:numPr>
          <w:ilvl w:val="1"/>
          <w:numId w:val="1"/>
        </w:numPr>
        <w:spacing w:line="320" w:lineRule="exact"/>
      </w:pPr>
      <w:r w:rsidRPr="006A72F1">
        <w:t>Сроки оказания услуг / выполнения работ / поставки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A169018" w14:textId="2AE0B115" w:rsidR="001C2F2A" w:rsidRDefault="004F0E8A" w:rsidP="00CD1168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01.01</w:t>
      </w:r>
      <w:r w:rsidR="00E16072" w:rsidRPr="001F4C03">
        <w:rPr>
          <w:lang w:val="ru-RU"/>
        </w:rPr>
        <w:t>.20</w:t>
      </w:r>
      <w:r>
        <w:rPr>
          <w:lang w:val="ru-RU"/>
        </w:rPr>
        <w:t xml:space="preserve">24 </w:t>
      </w:r>
      <w:r w:rsidR="00E16072" w:rsidRPr="001F4C03">
        <w:rPr>
          <w:lang w:val="ru-RU"/>
        </w:rPr>
        <w:t>-</w:t>
      </w:r>
      <w:r>
        <w:rPr>
          <w:lang w:val="ru-RU"/>
        </w:rPr>
        <w:t xml:space="preserve"> </w:t>
      </w:r>
      <w:r w:rsidR="00E16072" w:rsidRPr="001F4C03">
        <w:rPr>
          <w:lang w:val="ru-RU"/>
        </w:rPr>
        <w:t>3</w:t>
      </w:r>
      <w:r w:rsidR="007D5687">
        <w:rPr>
          <w:lang w:val="ru-RU"/>
        </w:rPr>
        <w:t>1.12.2026</w:t>
      </w:r>
    </w:p>
    <w:p w14:paraId="5CDFDE53" w14:textId="6DC7B3E3" w:rsidR="00655F1B" w:rsidRPr="003B36BB" w:rsidRDefault="00655F1B" w:rsidP="00655F1B">
      <w:pPr>
        <w:rPr>
          <w:lang w:val="ru-RU"/>
        </w:rPr>
      </w:pPr>
    </w:p>
    <w:p w14:paraId="7D6FC9AB" w14:textId="77777777" w:rsidR="0097362B" w:rsidRPr="001F4C03" w:rsidRDefault="0097362B" w:rsidP="0010663C">
      <w:pPr>
        <w:pStyle w:val="2"/>
        <w:numPr>
          <w:ilvl w:val="1"/>
          <w:numId w:val="1"/>
        </w:numPr>
        <w:spacing w:line="320" w:lineRule="exact"/>
      </w:pPr>
      <w:bookmarkStart w:id="81" w:name="_Toc517902237"/>
      <w:bookmarkStart w:id="82" w:name="_Toc517903088"/>
      <w:bookmarkStart w:id="83" w:name="_Toc513193638"/>
      <w:bookmarkStart w:id="84" w:name="_Toc513193648"/>
      <w:bookmarkStart w:id="85" w:name="_Toc513193686"/>
      <w:bookmarkStart w:id="86" w:name="_Toc513220064"/>
      <w:bookmarkStart w:id="87" w:name="_Toc514681490"/>
      <w:bookmarkStart w:id="88" w:name="_Toc514681500"/>
      <w:bookmarkStart w:id="89" w:name="_Toc514681510"/>
      <w:bookmarkStart w:id="90" w:name="_Toc517901918"/>
      <w:bookmarkStart w:id="91" w:name="_Toc517901928"/>
      <w:bookmarkStart w:id="92" w:name="_Toc517901938"/>
      <w:bookmarkStart w:id="93" w:name="_Toc517902085"/>
      <w:bookmarkStart w:id="94" w:name="_Toc517902121"/>
      <w:bookmarkStart w:id="95" w:name="_Toc517902131"/>
      <w:bookmarkStart w:id="96" w:name="_Toc517902238"/>
      <w:bookmarkStart w:id="97" w:name="_Toc517902465"/>
      <w:bookmarkStart w:id="98" w:name="_Toc517903089"/>
      <w:bookmarkStart w:id="99" w:name="_Toc472351085"/>
      <w:bookmarkStart w:id="100" w:name="_Toc472412716"/>
      <w:bookmarkStart w:id="101" w:name="_Toc472412734"/>
      <w:bookmarkStart w:id="102" w:name="_Toc513111864"/>
      <w:bookmarkEnd w:id="81"/>
      <w:bookmarkEnd w:id="82"/>
      <w:r w:rsidRPr="006A72F1">
        <w:t>C</w:t>
      </w:r>
      <w:r>
        <w:t>рок действия договора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310ADBE1" w14:textId="1DC81475" w:rsidR="00702C1E" w:rsidRPr="00702C1E" w:rsidRDefault="00702C1E" w:rsidP="000205FF">
      <w:pPr>
        <w:pStyle w:val="Descriptions"/>
        <w:suppressAutoHyphens/>
        <w:spacing w:after="0" w:line="320" w:lineRule="exact"/>
      </w:pPr>
    </w:p>
    <w:tbl>
      <w:tblPr>
        <w:tblStyle w:val="a3"/>
        <w:tblW w:w="4607" w:type="pct"/>
        <w:tblInd w:w="714" w:type="dxa"/>
        <w:tblLook w:val="04A0" w:firstRow="1" w:lastRow="0" w:firstColumn="1" w:lastColumn="0" w:noHBand="0" w:noVBand="1"/>
      </w:tblPr>
      <w:tblGrid>
        <w:gridCol w:w="4102"/>
        <w:gridCol w:w="4259"/>
      </w:tblGrid>
      <w:tr w:rsidR="00CF03F3" w:rsidRPr="003B4755" w14:paraId="4679BC58" w14:textId="77777777" w:rsidTr="00702C1E">
        <w:tc>
          <w:tcPr>
            <w:tcW w:w="2453" w:type="pct"/>
          </w:tcPr>
          <w:p w14:paraId="08A22274" w14:textId="77777777" w:rsidR="00CF03F3" w:rsidRPr="00442C05" w:rsidRDefault="00CF03F3" w:rsidP="005152D8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До исполнения обязательств (см. п.3)</w:t>
            </w:r>
          </w:p>
        </w:tc>
        <w:tc>
          <w:tcPr>
            <w:tcW w:w="2547" w:type="pct"/>
          </w:tcPr>
          <w:p w14:paraId="4F107C34" w14:textId="77777777" w:rsidR="00CF03F3" w:rsidRPr="00442C05" w:rsidRDefault="00CF03F3" w:rsidP="005152D8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CF03F3" w:rsidRPr="00442C05" w14:paraId="35F556AF" w14:textId="77777777" w:rsidTr="00702C1E">
        <w:tc>
          <w:tcPr>
            <w:tcW w:w="2453" w:type="pct"/>
          </w:tcPr>
          <w:p w14:paraId="473B538F" w14:textId="54AA2DFA" w:rsidR="00CF03F3" w:rsidRPr="007D5687" w:rsidRDefault="007D5687" w:rsidP="005152D8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F03F3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>а</w:t>
            </w:r>
          </w:p>
        </w:tc>
        <w:tc>
          <w:tcPr>
            <w:tcW w:w="2547" w:type="pct"/>
          </w:tcPr>
          <w:p w14:paraId="4A017BC0" w14:textId="4817DCD8" w:rsidR="00CF03F3" w:rsidRPr="00442C05" w:rsidRDefault="007D5687" w:rsidP="004F0E8A">
            <w:pPr>
              <w:pStyle w:val="TabelleFu"/>
              <w:suppressAutoHyphens/>
              <w:spacing w:line="320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До 31.12.2026</w:t>
            </w:r>
          </w:p>
        </w:tc>
      </w:tr>
    </w:tbl>
    <w:p w14:paraId="136DCA75" w14:textId="3893C606" w:rsidR="009D00CA" w:rsidRPr="00521044" w:rsidRDefault="009D00CA" w:rsidP="005152D8">
      <w:pPr>
        <w:spacing w:after="0"/>
        <w:rPr>
          <w:lang w:val="ru-RU"/>
        </w:rPr>
      </w:pPr>
    </w:p>
    <w:p w14:paraId="459F4028" w14:textId="62537656" w:rsidR="005152D8" w:rsidRDefault="001C2F2A" w:rsidP="0010663C">
      <w:pPr>
        <w:pStyle w:val="2"/>
        <w:numPr>
          <w:ilvl w:val="1"/>
          <w:numId w:val="1"/>
        </w:numPr>
        <w:spacing w:line="320" w:lineRule="exact"/>
      </w:pPr>
      <w:bookmarkStart w:id="103" w:name="_Toc513193639"/>
      <w:bookmarkStart w:id="104" w:name="_Toc513193649"/>
      <w:bookmarkStart w:id="105" w:name="_Toc513193687"/>
      <w:bookmarkStart w:id="106" w:name="_Toc513220065"/>
      <w:bookmarkStart w:id="107" w:name="_Toc514681491"/>
      <w:bookmarkStart w:id="108" w:name="_Toc514681501"/>
      <w:bookmarkStart w:id="109" w:name="_Toc514681511"/>
      <w:bookmarkStart w:id="110" w:name="_Toc517901919"/>
      <w:bookmarkStart w:id="111" w:name="_Toc517901929"/>
      <w:bookmarkStart w:id="112" w:name="_Toc517901939"/>
      <w:bookmarkStart w:id="113" w:name="_Toc517902086"/>
      <w:bookmarkStart w:id="114" w:name="_Toc517902122"/>
      <w:bookmarkStart w:id="115" w:name="_Toc517902132"/>
      <w:bookmarkStart w:id="116" w:name="_Toc517902239"/>
      <w:bookmarkStart w:id="117" w:name="_Toc517902466"/>
      <w:bookmarkStart w:id="118" w:name="_Toc517903090"/>
      <w:r w:rsidRPr="00442C05">
        <w:t>Отчетность исполнителя / подрядчика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6EFA5B9" w14:textId="77777777" w:rsidR="006A72F1" w:rsidRPr="006A72F1" w:rsidRDefault="006A72F1" w:rsidP="006A72F1">
      <w:pPr>
        <w:rPr>
          <w:lang w:val="ru-RU"/>
        </w:rPr>
      </w:pPr>
    </w:p>
    <w:p w14:paraId="5A6B7463" w14:textId="5B845491" w:rsidR="00E16072" w:rsidRPr="006A72F1" w:rsidRDefault="00025A01" w:rsidP="006A72F1">
      <w:pPr>
        <w:pStyle w:val="2"/>
        <w:numPr>
          <w:ilvl w:val="0"/>
          <w:numId w:val="0"/>
        </w:numPr>
        <w:spacing w:line="320" w:lineRule="exact"/>
        <w:ind w:left="708"/>
        <w:rPr>
          <w:b w:val="0"/>
        </w:rPr>
      </w:pPr>
      <w:r w:rsidRPr="006A72F1">
        <w:rPr>
          <w:b w:val="0"/>
        </w:rPr>
        <w:t xml:space="preserve">В рамках работы над задачами проекта в конце каждого месяца </w:t>
      </w:r>
      <w:r w:rsidR="005824CA" w:rsidRPr="006A72F1">
        <w:rPr>
          <w:b w:val="0"/>
        </w:rPr>
        <w:t xml:space="preserve">подрядчик высылает презентацию в формате </w:t>
      </w:r>
      <w:r w:rsidR="005824CA" w:rsidRPr="006A72F1">
        <w:rPr>
          <w:b w:val="0"/>
          <w:lang w:val="en-US"/>
        </w:rPr>
        <w:t>Power</w:t>
      </w:r>
      <w:r w:rsidR="005824CA" w:rsidRPr="006A72F1">
        <w:rPr>
          <w:b w:val="0"/>
        </w:rPr>
        <w:t xml:space="preserve"> </w:t>
      </w:r>
      <w:r w:rsidR="005824CA" w:rsidRPr="006A72F1">
        <w:rPr>
          <w:b w:val="0"/>
          <w:lang w:val="en-US"/>
        </w:rPr>
        <w:t>Point</w:t>
      </w:r>
      <w:r w:rsidR="005824CA" w:rsidRPr="006A72F1">
        <w:rPr>
          <w:b w:val="0"/>
        </w:rPr>
        <w:t xml:space="preserve">, </w:t>
      </w:r>
      <w:r w:rsidR="005824CA" w:rsidRPr="006A72F1">
        <w:rPr>
          <w:b w:val="0"/>
          <w:lang w:val="en-US"/>
        </w:rPr>
        <w:t>Word</w:t>
      </w:r>
      <w:r w:rsidR="005824CA" w:rsidRPr="006A72F1">
        <w:rPr>
          <w:b w:val="0"/>
        </w:rPr>
        <w:t xml:space="preserve"> файл с перечислением указанных услуг и выполненных работ,  а так же заполняет </w:t>
      </w:r>
      <w:r w:rsidR="005824CA" w:rsidRPr="006A72F1">
        <w:rPr>
          <w:b w:val="0"/>
          <w:lang w:val="en-US"/>
        </w:rPr>
        <w:t>Excel</w:t>
      </w:r>
      <w:r w:rsidR="005824CA" w:rsidRPr="006A72F1">
        <w:rPr>
          <w:b w:val="0"/>
        </w:rPr>
        <w:t xml:space="preserve"> файл, где указаны затраты команды на кампанию в часах. (файл прилагается). </w:t>
      </w:r>
    </w:p>
    <w:p w14:paraId="391EC841" w14:textId="5752FD69" w:rsidR="005152D8" w:rsidRPr="009856F8" w:rsidRDefault="005824CA" w:rsidP="005824CA">
      <w:pPr>
        <w:ind w:left="708"/>
        <w:rPr>
          <w:lang w:val="ru-RU"/>
        </w:rPr>
      </w:pPr>
      <w:r>
        <w:rPr>
          <w:lang w:val="ru-RU"/>
        </w:rPr>
        <w:t xml:space="preserve">К закрывающим документам прикладывается презентация в формате </w:t>
      </w:r>
      <w:r>
        <w:rPr>
          <w:lang w:val="en-US"/>
        </w:rPr>
        <w:t>Power</w:t>
      </w:r>
      <w:r w:rsidRPr="005824CA">
        <w:rPr>
          <w:lang w:val="ru-RU"/>
        </w:rPr>
        <w:t xml:space="preserve"> </w:t>
      </w:r>
      <w:r>
        <w:rPr>
          <w:lang w:val="en-US"/>
        </w:rPr>
        <w:t>Point</w:t>
      </w:r>
      <w:r w:rsidRPr="005824CA">
        <w:rPr>
          <w:lang w:val="ru-RU"/>
        </w:rPr>
        <w:t xml:space="preserve"> </w:t>
      </w:r>
      <w:r>
        <w:rPr>
          <w:lang w:val="ru-RU"/>
        </w:rPr>
        <w:t xml:space="preserve">с креативными материалами, произведенными за период. </w:t>
      </w:r>
    </w:p>
    <w:p w14:paraId="6CF53436" w14:textId="0DBAC83C" w:rsidR="001C2F2A" w:rsidRPr="009856F8" w:rsidRDefault="001C2F2A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 w:rsidRPr="00442C05">
        <w:rPr>
          <w:lang w:val="ru-RU"/>
        </w:rPr>
        <w:t xml:space="preserve">Исполнитель / подрядчик обязан подготавливать и предоставлять Заказчику </w:t>
      </w:r>
      <w:r w:rsidR="00AC4BEB" w:rsidRPr="00442C05">
        <w:rPr>
          <w:lang w:val="ru-RU"/>
        </w:rPr>
        <w:t xml:space="preserve">отчеты об оказанных услугах </w:t>
      </w:r>
      <w:r w:rsidRPr="00E16072">
        <w:rPr>
          <w:i/>
          <w:color w:val="000000" w:themeColor="text1"/>
          <w:lang w:val="ru-RU"/>
        </w:rPr>
        <w:t>ежемесячн</w:t>
      </w:r>
      <w:r w:rsidR="00AC4BEB" w:rsidRPr="00E16072">
        <w:rPr>
          <w:i/>
          <w:color w:val="000000" w:themeColor="text1"/>
          <w:lang w:val="ru-RU"/>
        </w:rPr>
        <w:t>о</w:t>
      </w:r>
      <w:r w:rsidRPr="00E16072">
        <w:rPr>
          <w:i/>
          <w:color w:val="000000" w:themeColor="text1"/>
          <w:lang w:val="ru-RU"/>
        </w:rPr>
        <w:t xml:space="preserve"> (за календарный месяц</w:t>
      </w:r>
      <w:r w:rsidR="00E16072" w:rsidRPr="00E16072">
        <w:rPr>
          <w:i/>
          <w:color w:val="000000" w:themeColor="text1"/>
          <w:lang w:val="ru-RU"/>
        </w:rPr>
        <w:t xml:space="preserve">). </w:t>
      </w:r>
    </w:p>
    <w:p w14:paraId="15E0EA37" w14:textId="77777777" w:rsidR="005152D8" w:rsidRPr="009856F8" w:rsidRDefault="005152D8" w:rsidP="005152D8">
      <w:pPr>
        <w:suppressAutoHyphens/>
        <w:spacing w:after="0" w:line="320" w:lineRule="exact"/>
        <w:ind w:left="709"/>
        <w:jc w:val="both"/>
        <w:rPr>
          <w:lang w:val="ru-RU"/>
        </w:rPr>
      </w:pPr>
    </w:p>
    <w:p w14:paraId="7FF36F2B" w14:textId="35E28A9F" w:rsidR="005152D8" w:rsidRPr="00A76F5B" w:rsidRDefault="001C2F2A" w:rsidP="009D00CA">
      <w:pPr>
        <w:suppressAutoHyphens/>
        <w:spacing w:after="0" w:line="320" w:lineRule="exact"/>
        <w:ind w:left="709"/>
        <w:jc w:val="both"/>
        <w:rPr>
          <w:color w:val="0070C0"/>
          <w:lang w:val="ru-RU"/>
        </w:rPr>
      </w:pPr>
      <w:r w:rsidRPr="00442C05">
        <w:rPr>
          <w:lang w:val="ru-RU"/>
        </w:rPr>
        <w:lastRenderedPageBreak/>
        <w:t xml:space="preserve">Отчеты предоставляются </w:t>
      </w:r>
      <w:r w:rsidRPr="00E16072">
        <w:rPr>
          <w:i/>
          <w:color w:val="000000" w:themeColor="text1"/>
          <w:lang w:val="ru-RU"/>
        </w:rPr>
        <w:t xml:space="preserve">на русском </w:t>
      </w:r>
      <w:r w:rsidR="00025A01">
        <w:rPr>
          <w:i/>
          <w:color w:val="000000" w:themeColor="text1"/>
          <w:lang w:val="ru-RU"/>
        </w:rPr>
        <w:t xml:space="preserve">языке </w:t>
      </w:r>
      <w:r w:rsidRPr="00E16072">
        <w:rPr>
          <w:i/>
          <w:color w:val="000000" w:themeColor="text1"/>
          <w:lang w:val="ru-RU"/>
        </w:rPr>
        <w:t xml:space="preserve"> </w:t>
      </w:r>
      <w:r w:rsidRPr="00E16072">
        <w:rPr>
          <w:color w:val="000000" w:themeColor="text1"/>
          <w:lang w:val="ru-RU"/>
        </w:rPr>
        <w:t xml:space="preserve">в </w:t>
      </w:r>
      <w:r w:rsidRPr="00442C05">
        <w:rPr>
          <w:lang w:val="ru-RU"/>
        </w:rPr>
        <w:t>электронной форме по электронной почте на адрес Заказчика в заранее оговоренн</w:t>
      </w:r>
      <w:r w:rsidR="008E5CE7">
        <w:rPr>
          <w:lang w:val="ru-RU"/>
        </w:rPr>
        <w:t>о</w:t>
      </w:r>
      <w:r w:rsidRPr="00442C05">
        <w:rPr>
          <w:lang w:val="ru-RU"/>
        </w:rPr>
        <w:t xml:space="preserve">м с последним формате </w:t>
      </w:r>
      <w:r w:rsidRPr="00A76F5B">
        <w:rPr>
          <w:color w:val="000000" w:themeColor="text1"/>
          <w:lang w:val="ru-RU"/>
        </w:rPr>
        <w:t>с указанием количественных и качественных показателей по каждой из оказанных услуг.</w:t>
      </w:r>
    </w:p>
    <w:p w14:paraId="77035AD4" w14:textId="30A55AB7" w:rsidR="009D00CA" w:rsidRPr="009856F8" w:rsidRDefault="009D00CA" w:rsidP="000205FF">
      <w:pPr>
        <w:suppressAutoHyphens/>
        <w:spacing w:after="0" w:line="320" w:lineRule="exact"/>
        <w:jc w:val="both"/>
        <w:rPr>
          <w:i/>
          <w:color w:val="0070C0"/>
          <w:lang w:val="ru-RU"/>
        </w:rPr>
      </w:pPr>
    </w:p>
    <w:p w14:paraId="38FCB730" w14:textId="77777777" w:rsidR="00E25A1B" w:rsidRPr="006A72F1" w:rsidRDefault="00E25A1B" w:rsidP="0010663C">
      <w:pPr>
        <w:pStyle w:val="2"/>
        <w:numPr>
          <w:ilvl w:val="1"/>
          <w:numId w:val="1"/>
        </w:numPr>
        <w:spacing w:line="320" w:lineRule="exact"/>
      </w:pPr>
      <w:bookmarkStart w:id="119" w:name="_Toc472351086"/>
      <w:bookmarkStart w:id="120" w:name="_Toc472412717"/>
      <w:bookmarkStart w:id="121" w:name="_Toc472412735"/>
      <w:bookmarkStart w:id="122" w:name="_Toc513111865"/>
      <w:bookmarkStart w:id="123" w:name="_Toc513193640"/>
      <w:bookmarkStart w:id="124" w:name="_Toc513193650"/>
      <w:bookmarkStart w:id="125" w:name="_Toc513193688"/>
      <w:bookmarkStart w:id="126" w:name="_Toc513220066"/>
      <w:bookmarkStart w:id="127" w:name="_Toc514681492"/>
      <w:bookmarkStart w:id="128" w:name="_Toc514681502"/>
      <w:bookmarkStart w:id="129" w:name="_Toc514681512"/>
      <w:bookmarkStart w:id="130" w:name="_Toc517901920"/>
      <w:bookmarkStart w:id="131" w:name="_Toc517901930"/>
      <w:bookmarkStart w:id="132" w:name="_Toc517901940"/>
      <w:bookmarkStart w:id="133" w:name="_Toc517902087"/>
      <w:bookmarkStart w:id="134" w:name="_Toc517902123"/>
      <w:bookmarkStart w:id="135" w:name="_Toc517902133"/>
      <w:bookmarkStart w:id="136" w:name="_Toc517902240"/>
      <w:bookmarkStart w:id="137" w:name="_Toc517902467"/>
      <w:bookmarkStart w:id="138" w:name="_Toc517903091"/>
      <w:r w:rsidRPr="00442C05">
        <w:t>Интеллектуальная собственность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283B419F" w14:textId="6FE30F53" w:rsidR="009D00CA" w:rsidRPr="005152D8" w:rsidRDefault="009D00CA" w:rsidP="005152D8">
      <w:pPr>
        <w:spacing w:after="0"/>
        <w:rPr>
          <w:lang w:val="en-US"/>
        </w:rPr>
      </w:pPr>
    </w:p>
    <w:p w14:paraId="43FB7550" w14:textId="77777777" w:rsidR="00E25A1B" w:rsidRPr="009856F8" w:rsidRDefault="00E25A1B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 w:rsidRPr="00442C05">
        <w:rPr>
          <w:lang w:val="ru-RU"/>
        </w:rPr>
        <w:t>В процессе выполнения работ / оказания услуг от претендента ожидается создание следующих объектов интеллектуальной собственности:</w:t>
      </w:r>
    </w:p>
    <w:p w14:paraId="59DC1FBC" w14:textId="04E213D2" w:rsidR="00FF5A18" w:rsidRPr="00FC461D" w:rsidRDefault="00FF5A18" w:rsidP="00025A01">
      <w:pPr>
        <w:spacing w:after="0"/>
        <w:rPr>
          <w:b/>
          <w:lang w:val="ru-RU"/>
        </w:rPr>
      </w:pP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442C05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442C05" w:rsidRDefault="00E25A1B" w:rsidP="005152D8">
            <w:pPr>
              <w:pStyle w:val="TabelleKopf"/>
              <w:tabs>
                <w:tab w:val="left" w:pos="709"/>
              </w:tabs>
              <w:suppressAutoHyphens/>
              <w:ind w:left="709"/>
              <w:rPr>
                <w:lang w:val="ru-RU"/>
              </w:rPr>
            </w:pPr>
            <w:r w:rsidRPr="00442C05">
              <w:rPr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442C05" w:rsidRDefault="00E25A1B" w:rsidP="005152D8">
            <w:pPr>
              <w:pStyle w:val="TabelleKopf"/>
              <w:suppressAutoHyphens/>
              <w:rPr>
                <w:lang w:val="ru-RU"/>
              </w:rPr>
            </w:pPr>
          </w:p>
        </w:tc>
      </w:tr>
      <w:tr w:rsidR="00E25A1B" w:rsidRPr="00442C05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442C05" w:rsidRDefault="00E25A1B" w:rsidP="0010663C">
            <w:pPr>
              <w:pStyle w:val="TabelleFu"/>
              <w:numPr>
                <w:ilvl w:val="0"/>
                <w:numId w:val="2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3460F6A1" w:rsidR="00E25A1B" w:rsidRPr="00847511" w:rsidRDefault="00847511" w:rsidP="005152D8">
            <w:pPr>
              <w:pStyle w:val="TabelleFu"/>
              <w:suppressAutoHyphens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25A1B" w:rsidRPr="00442C05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442C05" w:rsidRDefault="00E25A1B" w:rsidP="0010663C">
            <w:pPr>
              <w:pStyle w:val="TabelleFu"/>
              <w:numPr>
                <w:ilvl w:val="0"/>
                <w:numId w:val="2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06E2612C" w:rsidR="00E25A1B" w:rsidRPr="00847511" w:rsidRDefault="00847511" w:rsidP="005152D8">
            <w:pPr>
              <w:pStyle w:val="TabelleFu"/>
              <w:suppressAutoHyphens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25A1B" w:rsidRPr="00442C05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442C05" w:rsidRDefault="00E25A1B" w:rsidP="0010663C">
            <w:pPr>
              <w:pStyle w:val="TabelleFu"/>
              <w:numPr>
                <w:ilvl w:val="0"/>
                <w:numId w:val="2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35B690EE" w:rsidR="00E25A1B" w:rsidRPr="00847511" w:rsidRDefault="00847511" w:rsidP="005152D8">
            <w:pPr>
              <w:pStyle w:val="TabelleFu"/>
              <w:suppressAutoHyphens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25A1B" w:rsidRPr="00442C05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442C05" w:rsidRDefault="00E25A1B" w:rsidP="0010663C">
            <w:pPr>
              <w:pStyle w:val="TabelleFu"/>
              <w:numPr>
                <w:ilvl w:val="0"/>
                <w:numId w:val="2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37E2B9ED" w:rsidR="00E25A1B" w:rsidRPr="00847511" w:rsidRDefault="00847511" w:rsidP="005152D8">
            <w:pPr>
              <w:pStyle w:val="TabelleFu"/>
              <w:suppressAutoHyphens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757EAA7A" w14:textId="77777777" w:rsidR="005152D8" w:rsidRPr="00EB5C10" w:rsidRDefault="005152D8" w:rsidP="005152D8">
      <w:pPr>
        <w:suppressAutoHyphens/>
        <w:spacing w:after="0"/>
        <w:jc w:val="both"/>
        <w:rPr>
          <w:lang w:val="ru-RU"/>
        </w:rPr>
      </w:pPr>
    </w:p>
    <w:p w14:paraId="175EF027" w14:textId="77777777" w:rsidR="00C82515" w:rsidRPr="009856F8" w:rsidRDefault="001E4D41" w:rsidP="005152D8">
      <w:pPr>
        <w:suppressAutoHyphens/>
        <w:spacing w:after="0"/>
        <w:ind w:left="709"/>
        <w:jc w:val="both"/>
        <w:rPr>
          <w:lang w:val="ru-RU"/>
        </w:rPr>
      </w:pPr>
      <w:r>
        <w:rPr>
          <w:lang w:val="ru-RU"/>
        </w:rPr>
        <w:t>В</w:t>
      </w:r>
      <w:r w:rsidR="00DA3045">
        <w:rPr>
          <w:lang w:val="ru-RU"/>
        </w:rPr>
        <w:t xml:space="preserve"> случа</w:t>
      </w:r>
      <w:r>
        <w:rPr>
          <w:lang w:val="ru-RU"/>
        </w:rPr>
        <w:t xml:space="preserve">е передачи Заказчику </w:t>
      </w:r>
      <w:r w:rsidR="00C82515" w:rsidRPr="00442C05">
        <w:rPr>
          <w:lang w:val="ru-RU"/>
        </w:rPr>
        <w:t>прав на объекты интеллектуальной собственности</w:t>
      </w:r>
      <w:r>
        <w:rPr>
          <w:lang w:val="ru-RU"/>
        </w:rPr>
        <w:t>, они</w:t>
      </w:r>
      <w:r w:rsidR="00C82515" w:rsidRPr="00442C05">
        <w:rPr>
          <w:lang w:val="ru-RU"/>
        </w:rPr>
        <w:t xml:space="preserve"> должны быть переданы Заказчику в следующем объеме:</w:t>
      </w:r>
    </w:p>
    <w:p w14:paraId="07F463E3" w14:textId="31D6B3D6" w:rsidR="009D00CA" w:rsidRDefault="009D00CA" w:rsidP="009D00CA">
      <w:pPr>
        <w:rPr>
          <w:lang w:val="ru-RU"/>
        </w:rPr>
      </w:pPr>
    </w:p>
    <w:p w14:paraId="14BDEDB7" w14:textId="77777777" w:rsidR="004C0C46" w:rsidRPr="009D00CA" w:rsidRDefault="004C0C46" w:rsidP="009D00CA">
      <w:pPr>
        <w:rPr>
          <w:lang w:val="ru-RU"/>
        </w:rPr>
      </w:pPr>
    </w:p>
    <w:tbl>
      <w:tblPr>
        <w:tblStyle w:val="GridTable4-Accent11"/>
        <w:tblW w:w="4801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2491"/>
        <w:gridCol w:w="552"/>
        <w:gridCol w:w="4980"/>
        <w:gridCol w:w="690"/>
      </w:tblGrid>
      <w:tr w:rsidR="00C82515" w:rsidRPr="00442C05" w14:paraId="650B42BB" w14:textId="77777777" w:rsidTr="00515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7777777" w:rsidR="00C82515" w:rsidRPr="00442C05" w:rsidRDefault="00C82515" w:rsidP="005152D8">
            <w:pPr>
              <w:pStyle w:val="TabelleKopf"/>
              <w:ind w:left="709"/>
              <w:rPr>
                <w:lang w:val="ru-RU"/>
              </w:rPr>
            </w:pPr>
            <w:r w:rsidRPr="00442C05">
              <w:rPr>
                <w:lang w:val="ru-RU"/>
              </w:rPr>
              <w:t>Передача прав</w:t>
            </w:r>
          </w:p>
        </w:tc>
      </w:tr>
      <w:tr w:rsidR="005152D8" w:rsidRPr="003B36BB" w14:paraId="374C6B4C" w14:textId="77777777" w:rsidTr="005152D8">
        <w:trPr>
          <w:cantSplit/>
        </w:trPr>
        <w:tc>
          <w:tcPr>
            <w:tcW w:w="1429" w:type="pct"/>
          </w:tcPr>
          <w:p w14:paraId="7C0BFE69" w14:textId="77777777" w:rsidR="00505B6A" w:rsidRPr="00505B6A" w:rsidRDefault="00505B6A" w:rsidP="005152D8">
            <w:pPr>
              <w:pStyle w:val="TabelleFu"/>
              <w:suppressAutoHyphens/>
              <w:ind w:left="34"/>
              <w:rPr>
                <w:b/>
                <w:lang w:val="ru-RU"/>
              </w:rPr>
            </w:pPr>
            <w:r w:rsidRPr="00505B6A">
              <w:rPr>
                <w:b/>
                <w:lang w:val="ru-RU"/>
              </w:rPr>
              <w:t>Отчуждение (выкуп)</w:t>
            </w:r>
          </w:p>
          <w:p w14:paraId="732BF35C" w14:textId="77777777" w:rsidR="00505B6A" w:rsidRDefault="00505B6A" w:rsidP="005152D8">
            <w:pPr>
              <w:pStyle w:val="a7"/>
              <w:ind w:left="34"/>
              <w:rPr>
                <w:lang w:val="ru-RU"/>
              </w:rPr>
            </w:pPr>
            <w:r w:rsidRPr="00442C05">
              <w:rPr>
                <w:lang w:val="ru-RU"/>
              </w:rPr>
              <w:t>(бессрочно на любую территорию)</w:t>
            </w:r>
          </w:p>
          <w:p w14:paraId="7823FBF1" w14:textId="77777777" w:rsidR="00505B6A" w:rsidRPr="00442C05" w:rsidRDefault="00505B6A" w:rsidP="005152D8">
            <w:pPr>
              <w:pStyle w:val="a7"/>
              <w:ind w:left="34"/>
              <w:rPr>
                <w:lang w:val="ru-RU"/>
              </w:rPr>
            </w:pPr>
          </w:p>
          <w:p w14:paraId="17853F92" w14:textId="77777777" w:rsidR="00505B6A" w:rsidRPr="00A25086" w:rsidRDefault="00505B6A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u w:val="single"/>
                <w:lang w:val="ru-RU"/>
              </w:rPr>
            </w:pPr>
            <w:r w:rsidRPr="00A25086">
              <w:rPr>
                <w:i/>
                <w:color w:val="0070C0"/>
                <w:sz w:val="16"/>
                <w:szCs w:val="16"/>
                <w:u w:val="single"/>
                <w:lang w:val="ru-RU"/>
              </w:rPr>
              <w:t>Возможн</w:t>
            </w:r>
            <w:r w:rsidR="00A25086" w:rsidRPr="00A25086">
              <w:rPr>
                <w:i/>
                <w:color w:val="0070C0"/>
                <w:sz w:val="16"/>
                <w:szCs w:val="16"/>
                <w:u w:val="single"/>
                <w:lang w:val="ru-RU"/>
              </w:rPr>
              <w:t>о выбрать</w:t>
            </w:r>
            <w:r w:rsidRPr="00A25086">
              <w:rPr>
                <w:i/>
                <w:color w:val="0070C0"/>
                <w:sz w:val="16"/>
                <w:szCs w:val="16"/>
                <w:u w:val="single"/>
                <w:lang w:val="ru-RU"/>
              </w:rPr>
              <w:t>:</w:t>
            </w:r>
          </w:p>
          <w:p w14:paraId="6DE4709E" w14:textId="77777777" w:rsidR="00A25086" w:rsidRPr="00A25086" w:rsidRDefault="00A25086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u w:val="single"/>
                <w:lang w:val="ru-RU"/>
              </w:rPr>
            </w:pPr>
          </w:p>
          <w:p w14:paraId="6FC16085" w14:textId="77777777" w:rsidR="00A25086" w:rsidRPr="00A25086" w:rsidRDefault="00505B6A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lang w:val="ru-RU"/>
              </w:rPr>
            </w:pPr>
            <w:r w:rsidRPr="00A25086">
              <w:rPr>
                <w:i/>
                <w:color w:val="0070C0"/>
                <w:sz w:val="16"/>
                <w:szCs w:val="16"/>
                <w:lang w:val="ru-RU"/>
              </w:rPr>
              <w:t xml:space="preserve">- если стоимость </w:t>
            </w:r>
            <w:r w:rsidR="00A25086" w:rsidRPr="00A25086">
              <w:rPr>
                <w:rFonts w:cs="Arial"/>
                <w:i/>
                <w:color w:val="0070C0"/>
                <w:sz w:val="16"/>
                <w:szCs w:val="16"/>
                <w:lang w:val="ru-RU"/>
              </w:rPr>
              <w:t>˂</w:t>
            </w:r>
            <w:r w:rsidRPr="00A25086">
              <w:rPr>
                <w:i/>
                <w:color w:val="0070C0"/>
                <w:sz w:val="16"/>
                <w:szCs w:val="16"/>
                <w:lang w:val="ru-RU"/>
              </w:rPr>
              <w:t xml:space="preserve"> 40 тыс. руб.</w:t>
            </w:r>
          </w:p>
          <w:p w14:paraId="68A0C9B9" w14:textId="77777777" w:rsidR="00A25086" w:rsidRPr="00A25086" w:rsidRDefault="00A25086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lang w:val="ru-RU"/>
              </w:rPr>
            </w:pPr>
          </w:p>
          <w:p w14:paraId="7B679E56" w14:textId="77777777" w:rsidR="00505B6A" w:rsidRPr="00A25086" w:rsidRDefault="00A25086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lang w:val="ru-RU"/>
              </w:rPr>
            </w:pPr>
            <w:r w:rsidRPr="00A25086">
              <w:rPr>
                <w:i/>
                <w:color w:val="0070C0"/>
                <w:sz w:val="16"/>
                <w:szCs w:val="16"/>
                <w:lang w:val="ru-RU"/>
              </w:rPr>
              <w:t xml:space="preserve"> или</w:t>
            </w:r>
          </w:p>
          <w:p w14:paraId="51324B2B" w14:textId="77777777" w:rsidR="00A25086" w:rsidRPr="00A25086" w:rsidRDefault="00A25086" w:rsidP="005152D8">
            <w:pPr>
              <w:pStyle w:val="TabelleKopf"/>
              <w:ind w:left="34"/>
              <w:rPr>
                <w:i/>
                <w:color w:val="0070C0"/>
                <w:sz w:val="16"/>
                <w:szCs w:val="16"/>
                <w:lang w:val="ru-RU"/>
              </w:rPr>
            </w:pPr>
          </w:p>
          <w:p w14:paraId="117A8944" w14:textId="77777777" w:rsidR="00505B6A" w:rsidRPr="00442C05" w:rsidRDefault="00505B6A" w:rsidP="00496D0A">
            <w:pPr>
              <w:pStyle w:val="TabelleKopf"/>
              <w:ind w:left="34"/>
              <w:rPr>
                <w:lang w:val="ru-RU"/>
              </w:rPr>
            </w:pPr>
            <w:r w:rsidRPr="00A25086">
              <w:rPr>
                <w:i/>
                <w:color w:val="0070C0"/>
                <w:sz w:val="16"/>
                <w:szCs w:val="16"/>
                <w:lang w:val="ru-RU"/>
              </w:rPr>
              <w:t>- если стоимость &gt; 40 т. руб., только если согласован инвест-бюджет в BM</w:t>
            </w:r>
          </w:p>
        </w:tc>
        <w:tc>
          <w:tcPr>
            <w:tcW w:w="317" w:type="pct"/>
          </w:tcPr>
          <w:p w14:paraId="24F0A49C" w14:textId="77777777" w:rsidR="00505B6A" w:rsidRPr="00442C05" w:rsidRDefault="00505B6A" w:rsidP="005152D8">
            <w:pPr>
              <w:pStyle w:val="TabelleKopf"/>
              <w:ind w:left="709"/>
              <w:rPr>
                <w:lang w:val="ru-RU"/>
              </w:rPr>
            </w:pPr>
            <w:r>
              <w:rPr>
                <w:noProof/>
                <w:lang w:val="ru-RU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0118DE" w:rsidRPr="00505B6A" w:rsidRDefault="000118DE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0118DE" w:rsidRPr="00505B6A" w:rsidRDefault="000118DE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pct"/>
          </w:tcPr>
          <w:p w14:paraId="3EE7C346" w14:textId="77777777" w:rsidR="00505B6A" w:rsidRDefault="00505B6A" w:rsidP="005152D8">
            <w:pPr>
              <w:pStyle w:val="TabelleKopf"/>
              <w:ind w:left="0"/>
              <w:rPr>
                <w:lang w:val="ru-RU"/>
              </w:rPr>
            </w:pPr>
            <w:r w:rsidRPr="00442C05">
              <w:rPr>
                <w:lang w:val="ru-RU"/>
              </w:rPr>
              <w:t>Во временное пользование</w:t>
            </w:r>
          </w:p>
          <w:p w14:paraId="62C75D21" w14:textId="58BEE826" w:rsidR="00505B6A" w:rsidRPr="009D00CA" w:rsidRDefault="00505B6A" w:rsidP="009D00CA">
            <w:pPr>
              <w:spacing w:after="0" w:line="280" w:lineRule="exact"/>
              <w:ind w:left="34"/>
              <w:jc w:val="both"/>
              <w:rPr>
                <w:sz w:val="18"/>
                <w:szCs w:val="18"/>
                <w:lang w:val="ru-RU"/>
              </w:rPr>
            </w:pPr>
            <w:r w:rsidRPr="00505B6A">
              <w:rPr>
                <w:sz w:val="18"/>
                <w:szCs w:val="18"/>
                <w:lang w:val="ru-RU"/>
              </w:rPr>
              <w:t xml:space="preserve">Исполнитель предоставит Заказчику права использования указанных объектов (лицензия, сублицензия) </w:t>
            </w:r>
            <w:r w:rsidRPr="00505B6A">
              <w:rPr>
                <w:sz w:val="18"/>
                <w:szCs w:val="18"/>
                <w:u w:val="single"/>
                <w:lang w:val="ru-RU"/>
              </w:rPr>
              <w:t xml:space="preserve">на территории всего </w:t>
            </w:r>
            <w:r w:rsidRPr="00505B6A">
              <w:rPr>
                <w:sz w:val="18"/>
                <w:szCs w:val="18"/>
                <w:u w:val="single"/>
                <w:lang w:val="ru-RU"/>
              </w:rPr>
              <w:lastRenderedPageBreak/>
              <w:t>мира на срок 11 месяцев 27 дней</w:t>
            </w:r>
            <w:r w:rsidR="00ED48F2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505B6A">
              <w:rPr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Pr="00505B6A">
              <w:rPr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Федерации, а именно: воспроизведение, распространение, импорт оригинала или экземпляров Произведения в целях его распространения, прокат оригинала или экземпляра произведения, публичный показ, публичное исполнение, сообщение в эфир, сообщение по кабелю,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выбору, перевод или другая переработка Произведения и др. При этом, в случае, если исключительны права на Произведения принадлежат Исполнителю в полном объеме, права использования произведений (лицензия) предоставляются Заказчику без сохранения за Исполнителем права выдачи лицензий другим лицам (исключительная лицензия).</w:t>
            </w:r>
            <w:r w:rsidR="00310DF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10038D2C" w:rsidR="00505B6A" w:rsidRPr="00847511" w:rsidRDefault="00505B6A" w:rsidP="005152D8">
            <w:pPr>
              <w:pStyle w:val="TabelleKopf"/>
              <w:ind w:left="709"/>
              <w:rPr>
                <w:lang w:val="en-US"/>
              </w:rPr>
            </w:pPr>
            <w:r>
              <w:rPr>
                <w:noProof/>
                <w:lang w:val="ru-RU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4EE67A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20041BB" w14:textId="7AFD0D38" w:rsidR="000118DE" w:rsidRPr="00847511" w:rsidRDefault="000118DE" w:rsidP="0084751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A18AA" id="Прямоугольник 2" o:spid="_x0000_s1027" style="position:absolute;left:0;text-align:left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" filled="f" strokecolor="black [3213]">
                      <v:stroke joinstyle="round"/>
                      <v:textbox inset="0,0,0,0">
                        <w:txbxContent>
                          <w:p w14:paraId="320041BB" w14:textId="7AFD0D38" w:rsidR="000118DE" w:rsidRPr="00847511" w:rsidRDefault="000118DE" w:rsidP="008475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7511">
              <w:rPr>
                <w:lang w:val="en-US"/>
              </w:rPr>
              <w:t>X</w:t>
            </w:r>
          </w:p>
        </w:tc>
      </w:tr>
    </w:tbl>
    <w:p w14:paraId="09BD2452" w14:textId="77777777" w:rsidR="00A74ED1" w:rsidRPr="00EB5C10" w:rsidRDefault="00A74ED1" w:rsidP="00EB5C10">
      <w:pPr>
        <w:suppressAutoHyphens/>
        <w:spacing w:after="0"/>
        <w:ind w:left="709"/>
        <w:jc w:val="both"/>
        <w:rPr>
          <w:b/>
          <w:lang w:val="ru-RU"/>
        </w:rPr>
      </w:pPr>
      <w:r w:rsidRPr="00EB5C10">
        <w:rPr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 (смете).</w:t>
      </w:r>
    </w:p>
    <w:p w14:paraId="38270BDF" w14:textId="0E97D716" w:rsidR="005152D8" w:rsidRDefault="005152D8" w:rsidP="005152D8">
      <w:pPr>
        <w:spacing w:after="0"/>
        <w:ind w:left="709"/>
        <w:jc w:val="both"/>
        <w:rPr>
          <w:color w:val="FF0000"/>
          <w:lang w:val="ru-RU"/>
        </w:rPr>
      </w:pPr>
    </w:p>
    <w:p w14:paraId="72232A80" w14:textId="77777777" w:rsidR="00971C0B" w:rsidRPr="009856F8" w:rsidRDefault="00971C0B" w:rsidP="005152D8">
      <w:pPr>
        <w:spacing w:after="0"/>
        <w:ind w:left="709"/>
        <w:jc w:val="both"/>
        <w:rPr>
          <w:color w:val="FF0000"/>
          <w:lang w:val="ru-RU"/>
        </w:rPr>
      </w:pPr>
    </w:p>
    <w:p w14:paraId="4CFF38B0" w14:textId="77777777" w:rsidR="00A74ED1" w:rsidRPr="006A72F1" w:rsidRDefault="00A74ED1" w:rsidP="0010663C">
      <w:pPr>
        <w:pStyle w:val="2"/>
        <w:numPr>
          <w:ilvl w:val="1"/>
          <w:numId w:val="1"/>
        </w:numPr>
        <w:spacing w:line="320" w:lineRule="exact"/>
      </w:pPr>
      <w:bookmarkStart w:id="139" w:name="_Toc472351087"/>
      <w:bookmarkStart w:id="140" w:name="_Toc472412718"/>
      <w:bookmarkStart w:id="141" w:name="_Toc472412736"/>
      <w:bookmarkStart w:id="142" w:name="_Toc513111866"/>
      <w:bookmarkStart w:id="143" w:name="_Toc513193641"/>
      <w:bookmarkStart w:id="144" w:name="_Toc513193651"/>
      <w:bookmarkStart w:id="145" w:name="_Toc513193689"/>
      <w:bookmarkStart w:id="146" w:name="_Toc513220067"/>
      <w:bookmarkStart w:id="147" w:name="_Toc514681493"/>
      <w:bookmarkStart w:id="148" w:name="_Toc514681503"/>
      <w:bookmarkStart w:id="149" w:name="_Toc514681513"/>
      <w:bookmarkStart w:id="150" w:name="_Toc517901921"/>
      <w:bookmarkStart w:id="151" w:name="_Toc517901931"/>
      <w:bookmarkStart w:id="152" w:name="_Toc517901941"/>
      <w:bookmarkStart w:id="153" w:name="_Toc517902088"/>
      <w:bookmarkStart w:id="154" w:name="_Toc517902124"/>
      <w:bookmarkStart w:id="155" w:name="_Toc517902134"/>
      <w:bookmarkStart w:id="156" w:name="_Toc517902241"/>
      <w:bookmarkStart w:id="157" w:name="_Toc517902468"/>
      <w:bookmarkStart w:id="158" w:name="_Toc517903092"/>
      <w:r w:rsidRPr="00442C05">
        <w:t>Персональные данные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72032354" w14:textId="45A8BF80" w:rsidR="00A25086" w:rsidRPr="00FF638E" w:rsidRDefault="00A25086" w:rsidP="006A72F1">
      <w:pPr>
        <w:pStyle w:val="2"/>
        <w:numPr>
          <w:ilvl w:val="0"/>
          <w:numId w:val="0"/>
        </w:numPr>
        <w:spacing w:line="320" w:lineRule="exact"/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662"/>
        <w:gridCol w:w="2127"/>
      </w:tblGrid>
      <w:tr w:rsidR="00A569AC" w:rsidRPr="003B36BB" w14:paraId="702BCCB5" w14:textId="77777777" w:rsidTr="00FF5A18"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F30A4" w14:textId="77777777" w:rsidR="00A569AC" w:rsidRPr="00FF5A18" w:rsidRDefault="00FF5A18" w:rsidP="0010663C">
            <w:pPr>
              <w:pStyle w:val="TabelleFu"/>
              <w:numPr>
                <w:ilvl w:val="0"/>
                <w:numId w:val="3"/>
              </w:numPr>
              <w:ind w:hanging="218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442C05">
              <w:rPr>
                <w:lang w:val="ru-RU"/>
              </w:rPr>
              <w:t>сполнител</w:t>
            </w:r>
            <w:r>
              <w:rPr>
                <w:lang w:val="ru-RU"/>
              </w:rPr>
              <w:t>ь / подрядчик не осуществляет сбор и обработку персональных данных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A0FC5" w14:textId="4409F8D2" w:rsidR="00A569AC" w:rsidRPr="000118DE" w:rsidRDefault="000118DE" w:rsidP="0041575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5B593B48" w14:textId="77777777" w:rsidR="00A569AC" w:rsidRPr="00FF5A18" w:rsidRDefault="00FF5A18" w:rsidP="00FF5A18">
      <w:pPr>
        <w:spacing w:after="0"/>
        <w:ind w:firstLine="708"/>
        <w:rPr>
          <w:b/>
          <w:lang w:val="ru-RU"/>
        </w:rPr>
      </w:pPr>
      <w:r w:rsidRPr="00FF5A18">
        <w:rPr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ook w:val="0600" w:firstRow="0" w:lastRow="0" w:firstColumn="0" w:lastColumn="0" w:noHBand="1" w:noVBand="1"/>
      </w:tblPr>
      <w:tblGrid>
        <w:gridCol w:w="6500"/>
        <w:gridCol w:w="2075"/>
      </w:tblGrid>
      <w:tr w:rsidR="00A74ED1" w:rsidRPr="00442C05" w14:paraId="7B8FD157" w14:textId="77777777" w:rsidTr="00EB5C10">
        <w:trPr>
          <w:cantSplit/>
        </w:trPr>
        <w:tc>
          <w:tcPr>
            <w:tcW w:w="3790" w:type="pct"/>
          </w:tcPr>
          <w:p w14:paraId="094418FE" w14:textId="77777777" w:rsidR="00A74ED1" w:rsidRPr="00442C05" w:rsidRDefault="00A74ED1" w:rsidP="0010663C">
            <w:pPr>
              <w:pStyle w:val="TabelleFu"/>
              <w:numPr>
                <w:ilvl w:val="0"/>
                <w:numId w:val="3"/>
              </w:numPr>
              <w:rPr>
                <w:lang w:val="ru-RU"/>
              </w:rPr>
            </w:pPr>
            <w:r w:rsidRPr="00442C05">
              <w:rPr>
                <w:lang w:val="ru-RU"/>
              </w:rPr>
              <w:t xml:space="preserve">Перечень персональных данных </w:t>
            </w:r>
          </w:p>
        </w:tc>
        <w:tc>
          <w:tcPr>
            <w:tcW w:w="1210" w:type="pct"/>
          </w:tcPr>
          <w:p w14:paraId="147F87F7" w14:textId="77777777" w:rsidR="00A74ED1" w:rsidRPr="00442C05" w:rsidRDefault="00A74ED1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A74ED1" w:rsidRPr="00442C05" w14:paraId="379BB798" w14:textId="77777777" w:rsidTr="00EB5C10">
        <w:trPr>
          <w:cantSplit/>
        </w:trPr>
        <w:tc>
          <w:tcPr>
            <w:tcW w:w="3790" w:type="pct"/>
          </w:tcPr>
          <w:p w14:paraId="575EE2CD" w14:textId="77777777" w:rsidR="00A74ED1" w:rsidRPr="00442C05" w:rsidRDefault="00A74ED1" w:rsidP="0010663C">
            <w:pPr>
              <w:pStyle w:val="TabelleFu"/>
              <w:numPr>
                <w:ilvl w:val="0"/>
                <w:numId w:val="3"/>
              </w:numPr>
              <w:rPr>
                <w:lang w:val="ru-RU"/>
              </w:rPr>
            </w:pPr>
            <w:r w:rsidRPr="00442C05">
              <w:rPr>
                <w:lang w:val="ru-RU"/>
              </w:rPr>
              <w:t>Передаются</w:t>
            </w:r>
            <w:r w:rsidR="00DA3045">
              <w:rPr>
                <w:lang w:val="ru-RU"/>
              </w:rPr>
              <w:t xml:space="preserve"> Заказчиком</w:t>
            </w:r>
            <w:r w:rsidRPr="00442C05">
              <w:rPr>
                <w:lang w:val="ru-RU"/>
              </w:rPr>
              <w:t xml:space="preserve"> исполнителю / подрядчику</w:t>
            </w:r>
          </w:p>
        </w:tc>
        <w:tc>
          <w:tcPr>
            <w:tcW w:w="1210" w:type="pct"/>
          </w:tcPr>
          <w:p w14:paraId="6E2FB766" w14:textId="77777777" w:rsidR="00A74ED1" w:rsidRPr="00442C05" w:rsidRDefault="00A74ED1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A74ED1" w:rsidRPr="003B4755" w14:paraId="271D828E" w14:textId="77777777" w:rsidTr="00EB5C10">
        <w:trPr>
          <w:cantSplit/>
        </w:trPr>
        <w:tc>
          <w:tcPr>
            <w:tcW w:w="3790" w:type="pct"/>
          </w:tcPr>
          <w:p w14:paraId="6BDF1FA7" w14:textId="77777777" w:rsidR="00A74ED1" w:rsidRPr="00442C05" w:rsidRDefault="00A74ED1" w:rsidP="0010663C">
            <w:pPr>
              <w:pStyle w:val="TabelleFu"/>
              <w:numPr>
                <w:ilvl w:val="0"/>
                <w:numId w:val="3"/>
              </w:numPr>
              <w:rPr>
                <w:lang w:val="ru-RU"/>
              </w:rPr>
            </w:pPr>
            <w:r w:rsidRPr="00442C05">
              <w:rPr>
                <w:lang w:val="ru-RU"/>
              </w:rPr>
              <w:t xml:space="preserve">Собираются исполнителем / подрядчиком по поручению </w:t>
            </w:r>
            <w:r w:rsidR="00DA3045">
              <w:rPr>
                <w:lang w:val="ru-RU"/>
              </w:rPr>
              <w:t>Заказика</w:t>
            </w:r>
          </w:p>
        </w:tc>
        <w:tc>
          <w:tcPr>
            <w:tcW w:w="1210" w:type="pct"/>
          </w:tcPr>
          <w:p w14:paraId="69CE36E9" w14:textId="77777777" w:rsidR="00A74ED1" w:rsidRPr="00442C05" w:rsidRDefault="00A74ED1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A74ED1" w:rsidRPr="003B4755" w14:paraId="0E7B1ECF" w14:textId="77777777" w:rsidTr="00EB5C10">
        <w:trPr>
          <w:cantSplit/>
        </w:trPr>
        <w:tc>
          <w:tcPr>
            <w:tcW w:w="3790" w:type="pct"/>
          </w:tcPr>
          <w:p w14:paraId="3226495E" w14:textId="77777777" w:rsidR="00A74ED1" w:rsidRPr="00442C05" w:rsidRDefault="00A74ED1" w:rsidP="0010663C">
            <w:pPr>
              <w:pStyle w:val="TabelleFu"/>
              <w:numPr>
                <w:ilvl w:val="0"/>
                <w:numId w:val="3"/>
              </w:numPr>
              <w:rPr>
                <w:lang w:val="ru-RU"/>
              </w:rPr>
            </w:pPr>
            <w:r w:rsidRPr="00442C05">
              <w:rPr>
                <w:lang w:val="ru-RU"/>
              </w:rPr>
              <w:lastRenderedPageBreak/>
              <w:t>Цели передачи / сбора персональных данных</w:t>
            </w:r>
          </w:p>
        </w:tc>
        <w:tc>
          <w:tcPr>
            <w:tcW w:w="1210" w:type="pct"/>
          </w:tcPr>
          <w:p w14:paraId="01D97571" w14:textId="77777777" w:rsidR="00A74ED1" w:rsidRPr="00442C05" w:rsidRDefault="00A74ED1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</w:tbl>
    <w:p w14:paraId="2459ABDE" w14:textId="77777777" w:rsidR="00A74ED1" w:rsidRPr="00702AAB" w:rsidRDefault="00A74ED1" w:rsidP="005152D8">
      <w:pPr>
        <w:pStyle w:val="1"/>
        <w:rPr>
          <w:lang w:val="ru-RU"/>
        </w:rPr>
      </w:pPr>
      <w:bookmarkStart w:id="159" w:name="_Toc472351088"/>
      <w:bookmarkStart w:id="160" w:name="_Toc472412719"/>
      <w:bookmarkStart w:id="161" w:name="_Toc472412737"/>
      <w:bookmarkStart w:id="162" w:name="_Toc513111867"/>
      <w:bookmarkStart w:id="163" w:name="_Toc513193642"/>
      <w:bookmarkStart w:id="164" w:name="_Toc513193652"/>
      <w:bookmarkStart w:id="165" w:name="_Toc513193690"/>
      <w:bookmarkStart w:id="166" w:name="_Toc513220068"/>
      <w:bookmarkStart w:id="167" w:name="_Toc514681494"/>
      <w:bookmarkStart w:id="168" w:name="_Toc514681504"/>
      <w:bookmarkStart w:id="169" w:name="_Toc514681514"/>
      <w:bookmarkStart w:id="170" w:name="_Toc517901922"/>
      <w:bookmarkStart w:id="171" w:name="_Toc517901932"/>
      <w:bookmarkStart w:id="172" w:name="_Toc517901942"/>
      <w:bookmarkStart w:id="173" w:name="_Toc517902089"/>
      <w:bookmarkStart w:id="174" w:name="_Toc517902125"/>
      <w:bookmarkStart w:id="175" w:name="_Toc517902135"/>
      <w:bookmarkStart w:id="176" w:name="_Toc517902242"/>
      <w:bookmarkStart w:id="177" w:name="_Toc517902469"/>
      <w:bookmarkStart w:id="178" w:name="_Toc517903093"/>
      <w:r w:rsidRPr="00702AAB">
        <w:rPr>
          <w:lang w:val="ru-RU"/>
        </w:rPr>
        <w:lastRenderedPageBreak/>
        <w:t>Требования к предоставляемым коммерческим предложениям и сметам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1F2324C3" w14:textId="15A5282A" w:rsidR="003C60C8" w:rsidRDefault="003C60C8" w:rsidP="0010663C">
      <w:pPr>
        <w:pStyle w:val="a9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lang w:val="ru-RU"/>
        </w:rPr>
      </w:pPr>
      <w:r w:rsidRPr="003C60C8">
        <w:rPr>
          <w:lang w:val="ru-RU"/>
        </w:rPr>
        <w:t>Тарифы, стоимость, цены на услуг</w:t>
      </w:r>
      <w:r w:rsidR="000205FF">
        <w:rPr>
          <w:lang w:val="ru-RU"/>
        </w:rPr>
        <w:t xml:space="preserve">и / работы / предметы поставки </w:t>
      </w:r>
      <w:r w:rsidRPr="003C60C8">
        <w:rPr>
          <w:lang w:val="ru-RU"/>
        </w:rPr>
        <w:t xml:space="preserve">и т.п. </w:t>
      </w:r>
      <w:r>
        <w:rPr>
          <w:lang w:val="ru-RU"/>
        </w:rPr>
        <w:t xml:space="preserve">указываются </w:t>
      </w:r>
      <w:r w:rsidRPr="003C60C8">
        <w:rPr>
          <w:lang w:val="ru-RU"/>
        </w:rPr>
        <w:t>в форме сметы с разбивкой по отдельным единицам / блокам (при наличии), а также с указанием общей стоимости в российских рублях без НДС. НДС указывается отдельной строкой. На услуги / работы, а также поставляемые материалы предоставляются отдельные сметы. В случае если компания-претендент применяет УСН, необходимо приложить копию соответствующего подтверждения (</w:t>
      </w:r>
      <w:r w:rsidR="00CF5424">
        <w:rPr>
          <w:lang w:val="ru-RU"/>
        </w:rPr>
        <w:t>например, уведомление</w:t>
      </w:r>
      <w:r w:rsidR="0066653B">
        <w:rPr>
          <w:lang w:val="ru-RU"/>
        </w:rPr>
        <w:t xml:space="preserve"> о переходе на УСН</w:t>
      </w:r>
      <w:r w:rsidR="00CF5424">
        <w:rPr>
          <w:lang w:val="ru-RU"/>
        </w:rPr>
        <w:t>о, информационное</w:t>
      </w:r>
      <w:r w:rsidR="0066653B">
        <w:rPr>
          <w:lang w:val="ru-RU"/>
        </w:rPr>
        <w:t xml:space="preserve"> </w:t>
      </w:r>
      <w:r w:rsidRPr="003C60C8">
        <w:rPr>
          <w:lang w:val="ru-RU"/>
        </w:rPr>
        <w:t>письм</w:t>
      </w:r>
      <w:r w:rsidR="00CF5424">
        <w:rPr>
          <w:lang w:val="ru-RU"/>
        </w:rPr>
        <w:t>о</w:t>
      </w:r>
      <w:r w:rsidRPr="003C60C8">
        <w:rPr>
          <w:lang w:val="ru-RU"/>
        </w:rPr>
        <w:t xml:space="preserve"> ИФНС и т.п.).</w:t>
      </w:r>
    </w:p>
    <w:p w14:paraId="438EB421" w14:textId="0E9C0DB6" w:rsidR="003C60C8" w:rsidRPr="003C60C8" w:rsidRDefault="003C60C8" w:rsidP="0010663C">
      <w:pPr>
        <w:pStyle w:val="a9"/>
        <w:numPr>
          <w:ilvl w:val="0"/>
          <w:numId w:val="5"/>
        </w:numPr>
        <w:spacing w:before="120" w:after="0"/>
        <w:ind w:left="567" w:hanging="567"/>
        <w:contextualSpacing w:val="0"/>
        <w:jc w:val="both"/>
        <w:rPr>
          <w:lang w:val="ru-RU"/>
        </w:rPr>
      </w:pPr>
      <w:r w:rsidRPr="003C60C8">
        <w:rPr>
          <w:lang w:val="ru-RU"/>
        </w:rPr>
        <w:t>Стоимость прав на объекты интеллектуальной собственности (при передаче таковых Заказчику) должна быть указана в cмете отдельно.</w:t>
      </w:r>
    </w:p>
    <w:p w14:paraId="54A12D21" w14:textId="0C197C61" w:rsidR="003C60C8" w:rsidRPr="003C60C8" w:rsidRDefault="003C60C8" w:rsidP="0010663C">
      <w:pPr>
        <w:pStyle w:val="a9"/>
        <w:numPr>
          <w:ilvl w:val="0"/>
          <w:numId w:val="5"/>
        </w:numPr>
        <w:spacing w:before="120" w:after="0"/>
        <w:ind w:left="567" w:hanging="567"/>
        <w:contextualSpacing w:val="0"/>
        <w:jc w:val="both"/>
        <w:rPr>
          <w:lang w:val="ru-RU"/>
        </w:rPr>
      </w:pPr>
      <w:r w:rsidRPr="003C60C8">
        <w:rPr>
          <w:lang w:val="ru-RU"/>
        </w:rPr>
        <w:t>При намерении претендента привлекать третьих лиц в качестве агента в смете необходимо четко разграничить блоки услуг / работ, которые будут выполняться претендентом самостоятельно, и которые будут выполняться третьими лицами по поручению претендента, а также отдельно размер агентс</w:t>
      </w:r>
      <w:r w:rsidR="000205FF">
        <w:rPr>
          <w:lang w:val="ru-RU"/>
        </w:rPr>
        <w:t xml:space="preserve">кого вознаграждения, исходя из </w:t>
      </w:r>
      <w:r w:rsidRPr="003C60C8">
        <w:rPr>
          <w:lang w:val="ru-RU"/>
        </w:rPr>
        <w:t>ставок специалистов исполнителя и необходимого количества часов (дней) работы каждого специалиста (агентское вознаграждение может быть также включено в стоимость услуг, оказываемых исполнителем самостоятельно – при наличии таких услуг).</w:t>
      </w:r>
    </w:p>
    <w:p w14:paraId="464D2E58" w14:textId="77777777" w:rsidR="003C60C8" w:rsidRPr="00442C05" w:rsidRDefault="003C60C8" w:rsidP="0010663C">
      <w:pPr>
        <w:pStyle w:val="a9"/>
        <w:numPr>
          <w:ilvl w:val="0"/>
          <w:numId w:val="5"/>
        </w:numPr>
        <w:spacing w:before="120" w:after="0"/>
        <w:ind w:left="567" w:hanging="567"/>
        <w:contextualSpacing w:val="0"/>
        <w:jc w:val="both"/>
        <w:rPr>
          <w:lang w:val="ru-RU"/>
        </w:rPr>
      </w:pPr>
      <w:r w:rsidRPr="00442C05">
        <w:rPr>
          <w:lang w:val="ru-RU"/>
        </w:rPr>
        <w:lastRenderedPageBreak/>
        <w:t>Расходы по разработке материалов для участия в конкурсе в соответствии с техническим заданием Заказчиком не возм</w:t>
      </w:r>
      <w:r w:rsidR="005435DD">
        <w:rPr>
          <w:lang w:val="ru-RU"/>
        </w:rPr>
        <w:t>ещаются и в смету не включаются.</w:t>
      </w:r>
    </w:p>
    <w:p w14:paraId="59CB5E77" w14:textId="7EC97128" w:rsidR="00725797" w:rsidRPr="000205FF" w:rsidRDefault="003C60C8" w:rsidP="0010663C">
      <w:pPr>
        <w:pStyle w:val="a9"/>
        <w:numPr>
          <w:ilvl w:val="0"/>
          <w:numId w:val="5"/>
        </w:numPr>
        <w:spacing w:before="120" w:after="0"/>
        <w:ind w:left="567" w:hanging="567"/>
        <w:contextualSpacing w:val="0"/>
        <w:jc w:val="both"/>
        <w:rPr>
          <w:lang w:val="ru-RU"/>
        </w:rPr>
      </w:pPr>
      <w:r w:rsidRPr="00442C05">
        <w:rPr>
          <w:lang w:val="ru-RU"/>
        </w:rPr>
        <w:t>В случае проведения мероприятия по заданию Заказчика Исполнителю необходимо указать в коммерческом предложении дату начала оказания им услуг / выполнения работ/ поставки, предшествующих проведению мероприятию.</w:t>
      </w:r>
    </w:p>
    <w:p w14:paraId="4A2E2A69" w14:textId="77777777" w:rsidR="00F52E27" w:rsidRDefault="00F52E27" w:rsidP="00725797">
      <w:pPr>
        <w:spacing w:after="0" w:line="240" w:lineRule="auto"/>
        <w:rPr>
          <w:rFonts w:ascii="Verdana" w:hAnsi="Verdana" w:cs="Arial"/>
          <w:kern w:val="0"/>
          <w:sz w:val="18"/>
          <w:szCs w:val="18"/>
          <w:lang w:val="ru-RU" w:eastAsia="zh-CN"/>
        </w:rPr>
      </w:pPr>
    </w:p>
    <w:p w14:paraId="4FB18371" w14:textId="77777777" w:rsidR="00E261A6" w:rsidRDefault="00E261A6" w:rsidP="00E261A6">
      <w:pPr>
        <w:pStyle w:val="1"/>
        <w:rPr>
          <w:lang w:val="ru-RU"/>
        </w:rPr>
      </w:pPr>
      <w:bookmarkStart w:id="179" w:name="_Toc513111868"/>
      <w:bookmarkStart w:id="180" w:name="_Toc513193643"/>
      <w:bookmarkStart w:id="181" w:name="_Toc513193653"/>
      <w:bookmarkStart w:id="182" w:name="_Toc513193691"/>
      <w:bookmarkStart w:id="183" w:name="_Toc513220069"/>
      <w:bookmarkStart w:id="184" w:name="_Toc514681495"/>
      <w:bookmarkStart w:id="185" w:name="_Toc514681505"/>
      <w:bookmarkStart w:id="186" w:name="_Toc514681515"/>
      <w:bookmarkStart w:id="187" w:name="_Toc517901923"/>
      <w:bookmarkStart w:id="188" w:name="_Toc517901933"/>
      <w:bookmarkStart w:id="189" w:name="_Toc517901943"/>
      <w:bookmarkStart w:id="190" w:name="_Toc517902090"/>
      <w:bookmarkStart w:id="191" w:name="_Toc517902126"/>
      <w:bookmarkStart w:id="192" w:name="_Toc517902136"/>
      <w:bookmarkStart w:id="193" w:name="_Toc517902243"/>
      <w:bookmarkStart w:id="194" w:name="_Toc517902470"/>
      <w:bookmarkStart w:id="195" w:name="_Toc517903094"/>
      <w:r>
        <w:rPr>
          <w:lang w:val="ru-RU"/>
        </w:rPr>
        <w:lastRenderedPageBreak/>
        <w:t>Приложения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680C5D7D" w14:textId="7CA22C4E" w:rsidR="00197D8E" w:rsidRPr="00F57253" w:rsidRDefault="00197D8E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>Анкета поставщика для зап</w:t>
      </w:r>
      <w:r w:rsidR="006730A3" w:rsidRPr="00F57253">
        <w:rPr>
          <w:lang w:val="ru-RU"/>
        </w:rPr>
        <w:t>олнения (Информация о компании)</w:t>
      </w:r>
    </w:p>
    <w:p w14:paraId="26908411" w14:textId="33145EE6" w:rsidR="00F57253" w:rsidRDefault="00197D8E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>Условия проведения</w:t>
      </w:r>
      <w:r w:rsidR="00FF638E" w:rsidRPr="00F57253">
        <w:rPr>
          <w:lang w:val="ru-RU"/>
        </w:rPr>
        <w:t xml:space="preserve"> внутреннего</w:t>
      </w:r>
      <w:r w:rsidR="00F57253">
        <w:rPr>
          <w:lang w:val="ru-RU"/>
        </w:rPr>
        <w:t xml:space="preserve"> конкурса и заключения договора</w:t>
      </w:r>
    </w:p>
    <w:p w14:paraId="17AE731F" w14:textId="72A18DA5" w:rsidR="00F57253" w:rsidRDefault="00197D8E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 xml:space="preserve">Обязательство об обеспечении безопасности и </w:t>
      </w:r>
      <w:r w:rsidR="00F57253">
        <w:rPr>
          <w:lang w:val="ru-RU"/>
        </w:rPr>
        <w:t>конфиденциальности  и</w:t>
      </w:r>
      <w:r w:rsidRPr="00F57253">
        <w:rPr>
          <w:lang w:val="ru-RU"/>
        </w:rPr>
        <w:t>нформации</w:t>
      </w:r>
    </w:p>
    <w:p w14:paraId="71C8BEEF" w14:textId="77777777" w:rsidR="00F57253" w:rsidRDefault="00197D8E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>Список документов для отдела безоп</w:t>
      </w:r>
      <w:r w:rsidR="006730A3" w:rsidRPr="00F57253">
        <w:rPr>
          <w:lang w:val="ru-RU"/>
        </w:rPr>
        <w:t>асности</w:t>
      </w:r>
      <w:r w:rsidR="00F57253">
        <w:rPr>
          <w:lang w:val="ru-RU"/>
        </w:rPr>
        <w:t>.</w:t>
      </w:r>
    </w:p>
    <w:p w14:paraId="05806198" w14:textId="77777777" w:rsidR="00F57253" w:rsidRDefault="005B65B9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>Форма для составления сметы</w:t>
      </w:r>
      <w:r w:rsidR="002562D0" w:rsidRPr="00F57253">
        <w:rPr>
          <w:lang w:val="ru-RU"/>
        </w:rPr>
        <w:t xml:space="preserve"> – Приложение 1 </w:t>
      </w:r>
    </w:p>
    <w:p w14:paraId="330C4B58" w14:textId="3D51C85D" w:rsidR="00F57253" w:rsidRPr="00F57253" w:rsidRDefault="00F57253" w:rsidP="0010663C">
      <w:pPr>
        <w:pStyle w:val="a9"/>
        <w:numPr>
          <w:ilvl w:val="1"/>
          <w:numId w:val="1"/>
        </w:numPr>
        <w:rPr>
          <w:lang w:val="ru-RU"/>
        </w:rPr>
      </w:pPr>
      <w:r w:rsidRPr="00F57253">
        <w:rPr>
          <w:lang w:val="ru-RU"/>
        </w:rPr>
        <w:t>Перечень «Запретов и условий»</w:t>
      </w:r>
    </w:p>
    <w:sectPr w:rsidR="00F57253" w:rsidRPr="00F57253" w:rsidSect="006C5EA4">
      <w:pgSz w:w="11906" w:h="16838" w:code="9"/>
      <w:pgMar w:top="-2241" w:right="1411" w:bottom="1593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D248" w14:textId="77777777" w:rsidR="004864A7" w:rsidRDefault="004864A7">
      <w:r>
        <w:separator/>
      </w:r>
    </w:p>
  </w:endnote>
  <w:endnote w:type="continuationSeparator" w:id="0">
    <w:p w14:paraId="7DEFBBBE" w14:textId="77777777" w:rsidR="004864A7" w:rsidRDefault="0048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3CEAD" w14:textId="77777777" w:rsidR="004864A7" w:rsidRDefault="004864A7">
      <w:r>
        <w:separator/>
      </w:r>
    </w:p>
  </w:footnote>
  <w:footnote w:type="continuationSeparator" w:id="0">
    <w:p w14:paraId="6F22179A" w14:textId="77777777" w:rsidR="004864A7" w:rsidRDefault="0048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A75AC94A"/>
    <w:lvl w:ilvl="0">
      <w:start w:val="1"/>
      <w:numFmt w:val="upperRoman"/>
      <w:pStyle w:val="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201E"/>
    <w:multiLevelType w:val="hybridMultilevel"/>
    <w:tmpl w:val="B3B49E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D571F"/>
    <w:multiLevelType w:val="hybridMultilevel"/>
    <w:tmpl w:val="EA44D9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4A94"/>
    <w:rsid w:val="000118DE"/>
    <w:rsid w:val="00012812"/>
    <w:rsid w:val="0001506A"/>
    <w:rsid w:val="0001754E"/>
    <w:rsid w:val="000205FF"/>
    <w:rsid w:val="00025A01"/>
    <w:rsid w:val="0003202E"/>
    <w:rsid w:val="00042879"/>
    <w:rsid w:val="00043D3B"/>
    <w:rsid w:val="00045864"/>
    <w:rsid w:val="0004653A"/>
    <w:rsid w:val="00061303"/>
    <w:rsid w:val="00061A1C"/>
    <w:rsid w:val="00062979"/>
    <w:rsid w:val="00076126"/>
    <w:rsid w:val="000833E5"/>
    <w:rsid w:val="00091865"/>
    <w:rsid w:val="00092120"/>
    <w:rsid w:val="000B5B65"/>
    <w:rsid w:val="000C73A1"/>
    <w:rsid w:val="000F5C73"/>
    <w:rsid w:val="0010663C"/>
    <w:rsid w:val="00107AF0"/>
    <w:rsid w:val="00125AAF"/>
    <w:rsid w:val="00125E8F"/>
    <w:rsid w:val="00130983"/>
    <w:rsid w:val="001520D7"/>
    <w:rsid w:val="0017578A"/>
    <w:rsid w:val="001765DB"/>
    <w:rsid w:val="00197D8E"/>
    <w:rsid w:val="001A39FD"/>
    <w:rsid w:val="001C1621"/>
    <w:rsid w:val="001C2F2A"/>
    <w:rsid w:val="001E4D41"/>
    <w:rsid w:val="001F4C03"/>
    <w:rsid w:val="001F4EEA"/>
    <w:rsid w:val="00202A80"/>
    <w:rsid w:val="002039E3"/>
    <w:rsid w:val="00215F58"/>
    <w:rsid w:val="00217140"/>
    <w:rsid w:val="00227BD5"/>
    <w:rsid w:val="0024443E"/>
    <w:rsid w:val="002520F7"/>
    <w:rsid w:val="002560AE"/>
    <w:rsid w:val="002562D0"/>
    <w:rsid w:val="00273260"/>
    <w:rsid w:val="0027390F"/>
    <w:rsid w:val="002801D2"/>
    <w:rsid w:val="00280267"/>
    <w:rsid w:val="00290449"/>
    <w:rsid w:val="00294B2A"/>
    <w:rsid w:val="002958D3"/>
    <w:rsid w:val="002A1423"/>
    <w:rsid w:val="002B40D7"/>
    <w:rsid w:val="002B571D"/>
    <w:rsid w:val="002B7976"/>
    <w:rsid w:val="002C10DC"/>
    <w:rsid w:val="002C673F"/>
    <w:rsid w:val="002C7DAA"/>
    <w:rsid w:val="002F061A"/>
    <w:rsid w:val="00302EDE"/>
    <w:rsid w:val="00306A3E"/>
    <w:rsid w:val="00310DF1"/>
    <w:rsid w:val="00314819"/>
    <w:rsid w:val="00350377"/>
    <w:rsid w:val="00351B3F"/>
    <w:rsid w:val="00361294"/>
    <w:rsid w:val="00362BB2"/>
    <w:rsid w:val="0036333D"/>
    <w:rsid w:val="003664CA"/>
    <w:rsid w:val="00377B1D"/>
    <w:rsid w:val="003810B1"/>
    <w:rsid w:val="003812A7"/>
    <w:rsid w:val="00384EF6"/>
    <w:rsid w:val="00392C0B"/>
    <w:rsid w:val="003974D6"/>
    <w:rsid w:val="003B36BB"/>
    <w:rsid w:val="003B4755"/>
    <w:rsid w:val="003C1734"/>
    <w:rsid w:val="003C60C8"/>
    <w:rsid w:val="003D32A2"/>
    <w:rsid w:val="003E44C4"/>
    <w:rsid w:val="00411D27"/>
    <w:rsid w:val="00415750"/>
    <w:rsid w:val="00422A7B"/>
    <w:rsid w:val="00433F7A"/>
    <w:rsid w:val="00442C05"/>
    <w:rsid w:val="00445C39"/>
    <w:rsid w:val="00447E5D"/>
    <w:rsid w:val="00470702"/>
    <w:rsid w:val="004864A7"/>
    <w:rsid w:val="00493FE4"/>
    <w:rsid w:val="00496D0A"/>
    <w:rsid w:val="004A50F3"/>
    <w:rsid w:val="004C05EC"/>
    <w:rsid w:val="004C0C46"/>
    <w:rsid w:val="004E5E38"/>
    <w:rsid w:val="004F0377"/>
    <w:rsid w:val="004F0E8A"/>
    <w:rsid w:val="004F4E2C"/>
    <w:rsid w:val="00503F88"/>
    <w:rsid w:val="00505B6A"/>
    <w:rsid w:val="00507D15"/>
    <w:rsid w:val="005152D8"/>
    <w:rsid w:val="00521044"/>
    <w:rsid w:val="005255E6"/>
    <w:rsid w:val="00527A3C"/>
    <w:rsid w:val="005308C1"/>
    <w:rsid w:val="005435DD"/>
    <w:rsid w:val="0056019E"/>
    <w:rsid w:val="00561A72"/>
    <w:rsid w:val="0056477D"/>
    <w:rsid w:val="00576313"/>
    <w:rsid w:val="005824CA"/>
    <w:rsid w:val="005946BD"/>
    <w:rsid w:val="005B1F36"/>
    <w:rsid w:val="005B65B9"/>
    <w:rsid w:val="005E1514"/>
    <w:rsid w:val="005F24CF"/>
    <w:rsid w:val="005F68F2"/>
    <w:rsid w:val="00615991"/>
    <w:rsid w:val="0062041C"/>
    <w:rsid w:val="00640DE2"/>
    <w:rsid w:val="006451EE"/>
    <w:rsid w:val="006534FE"/>
    <w:rsid w:val="0065566F"/>
    <w:rsid w:val="00655759"/>
    <w:rsid w:val="00655F1B"/>
    <w:rsid w:val="00657EE0"/>
    <w:rsid w:val="006601EB"/>
    <w:rsid w:val="00663D5F"/>
    <w:rsid w:val="006650DF"/>
    <w:rsid w:val="0066593D"/>
    <w:rsid w:val="0066653B"/>
    <w:rsid w:val="006730A3"/>
    <w:rsid w:val="00674D64"/>
    <w:rsid w:val="00691CA8"/>
    <w:rsid w:val="006A5271"/>
    <w:rsid w:val="006A72F1"/>
    <w:rsid w:val="006C35A6"/>
    <w:rsid w:val="006C5EA4"/>
    <w:rsid w:val="006D079C"/>
    <w:rsid w:val="006D3852"/>
    <w:rsid w:val="006D46A8"/>
    <w:rsid w:val="00700303"/>
    <w:rsid w:val="00702AAB"/>
    <w:rsid w:val="00702C1E"/>
    <w:rsid w:val="00711578"/>
    <w:rsid w:val="00725797"/>
    <w:rsid w:val="00726350"/>
    <w:rsid w:val="00744284"/>
    <w:rsid w:val="00752FE4"/>
    <w:rsid w:val="00755BE4"/>
    <w:rsid w:val="007663EC"/>
    <w:rsid w:val="00775296"/>
    <w:rsid w:val="00782E36"/>
    <w:rsid w:val="00795A5B"/>
    <w:rsid w:val="007B3C35"/>
    <w:rsid w:val="007D5687"/>
    <w:rsid w:val="007D76F6"/>
    <w:rsid w:val="007E23A3"/>
    <w:rsid w:val="007E7DF3"/>
    <w:rsid w:val="00805452"/>
    <w:rsid w:val="00815B8A"/>
    <w:rsid w:val="008247E1"/>
    <w:rsid w:val="00834907"/>
    <w:rsid w:val="00843A92"/>
    <w:rsid w:val="00847511"/>
    <w:rsid w:val="008604DE"/>
    <w:rsid w:val="008705AA"/>
    <w:rsid w:val="0087068C"/>
    <w:rsid w:val="00871D7D"/>
    <w:rsid w:val="00885C96"/>
    <w:rsid w:val="00891BF1"/>
    <w:rsid w:val="00892171"/>
    <w:rsid w:val="008B0849"/>
    <w:rsid w:val="008B1EF3"/>
    <w:rsid w:val="008B2FC9"/>
    <w:rsid w:val="008C0908"/>
    <w:rsid w:val="008D03EE"/>
    <w:rsid w:val="008E4546"/>
    <w:rsid w:val="008E5CE7"/>
    <w:rsid w:val="008F236F"/>
    <w:rsid w:val="00900D65"/>
    <w:rsid w:val="009013FC"/>
    <w:rsid w:val="009577DA"/>
    <w:rsid w:val="009577F4"/>
    <w:rsid w:val="00971C0B"/>
    <w:rsid w:val="0097362B"/>
    <w:rsid w:val="00973E69"/>
    <w:rsid w:val="0097798E"/>
    <w:rsid w:val="009856F8"/>
    <w:rsid w:val="00994E39"/>
    <w:rsid w:val="009B2A55"/>
    <w:rsid w:val="009B4A33"/>
    <w:rsid w:val="009C0EAF"/>
    <w:rsid w:val="009C3402"/>
    <w:rsid w:val="009D00CA"/>
    <w:rsid w:val="009E04EB"/>
    <w:rsid w:val="009E74D5"/>
    <w:rsid w:val="00A24F2E"/>
    <w:rsid w:val="00A25086"/>
    <w:rsid w:val="00A32ADF"/>
    <w:rsid w:val="00A37EE7"/>
    <w:rsid w:val="00A4367A"/>
    <w:rsid w:val="00A446FC"/>
    <w:rsid w:val="00A569AC"/>
    <w:rsid w:val="00A5753E"/>
    <w:rsid w:val="00A6788D"/>
    <w:rsid w:val="00A740DD"/>
    <w:rsid w:val="00A74ED1"/>
    <w:rsid w:val="00A760BF"/>
    <w:rsid w:val="00A76F5B"/>
    <w:rsid w:val="00A931AF"/>
    <w:rsid w:val="00AA3F0A"/>
    <w:rsid w:val="00AA4600"/>
    <w:rsid w:val="00AB470F"/>
    <w:rsid w:val="00AC0F4C"/>
    <w:rsid w:val="00AC32C7"/>
    <w:rsid w:val="00AC4BEB"/>
    <w:rsid w:val="00AD2655"/>
    <w:rsid w:val="00AF00ED"/>
    <w:rsid w:val="00B001AB"/>
    <w:rsid w:val="00B16958"/>
    <w:rsid w:val="00B23373"/>
    <w:rsid w:val="00B2495A"/>
    <w:rsid w:val="00B31F83"/>
    <w:rsid w:val="00B47915"/>
    <w:rsid w:val="00B51976"/>
    <w:rsid w:val="00B86F4C"/>
    <w:rsid w:val="00B929D1"/>
    <w:rsid w:val="00B949C7"/>
    <w:rsid w:val="00BA6A6C"/>
    <w:rsid w:val="00BB584E"/>
    <w:rsid w:val="00BC460B"/>
    <w:rsid w:val="00BC4CAE"/>
    <w:rsid w:val="00BC5BF9"/>
    <w:rsid w:val="00BD2F2E"/>
    <w:rsid w:val="00BE15F1"/>
    <w:rsid w:val="00BF14B3"/>
    <w:rsid w:val="00BF3A5D"/>
    <w:rsid w:val="00C13536"/>
    <w:rsid w:val="00C1483D"/>
    <w:rsid w:val="00C16D67"/>
    <w:rsid w:val="00C16D79"/>
    <w:rsid w:val="00C212D8"/>
    <w:rsid w:val="00C22B83"/>
    <w:rsid w:val="00C266DE"/>
    <w:rsid w:val="00C317C5"/>
    <w:rsid w:val="00C34211"/>
    <w:rsid w:val="00C366AD"/>
    <w:rsid w:val="00C42B2E"/>
    <w:rsid w:val="00C82515"/>
    <w:rsid w:val="00C8569F"/>
    <w:rsid w:val="00C85EC5"/>
    <w:rsid w:val="00C86957"/>
    <w:rsid w:val="00C95882"/>
    <w:rsid w:val="00C977DD"/>
    <w:rsid w:val="00CA290E"/>
    <w:rsid w:val="00CA32CC"/>
    <w:rsid w:val="00CB0761"/>
    <w:rsid w:val="00CD02B7"/>
    <w:rsid w:val="00CD1168"/>
    <w:rsid w:val="00CD28EE"/>
    <w:rsid w:val="00CD3076"/>
    <w:rsid w:val="00CF03F3"/>
    <w:rsid w:val="00CF5424"/>
    <w:rsid w:val="00CF6264"/>
    <w:rsid w:val="00D00C55"/>
    <w:rsid w:val="00D36DDB"/>
    <w:rsid w:val="00D411EC"/>
    <w:rsid w:val="00D5655E"/>
    <w:rsid w:val="00D57A88"/>
    <w:rsid w:val="00D74603"/>
    <w:rsid w:val="00D87E5E"/>
    <w:rsid w:val="00DA21E7"/>
    <w:rsid w:val="00DA3045"/>
    <w:rsid w:val="00DA4E19"/>
    <w:rsid w:val="00DD0FA7"/>
    <w:rsid w:val="00DE25A3"/>
    <w:rsid w:val="00E07D40"/>
    <w:rsid w:val="00E16072"/>
    <w:rsid w:val="00E25A1B"/>
    <w:rsid w:val="00E261A6"/>
    <w:rsid w:val="00E32887"/>
    <w:rsid w:val="00E34DC8"/>
    <w:rsid w:val="00E34F4E"/>
    <w:rsid w:val="00E41DD4"/>
    <w:rsid w:val="00E44653"/>
    <w:rsid w:val="00E724C5"/>
    <w:rsid w:val="00E91A1C"/>
    <w:rsid w:val="00E92197"/>
    <w:rsid w:val="00E95913"/>
    <w:rsid w:val="00EA4ECF"/>
    <w:rsid w:val="00EB5C10"/>
    <w:rsid w:val="00EC2980"/>
    <w:rsid w:val="00EC598B"/>
    <w:rsid w:val="00EC5BA8"/>
    <w:rsid w:val="00ED0CFE"/>
    <w:rsid w:val="00ED0F04"/>
    <w:rsid w:val="00ED160B"/>
    <w:rsid w:val="00ED1903"/>
    <w:rsid w:val="00ED363C"/>
    <w:rsid w:val="00ED48F2"/>
    <w:rsid w:val="00EF07A6"/>
    <w:rsid w:val="00EF6B6F"/>
    <w:rsid w:val="00F013C4"/>
    <w:rsid w:val="00F05E83"/>
    <w:rsid w:val="00F21899"/>
    <w:rsid w:val="00F22F3E"/>
    <w:rsid w:val="00F244E2"/>
    <w:rsid w:val="00F30362"/>
    <w:rsid w:val="00F37246"/>
    <w:rsid w:val="00F4053A"/>
    <w:rsid w:val="00F52E27"/>
    <w:rsid w:val="00F57253"/>
    <w:rsid w:val="00F71F99"/>
    <w:rsid w:val="00FA70E0"/>
    <w:rsid w:val="00FB7FA3"/>
    <w:rsid w:val="00FC461D"/>
    <w:rsid w:val="00FC68FF"/>
    <w:rsid w:val="00FC78B5"/>
    <w:rsid w:val="00FD6147"/>
    <w:rsid w:val="00FE311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C16D67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4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6">
    <w:name w:val="page number"/>
    <w:basedOn w:val="a0"/>
    <w:semiHidden/>
    <w:rsid w:val="00B47915"/>
  </w:style>
  <w:style w:type="paragraph" w:styleId="a7">
    <w:name w:val="Balloon Text"/>
    <w:basedOn w:val="a"/>
    <w:link w:val="a8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A74E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d">
    <w:name w:val="annotation reference"/>
    <w:basedOn w:val="a0"/>
    <w:unhideWhenUsed/>
    <w:rsid w:val="001520D7"/>
    <w:rPr>
      <w:sz w:val="16"/>
      <w:szCs w:val="16"/>
    </w:rPr>
  </w:style>
  <w:style w:type="paragraph" w:styleId="ae">
    <w:name w:val="annotation text"/>
    <w:basedOn w:val="a"/>
    <w:link w:val="af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520D7"/>
    <w:rPr>
      <w:rFonts w:ascii="Arial" w:hAnsi="Arial"/>
      <w:kern w:val="10"/>
    </w:rPr>
  </w:style>
  <w:style w:type="paragraph" w:styleId="af0">
    <w:name w:val="annotation subject"/>
    <w:basedOn w:val="ae"/>
    <w:next w:val="ae"/>
    <w:link w:val="af1"/>
    <w:semiHidden/>
    <w:unhideWhenUsed/>
    <w:rsid w:val="001520D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520D7"/>
    <w:rPr>
      <w:rFonts w:ascii="Arial" w:hAnsi="Arial"/>
      <w:b/>
      <w:bCs/>
      <w:kern w:val="10"/>
    </w:rPr>
  </w:style>
  <w:style w:type="character" w:customStyle="1" w:styleId="aa">
    <w:name w:val="Абзац списка Знак"/>
    <w:link w:val="a9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2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3">
    <w:name w:val="Placeholder Text"/>
    <w:basedOn w:val="a0"/>
    <w:uiPriority w:val="99"/>
    <w:semiHidden/>
    <w:rsid w:val="00A25086"/>
    <w:rPr>
      <w:color w:val="808080"/>
    </w:rPr>
  </w:style>
  <w:style w:type="character" w:styleId="af4">
    <w:name w:val="FollowedHyperlink"/>
    <w:basedOn w:val="a0"/>
    <w:semiHidden/>
    <w:unhideWhenUsed/>
    <w:rsid w:val="00CF6264"/>
    <w:rPr>
      <w:color w:val="A21E4D" w:themeColor="followedHyperlink"/>
      <w:u w:val="single"/>
    </w:rPr>
  </w:style>
  <w:style w:type="paragraph" w:styleId="af5">
    <w:name w:val="No Spacing"/>
    <w:uiPriority w:val="1"/>
    <w:qFormat/>
    <w:rsid w:val="004C0C46"/>
    <w:rPr>
      <w:rFonts w:asciiTheme="minorHAnsi" w:eastAsiaTheme="minorEastAsia" w:hAnsiTheme="minorHAnsi" w:cstheme="minorBid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alandina@agr.au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Tolkacheva@agr.auto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0371-CFA7-41C8-A7CC-95FF4E1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1034</Words>
  <Characters>7360</Characters>
  <Application>Microsoft Office Word</Application>
  <DocSecurity>4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2023-12-12T13:00:00Z</dcterms:created>
  <dcterms:modified xsi:type="dcterms:W3CDTF">2023-12-12T13:00:00Z</dcterms:modified>
</cp:coreProperties>
</file>