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682C7CE" w:rsidR="003D258D" w:rsidRPr="009F46F2" w:rsidRDefault="0042553E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0C5A71">
              <w:rPr>
                <w:rFonts w:ascii="Times New Roman" w:hAnsi="Times New Roman"/>
                <w:sz w:val="26"/>
                <w:szCs w:val="26"/>
              </w:rPr>
            </w:r>
            <w:r w:rsidR="000C5A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0C5A71">
              <w:rPr>
                <w:rFonts w:ascii="Times New Roman" w:hAnsi="Times New Roman"/>
                <w:sz w:val="26"/>
                <w:szCs w:val="26"/>
              </w:rPr>
            </w:r>
            <w:r w:rsidR="000C5A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649811DC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</w:t>
            </w:r>
            <w:r w:rsidR="004D2626">
              <w:rPr>
                <w:rFonts w:ascii="Times New Roman" w:hAnsi="Times New Roman"/>
                <w:sz w:val="26"/>
                <w:szCs w:val="26"/>
              </w:rPr>
              <w:t>6</w:t>
            </w:r>
            <w:r w:rsidR="0042553E">
              <w:rPr>
                <w:rFonts w:ascii="Times New Roman" w:hAnsi="Times New Roman"/>
                <w:sz w:val="26"/>
                <w:szCs w:val="26"/>
              </w:rPr>
              <w:t>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0C5A71">
              <w:rPr>
                <w:rFonts w:ascii="Times New Roman" w:hAnsi="Times New Roman"/>
                <w:sz w:val="26"/>
                <w:szCs w:val="26"/>
              </w:rPr>
            </w:r>
            <w:r w:rsidR="000C5A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0C5A71">
              <w:rPr>
                <w:rFonts w:ascii="Times New Roman" w:hAnsi="Times New Roman"/>
                <w:sz w:val="26"/>
                <w:szCs w:val="26"/>
              </w:rPr>
            </w:r>
            <w:r w:rsidR="000C5A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0C5A71">
              <w:rPr>
                <w:rFonts w:ascii="Times New Roman" w:hAnsi="Times New Roman"/>
                <w:sz w:val="26"/>
                <w:szCs w:val="26"/>
              </w:rPr>
            </w:r>
            <w:r w:rsidR="000C5A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6B114896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</w:t>
      </w:r>
      <w:r w:rsidR="004D2626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6</w:t>
      </w:r>
      <w:r w:rsidR="0042553E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4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7CA01E31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ТМЦ на перегружатель SENNEBOGEN для нужд </w:t>
      </w:r>
      <w:r w:rsid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ООО «М</w:t>
      </w:r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ЕТА-Челябинск</w:t>
      </w:r>
      <w:r w:rsid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0BBB0A3E" w14:textId="1A426E23" w:rsidR="0042553E" w:rsidRPr="00D95F8B" w:rsidRDefault="0042553E" w:rsidP="0042553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Перегружатель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колесный 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>SENNEBOGEN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25.0.2526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 инв.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45916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7320012" w14:textId="77777777" w:rsidR="0042553E" w:rsidRDefault="0042553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ПЗУ:</w:t>
      </w:r>
      <w:r w:rsidRPr="0042553E">
        <w:rPr>
          <w:rFonts w:ascii="Times New Roman" w:eastAsia="Times New Roman" w:hAnsi="Times New Roman"/>
          <w:sz w:val="24"/>
          <w:szCs w:val="24"/>
          <w:lang w:eastAsia="ar-SA"/>
        </w:rPr>
        <w:t xml:space="preserve"> ПЗУ Челябинск.</w:t>
      </w:r>
    </w:p>
    <w:p w14:paraId="31BDE918" w14:textId="2F64C04C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 xml:space="preserve">г. </w:t>
      </w:r>
      <w:r w:rsidR="0042553E">
        <w:rPr>
          <w:rFonts w:ascii="Times New Roman" w:eastAsia="Times New Roman" w:hAnsi="Times New Roman"/>
          <w:sz w:val="24"/>
          <w:szCs w:val="24"/>
          <w:lang w:eastAsia="ar-SA"/>
        </w:rPr>
        <w:t>Челябинск</w:t>
      </w:r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 xml:space="preserve">, ул. </w:t>
      </w:r>
      <w:r w:rsidR="0042553E">
        <w:rPr>
          <w:rFonts w:ascii="Times New Roman" w:eastAsia="Times New Roman" w:hAnsi="Times New Roman"/>
          <w:sz w:val="24"/>
          <w:szCs w:val="24"/>
          <w:lang w:eastAsia="ar-SA"/>
        </w:rPr>
        <w:t>Машиностроителей 21 а/2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499B66E" w14:textId="18616F95" w:rsidR="0035659A" w:rsidRDefault="0035659A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Поставка оригинала: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2553E">
        <w:rPr>
          <w:rFonts w:ascii="Times New Roman" w:eastAsia="Times New Roman" w:hAnsi="Times New Roman"/>
          <w:sz w:val="24"/>
          <w:szCs w:val="24"/>
          <w:lang w:eastAsia="ar-SA"/>
        </w:rPr>
        <w:t>оригинал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4873" w:type="pct"/>
        <w:tblLook w:val="04A0" w:firstRow="1" w:lastRow="0" w:firstColumn="1" w:lastColumn="0" w:noHBand="0" w:noVBand="1"/>
      </w:tblPr>
      <w:tblGrid>
        <w:gridCol w:w="653"/>
        <w:gridCol w:w="5439"/>
        <w:gridCol w:w="1716"/>
        <w:gridCol w:w="1714"/>
      </w:tblGrid>
      <w:tr w:rsidR="0042553E" w:rsidRPr="00CB7E0F" w14:paraId="5A04CEA5" w14:textId="77777777" w:rsidTr="0042553E">
        <w:tc>
          <w:tcPr>
            <w:tcW w:w="343" w:type="pct"/>
            <w:vAlign w:val="center"/>
          </w:tcPr>
          <w:p w14:paraId="45882BE9" w14:textId="77777777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856" w:type="pct"/>
            <w:vAlign w:val="center"/>
          </w:tcPr>
          <w:p w14:paraId="4856F0EA" w14:textId="138CA7A8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ТМЦ</w:t>
            </w:r>
          </w:p>
        </w:tc>
        <w:tc>
          <w:tcPr>
            <w:tcW w:w="901" w:type="pct"/>
            <w:vAlign w:val="center"/>
          </w:tcPr>
          <w:p w14:paraId="3CEEDB33" w14:textId="58296FA6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Технические характеристики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01" w:type="pct"/>
            <w:vAlign w:val="center"/>
          </w:tcPr>
          <w:p w14:paraId="233566F3" w14:textId="43C2C734" w:rsidR="0042553E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Кол-во </w:t>
            </w:r>
          </w:p>
        </w:tc>
      </w:tr>
      <w:tr w:rsidR="0042553E" w:rsidRPr="00CB7E0F" w14:paraId="2450EB14" w14:textId="77777777" w:rsidTr="0042553E">
        <w:tc>
          <w:tcPr>
            <w:tcW w:w="343" w:type="pct"/>
            <w:vAlign w:val="center"/>
          </w:tcPr>
          <w:p w14:paraId="6C27CD67" w14:textId="16CA1C85" w:rsidR="0042553E" w:rsidRPr="00CB7E0F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56" w:type="pct"/>
            <w:vAlign w:val="center"/>
          </w:tcPr>
          <w:p w14:paraId="6CB73714" w14:textId="0CAF713C" w:rsidR="0042553E" w:rsidRPr="004D2626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Гидромотор поворотного редуктора</w:t>
            </w:r>
          </w:p>
        </w:tc>
        <w:tc>
          <w:tcPr>
            <w:tcW w:w="901" w:type="pct"/>
            <w:vAlign w:val="center"/>
          </w:tcPr>
          <w:p w14:paraId="0D660442" w14:textId="716D34FF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S141473</w:t>
            </w:r>
          </w:p>
        </w:tc>
        <w:tc>
          <w:tcPr>
            <w:tcW w:w="901" w:type="pct"/>
            <w:vAlign w:val="center"/>
          </w:tcPr>
          <w:p w14:paraId="732E09E7" w14:textId="325BF8D6" w:rsidR="0042553E" w:rsidRPr="00CB7E0F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75AE8B11" w14:textId="77777777" w:rsidTr="0042553E">
        <w:tc>
          <w:tcPr>
            <w:tcW w:w="343" w:type="pct"/>
            <w:vAlign w:val="center"/>
          </w:tcPr>
          <w:p w14:paraId="6ADA68BF" w14:textId="643991EC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56" w:type="pct"/>
            <w:vAlign w:val="center"/>
          </w:tcPr>
          <w:p w14:paraId="57F152C2" w14:textId="730239BA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Катушка</w:t>
            </w:r>
          </w:p>
        </w:tc>
        <w:tc>
          <w:tcPr>
            <w:tcW w:w="901" w:type="pct"/>
            <w:vAlign w:val="center"/>
          </w:tcPr>
          <w:p w14:paraId="6000C18E" w14:textId="598B7FA8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S166195</w:t>
            </w:r>
            <w:bookmarkStart w:id="8" w:name="_GoBack"/>
            <w:bookmarkEnd w:id="8"/>
          </w:p>
        </w:tc>
        <w:tc>
          <w:tcPr>
            <w:tcW w:w="901" w:type="pct"/>
            <w:vAlign w:val="center"/>
          </w:tcPr>
          <w:p w14:paraId="180E3FB4" w14:textId="40BE105F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6C025F3C" w14:textId="77777777" w:rsidTr="0042553E">
        <w:tc>
          <w:tcPr>
            <w:tcW w:w="343" w:type="pct"/>
            <w:vAlign w:val="center"/>
          </w:tcPr>
          <w:p w14:paraId="158A13ED" w14:textId="0F9FED58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6" w:type="pct"/>
            <w:vAlign w:val="center"/>
          </w:tcPr>
          <w:p w14:paraId="6D2B19C7" w14:textId="75A5E708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Клапан гидравлического поворотного редуктора</w:t>
            </w:r>
          </w:p>
        </w:tc>
        <w:tc>
          <w:tcPr>
            <w:tcW w:w="901" w:type="pct"/>
            <w:vAlign w:val="center"/>
          </w:tcPr>
          <w:p w14:paraId="2988C75A" w14:textId="05269209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S179656</w:t>
            </w:r>
          </w:p>
        </w:tc>
        <w:tc>
          <w:tcPr>
            <w:tcW w:w="901" w:type="pct"/>
            <w:vAlign w:val="center"/>
          </w:tcPr>
          <w:p w14:paraId="7F549C70" w14:textId="10373CC2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562C6B34" w14:textId="77777777" w:rsidTr="0042553E">
        <w:tc>
          <w:tcPr>
            <w:tcW w:w="343" w:type="pct"/>
            <w:vAlign w:val="center"/>
          </w:tcPr>
          <w:p w14:paraId="558E1310" w14:textId="0560FDF2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56" w:type="pct"/>
            <w:vAlign w:val="center"/>
          </w:tcPr>
          <w:p w14:paraId="467E230E" w14:textId="4B616362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Реле</w:t>
            </w:r>
          </w:p>
        </w:tc>
        <w:tc>
          <w:tcPr>
            <w:tcW w:w="901" w:type="pct"/>
            <w:vAlign w:val="center"/>
          </w:tcPr>
          <w:p w14:paraId="7013AC8B" w14:textId="3BF8EACA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S009729</w:t>
            </w:r>
          </w:p>
        </w:tc>
        <w:tc>
          <w:tcPr>
            <w:tcW w:w="901" w:type="pct"/>
            <w:vAlign w:val="center"/>
          </w:tcPr>
          <w:p w14:paraId="3DCF563E" w14:textId="5F820E11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1D5EDE82" w14:textId="77777777" w:rsidTr="0042553E">
        <w:tc>
          <w:tcPr>
            <w:tcW w:w="343" w:type="pct"/>
            <w:vAlign w:val="center"/>
          </w:tcPr>
          <w:p w14:paraId="15BFF447" w14:textId="74FAF07F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56" w:type="pct"/>
            <w:vAlign w:val="center"/>
          </w:tcPr>
          <w:p w14:paraId="000B0ED4" w14:textId="7F6D26B9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Реле времени 30 сек</w:t>
            </w:r>
          </w:p>
        </w:tc>
        <w:tc>
          <w:tcPr>
            <w:tcW w:w="901" w:type="pct"/>
            <w:vAlign w:val="center"/>
          </w:tcPr>
          <w:p w14:paraId="434495FC" w14:textId="4663725C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S124852</w:t>
            </w:r>
          </w:p>
        </w:tc>
        <w:tc>
          <w:tcPr>
            <w:tcW w:w="901" w:type="pct"/>
            <w:vAlign w:val="center"/>
          </w:tcPr>
          <w:p w14:paraId="393ABC84" w14:textId="1B62859C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191BDF2F" w14:textId="77777777" w:rsidTr="0042553E">
        <w:tc>
          <w:tcPr>
            <w:tcW w:w="343" w:type="pct"/>
            <w:vAlign w:val="center"/>
          </w:tcPr>
          <w:p w14:paraId="3E5BDD1A" w14:textId="59E93232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56" w:type="pct"/>
            <w:vAlign w:val="center"/>
          </w:tcPr>
          <w:p w14:paraId="653DF16E" w14:textId="6B65ECCB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Датчик давления 20-400 бар</w:t>
            </w:r>
          </w:p>
        </w:tc>
        <w:tc>
          <w:tcPr>
            <w:tcW w:w="901" w:type="pct"/>
            <w:vAlign w:val="center"/>
          </w:tcPr>
          <w:p w14:paraId="1463F1A4" w14:textId="3AA2D089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S095675</w:t>
            </w:r>
          </w:p>
        </w:tc>
        <w:tc>
          <w:tcPr>
            <w:tcW w:w="901" w:type="pct"/>
            <w:vAlign w:val="center"/>
          </w:tcPr>
          <w:p w14:paraId="5939CA89" w14:textId="5D70E1A2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3664E5F9" w14:textId="77777777" w:rsidTr="0042553E">
        <w:tc>
          <w:tcPr>
            <w:tcW w:w="343" w:type="pct"/>
            <w:vAlign w:val="center"/>
          </w:tcPr>
          <w:p w14:paraId="17A66A97" w14:textId="57D7457E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56" w:type="pct"/>
            <w:vAlign w:val="center"/>
          </w:tcPr>
          <w:p w14:paraId="6653EEFB" w14:textId="6281CB3A" w:rsidR="0042553E" w:rsidRDefault="0042553E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Клапан функции режима грейфера</w:t>
            </w:r>
          </w:p>
        </w:tc>
        <w:tc>
          <w:tcPr>
            <w:tcW w:w="901" w:type="pct"/>
            <w:vAlign w:val="center"/>
          </w:tcPr>
          <w:p w14:paraId="3D040201" w14:textId="2B0E0EED" w:rsidR="0042553E" w:rsidRPr="000C5A71" w:rsidRDefault="000C5A71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S225612</w:t>
            </w:r>
          </w:p>
        </w:tc>
        <w:tc>
          <w:tcPr>
            <w:tcW w:w="901" w:type="pct"/>
            <w:vAlign w:val="center"/>
          </w:tcPr>
          <w:p w14:paraId="5DCDACA4" w14:textId="4E8CD932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0EA78620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35659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</w:t>
      </w:r>
      <w:r w:rsidR="0042553E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9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.11.2024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5A71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5659A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553E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2626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9638E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3759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03A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3585-2E84-4C04-9B0B-C05511C1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28</cp:revision>
  <cp:lastPrinted>2018-07-25T12:07:00Z</cp:lastPrinted>
  <dcterms:created xsi:type="dcterms:W3CDTF">2024-07-01T12:57:00Z</dcterms:created>
  <dcterms:modified xsi:type="dcterms:W3CDTF">2024-11-22T08:47:00Z</dcterms:modified>
</cp:coreProperties>
</file>