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76AA" w:rsidRDefault="00660937" w:rsidP="00660937">
      <w:pPr>
        <w:spacing w:after="0" w:line="276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Техническое задание на продвижение онлайн-соревнования по машинному обучению для </w:t>
      </w:r>
      <w:proofErr w:type="spellStart"/>
      <w:r>
        <w:rPr>
          <w:rFonts w:ascii="Arial" w:hAnsi="Arial"/>
          <w:b/>
          <w:sz w:val="28"/>
        </w:rPr>
        <w:t>data</w:t>
      </w:r>
      <w:proofErr w:type="spellEnd"/>
      <w:r>
        <w:rPr>
          <w:rFonts w:ascii="Arial" w:hAnsi="Arial"/>
          <w:b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science</w:t>
      </w:r>
      <w:proofErr w:type="spellEnd"/>
      <w:r>
        <w:rPr>
          <w:rFonts w:ascii="Arial" w:hAnsi="Arial"/>
          <w:b/>
          <w:sz w:val="28"/>
        </w:rPr>
        <w:t xml:space="preserve"> специалистов Data Fusion </w:t>
      </w:r>
      <w:proofErr w:type="spellStart"/>
      <w:r>
        <w:rPr>
          <w:rFonts w:ascii="Arial" w:hAnsi="Arial"/>
          <w:b/>
          <w:sz w:val="28"/>
        </w:rPr>
        <w:t>Contest</w:t>
      </w:r>
      <w:proofErr w:type="spellEnd"/>
      <w:r>
        <w:rPr>
          <w:rFonts w:ascii="Arial" w:hAnsi="Arial"/>
          <w:b/>
          <w:sz w:val="28"/>
        </w:rPr>
        <w:t xml:space="preserve"> 2024</w:t>
      </w:r>
    </w:p>
    <w:p w:rsidR="00660937" w:rsidRDefault="00660937" w:rsidP="00660937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:rsidR="008376AA" w:rsidRDefault="00660937" w:rsidP="00660937">
      <w:pPr>
        <w:pStyle w:val="a3"/>
        <w:numPr>
          <w:ilvl w:val="0"/>
          <w:numId w:val="1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Цель промо-кампании</w:t>
      </w:r>
      <w:r>
        <w:rPr>
          <w:rFonts w:ascii="Arial" w:hAnsi="Arial"/>
          <w:sz w:val="24"/>
        </w:rPr>
        <w:t xml:space="preserve">: обеспечить регистрацию не менее 1000 участников (Data Science-специалистов) на онлайн-соревнование Data Fusion </w:t>
      </w:r>
      <w:proofErr w:type="spellStart"/>
      <w:r>
        <w:rPr>
          <w:rFonts w:ascii="Arial" w:hAnsi="Arial"/>
          <w:sz w:val="24"/>
        </w:rPr>
        <w:t>Contest</w:t>
      </w:r>
      <w:proofErr w:type="spellEnd"/>
      <w:r>
        <w:rPr>
          <w:rFonts w:ascii="Arial" w:hAnsi="Arial"/>
          <w:sz w:val="24"/>
        </w:rPr>
        <w:t xml:space="preserve"> 2024, которое пройдёт в феврале-апреле 2024 года.</w:t>
      </w:r>
    </w:p>
    <w:p w:rsidR="008376AA" w:rsidRDefault="00660937" w:rsidP="00660937">
      <w:pPr>
        <w:pStyle w:val="a3"/>
        <w:numPr>
          <w:ilvl w:val="0"/>
          <w:numId w:val="1"/>
        </w:numPr>
        <w:spacing w:after="0" w:line="276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Цели проекта:</w:t>
      </w:r>
    </w:p>
    <w:p w:rsidR="008376AA" w:rsidRDefault="00660937" w:rsidP="00660937">
      <w:pPr>
        <w:numPr>
          <w:ilvl w:val="0"/>
          <w:numId w:val="2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Поддержка исследовательской деятельности Банка ВТБ, создание отраслевого сообщества экспертов, поиск лучших решений бизнес-задач в области анализа данных, машинного обучения и искусственного интеллекта.</w:t>
      </w:r>
    </w:p>
    <w:p w:rsidR="008376AA" w:rsidRDefault="00660937" w:rsidP="00660937">
      <w:pPr>
        <w:numPr>
          <w:ilvl w:val="0"/>
          <w:numId w:val="2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позиционирование ВТБ как одного из ведущих технологических игроков рынка данных </w:t>
      </w:r>
    </w:p>
    <w:p w:rsidR="008376AA" w:rsidRDefault="00660937" w:rsidP="00660937">
      <w:pPr>
        <w:numPr>
          <w:ilvl w:val="0"/>
          <w:numId w:val="2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развитие </w:t>
      </w:r>
      <w:proofErr w:type="spellStart"/>
      <w:r>
        <w:rPr>
          <w:rFonts w:ascii="Arial" w:hAnsi="Arial"/>
          <w:sz w:val="24"/>
        </w:rPr>
        <w:t>data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science</w:t>
      </w:r>
      <w:proofErr w:type="spellEnd"/>
      <w:r>
        <w:rPr>
          <w:rFonts w:ascii="Arial" w:hAnsi="Arial"/>
          <w:sz w:val="24"/>
        </w:rPr>
        <w:t xml:space="preserve"> сообщества ВТБ </w:t>
      </w:r>
    </w:p>
    <w:p w:rsidR="008376AA" w:rsidRDefault="00660937" w:rsidP="00660937">
      <w:pPr>
        <w:numPr>
          <w:ilvl w:val="0"/>
          <w:numId w:val="2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HR Brand: продвижение DS-команды ВТБ </w:t>
      </w:r>
    </w:p>
    <w:p w:rsidR="008376AA" w:rsidRPr="00660937" w:rsidRDefault="00660937" w:rsidP="00660937">
      <w:pPr>
        <w:numPr>
          <w:ilvl w:val="0"/>
          <w:numId w:val="3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Соревнование Data Fusion </w:t>
      </w:r>
      <w:proofErr w:type="spellStart"/>
      <w:r>
        <w:rPr>
          <w:rFonts w:ascii="Arial" w:hAnsi="Arial"/>
          <w:sz w:val="24"/>
        </w:rPr>
        <w:t>Contest</w:t>
      </w:r>
      <w:proofErr w:type="spellEnd"/>
      <w:r>
        <w:rPr>
          <w:rFonts w:ascii="Arial" w:hAnsi="Arial"/>
          <w:sz w:val="24"/>
        </w:rPr>
        <w:t xml:space="preserve"> 2024 — часть большого проекта Банка — Data Fusion, в который входит конференция, соревнование, премия и образовательная программа с </w:t>
      </w:r>
      <w:proofErr w:type="spellStart"/>
      <w:r>
        <w:rPr>
          <w:rFonts w:ascii="Arial" w:hAnsi="Arial"/>
          <w:sz w:val="24"/>
        </w:rPr>
        <w:t>Финтех</w:t>
      </w:r>
      <w:proofErr w:type="spellEnd"/>
      <w:r>
        <w:rPr>
          <w:rFonts w:ascii="Arial" w:hAnsi="Arial"/>
          <w:sz w:val="24"/>
        </w:rPr>
        <w:t xml:space="preserve"> Хабом ЦБ РФ.</w:t>
      </w:r>
    </w:p>
    <w:p w:rsidR="00660937" w:rsidRPr="00660937" w:rsidRDefault="00660937" w:rsidP="00660937">
      <w:pPr>
        <w:pStyle w:val="a3"/>
        <w:numPr>
          <w:ilvl w:val="0"/>
          <w:numId w:val="1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Целевая аудитория</w:t>
      </w:r>
      <w:r>
        <w:rPr>
          <w:rFonts w:ascii="Arial" w:hAnsi="Arial"/>
          <w:sz w:val="24"/>
        </w:rPr>
        <w:t xml:space="preserve">: Опытные </w:t>
      </w:r>
      <w:proofErr w:type="spellStart"/>
      <w:r>
        <w:rPr>
          <w:rFonts w:ascii="Arial" w:hAnsi="Arial"/>
          <w:sz w:val="24"/>
        </w:rPr>
        <w:t>data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science</w:t>
      </w:r>
      <w:proofErr w:type="spellEnd"/>
      <w:r>
        <w:rPr>
          <w:rFonts w:ascii="Arial" w:hAnsi="Arial"/>
          <w:sz w:val="24"/>
        </w:rPr>
        <w:t xml:space="preserve"> специалисты крупных российских компаний (Сбербанка, Альфа-Банка, Лаборатории Касперского, МТС), студенты старших курсов профильных специальностей. География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— все регионы России и страны СНГ.</w:t>
      </w:r>
    </w:p>
    <w:p w:rsidR="008376AA" w:rsidRDefault="00660937" w:rsidP="00660937">
      <w:pPr>
        <w:pStyle w:val="a3"/>
        <w:numPr>
          <w:ilvl w:val="0"/>
          <w:numId w:val="1"/>
        </w:numPr>
        <w:spacing w:after="0" w:line="276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Задачи:</w:t>
      </w:r>
    </w:p>
    <w:p w:rsidR="008376AA" w:rsidRDefault="00660937" w:rsidP="00660937">
      <w:pPr>
        <w:spacing w:after="0" w:line="276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4.1. Разработать медиаплан по продвижению соревнования Data Fusion 2024, учитывая следующие каналы продвижения:</w:t>
      </w:r>
    </w:p>
    <w:p w:rsidR="008376AA" w:rsidRDefault="00660937" w:rsidP="00660937">
      <w:pPr>
        <w:numPr>
          <w:ilvl w:val="0"/>
          <w:numId w:val="4"/>
        </w:numPr>
        <w:spacing w:after="0" w:line="276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ВК (публикации в сообществах по теме DS/ML/ИИ/анализ данных)</w:t>
      </w:r>
    </w:p>
    <w:p w:rsidR="008376AA" w:rsidRDefault="00660937" w:rsidP="00660937">
      <w:pPr>
        <w:numPr>
          <w:ilvl w:val="0"/>
          <w:numId w:val="4"/>
        </w:numPr>
        <w:spacing w:after="0" w:line="276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ВК таргетированная реклама</w:t>
      </w:r>
    </w:p>
    <w:p w:rsidR="008376AA" w:rsidRDefault="00660937" w:rsidP="00660937">
      <w:pPr>
        <w:numPr>
          <w:ilvl w:val="0"/>
          <w:numId w:val="4"/>
        </w:numPr>
        <w:spacing w:after="0" w:line="276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Телеграм-каналы по теме DS/ML/ИИ/анализ данных</w:t>
      </w:r>
      <w:r w:rsidR="00994D63">
        <w:rPr>
          <w:rFonts w:ascii="Arial" w:hAnsi="Arial"/>
          <w:sz w:val="24"/>
        </w:rPr>
        <w:t xml:space="preserve"> (посевы, дружеские посты, публикации в чатах)</w:t>
      </w:r>
    </w:p>
    <w:p w:rsidR="00994D63" w:rsidRDefault="00994D63" w:rsidP="00660937">
      <w:pPr>
        <w:numPr>
          <w:ilvl w:val="0"/>
          <w:numId w:val="4"/>
        </w:numPr>
        <w:spacing w:after="0" w:line="276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Telegram Ads</w:t>
      </w:r>
    </w:p>
    <w:p w:rsidR="008376AA" w:rsidRDefault="00660937" w:rsidP="00660937">
      <w:pPr>
        <w:numPr>
          <w:ilvl w:val="0"/>
          <w:numId w:val="4"/>
        </w:numPr>
        <w:spacing w:after="0" w:line="276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Медийная реклама на </w:t>
      </w:r>
      <w:proofErr w:type="spellStart"/>
      <w:r>
        <w:rPr>
          <w:rFonts w:ascii="Arial" w:hAnsi="Arial"/>
          <w:sz w:val="24"/>
        </w:rPr>
        <w:t>Habr</w:t>
      </w:r>
      <w:proofErr w:type="spellEnd"/>
      <w:r w:rsidR="00994D63" w:rsidRPr="00994D63">
        <w:rPr>
          <w:rFonts w:ascii="Arial" w:hAnsi="Arial"/>
          <w:sz w:val="24"/>
        </w:rPr>
        <w:t xml:space="preserve">, </w:t>
      </w:r>
      <w:proofErr w:type="spellStart"/>
      <w:r w:rsidR="00994D63">
        <w:rPr>
          <w:rFonts w:ascii="Arial" w:hAnsi="Arial"/>
          <w:sz w:val="24"/>
          <w:lang w:val="en-US"/>
        </w:rPr>
        <w:t>vc</w:t>
      </w:r>
      <w:proofErr w:type="spellEnd"/>
      <w:r w:rsidR="00994D63" w:rsidRPr="00994D63">
        <w:rPr>
          <w:rFonts w:ascii="Arial" w:hAnsi="Arial"/>
          <w:sz w:val="24"/>
        </w:rPr>
        <w:t xml:space="preserve">, </w:t>
      </w:r>
      <w:r w:rsidR="00994D63">
        <w:rPr>
          <w:rFonts w:ascii="Arial" w:hAnsi="Arial"/>
          <w:sz w:val="24"/>
        </w:rPr>
        <w:t>Типичный программист</w:t>
      </w:r>
      <w:r w:rsidR="00994D63" w:rsidRPr="00994D63">
        <w:rPr>
          <w:rFonts w:ascii="Arial" w:hAnsi="Arial"/>
          <w:sz w:val="24"/>
        </w:rPr>
        <w:t xml:space="preserve">, </w:t>
      </w:r>
      <w:proofErr w:type="spellStart"/>
      <w:r w:rsidR="00994D63">
        <w:rPr>
          <w:rFonts w:ascii="Arial" w:hAnsi="Arial"/>
          <w:sz w:val="24"/>
          <w:lang w:val="en-US"/>
        </w:rPr>
        <w:t>Codenrock</w:t>
      </w:r>
      <w:proofErr w:type="spellEnd"/>
      <w:r w:rsidR="00994D63">
        <w:rPr>
          <w:rFonts w:ascii="Arial" w:hAnsi="Arial"/>
          <w:sz w:val="24"/>
        </w:rPr>
        <w:t xml:space="preserve"> и др.</w:t>
      </w:r>
    </w:p>
    <w:p w:rsidR="008376AA" w:rsidRDefault="00660937" w:rsidP="00660937">
      <w:pPr>
        <w:numPr>
          <w:ilvl w:val="0"/>
          <w:numId w:val="4"/>
        </w:numPr>
        <w:spacing w:after="0" w:line="276" w:lineRule="auto"/>
        <w:contextualSpacing/>
        <w:rPr>
          <w:rFonts w:ascii="Arial" w:hAnsi="Arial"/>
          <w:sz w:val="24"/>
        </w:rPr>
      </w:pPr>
      <w:proofErr w:type="spellStart"/>
      <w:r>
        <w:rPr>
          <w:rFonts w:ascii="Arial" w:hAnsi="Arial"/>
          <w:color w:val="000000" w:themeColor="dark1"/>
          <w:sz w:val="24"/>
        </w:rPr>
        <w:t>Яндекс.Директ</w:t>
      </w:r>
      <w:proofErr w:type="spellEnd"/>
      <w:r>
        <w:rPr>
          <w:rFonts w:ascii="Arial" w:hAnsi="Arial"/>
          <w:color w:val="000000" w:themeColor="dark1"/>
          <w:sz w:val="24"/>
        </w:rPr>
        <w:t xml:space="preserve"> </w:t>
      </w:r>
    </w:p>
    <w:p w:rsidR="008376AA" w:rsidRDefault="00660937" w:rsidP="00660937">
      <w:pPr>
        <w:numPr>
          <w:ilvl w:val="0"/>
          <w:numId w:val="4"/>
        </w:numPr>
        <w:spacing w:after="0" w:line="276" w:lineRule="auto"/>
        <w:contextualSpacing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Яндекс.Дзен</w:t>
      </w:r>
      <w:proofErr w:type="spellEnd"/>
      <w:r>
        <w:rPr>
          <w:rFonts w:ascii="Arial" w:hAnsi="Arial"/>
          <w:sz w:val="24"/>
        </w:rPr>
        <w:t xml:space="preserve"> (публикации в сообществах по теме DS/ML/ИИ/анализ данных)</w:t>
      </w:r>
    </w:p>
    <w:p w:rsidR="00994D63" w:rsidRPr="00994D63" w:rsidRDefault="00660937" w:rsidP="00994D63">
      <w:pPr>
        <w:numPr>
          <w:ilvl w:val="0"/>
          <w:numId w:val="4"/>
        </w:numPr>
        <w:spacing w:after="0" w:line="276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Рассылки на </w:t>
      </w:r>
      <w:proofErr w:type="spellStart"/>
      <w:r>
        <w:rPr>
          <w:rFonts w:ascii="Arial" w:hAnsi="Arial"/>
          <w:sz w:val="24"/>
        </w:rPr>
        <w:t>TimePad</w:t>
      </w:r>
      <w:proofErr w:type="spellEnd"/>
      <w:r>
        <w:rPr>
          <w:rFonts w:ascii="Arial" w:hAnsi="Arial"/>
          <w:sz w:val="24"/>
        </w:rPr>
        <w:t xml:space="preserve"> (в подходящих по тематике соревнования рубриках)</w:t>
      </w:r>
    </w:p>
    <w:p w:rsidR="00994D63" w:rsidRDefault="00994D63" w:rsidP="00660937">
      <w:pPr>
        <w:numPr>
          <w:ilvl w:val="0"/>
          <w:numId w:val="4"/>
        </w:numPr>
        <w:spacing w:after="0" w:line="276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И другие площадки и инструменты продвижения на усмотрение подрядчика</w:t>
      </w:r>
    </w:p>
    <w:p w:rsidR="008376AA" w:rsidRDefault="00660937" w:rsidP="00660937">
      <w:pPr>
        <w:spacing w:after="0" w:line="276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4.2. Создание текстов для объявлений/анонсов/постов</w:t>
      </w:r>
    </w:p>
    <w:p w:rsidR="008376AA" w:rsidRDefault="00660937" w:rsidP="00660937">
      <w:pPr>
        <w:spacing w:after="0" w:line="276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4.3. Создание креативов (графических баннеров) в рамках задач продвижения и охвата. </w:t>
      </w:r>
    </w:p>
    <w:p w:rsidR="008376AA" w:rsidRDefault="00660937" w:rsidP="00660937">
      <w:pPr>
        <w:spacing w:after="0" w:line="276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4.4. Размещение созданных материалов по выбранным каналам коммуникации</w:t>
      </w:r>
    </w:p>
    <w:p w:rsidR="00994D63" w:rsidRDefault="00994D63" w:rsidP="00660937">
      <w:pPr>
        <w:spacing w:after="0" w:line="276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4.5. Маркировка рекламных материалов в соответствие с положениями Закона о рекламе РФ</w:t>
      </w:r>
    </w:p>
    <w:p w:rsidR="008376AA" w:rsidRDefault="00660937" w:rsidP="00660937">
      <w:pPr>
        <w:spacing w:after="0" w:line="276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4.</w:t>
      </w:r>
      <w:r w:rsidR="00994D63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. </w:t>
      </w:r>
      <w:r w:rsidR="00994D63">
        <w:rPr>
          <w:rFonts w:ascii="Arial" w:hAnsi="Arial"/>
          <w:sz w:val="24"/>
        </w:rPr>
        <w:t>Ежедневная и е</w:t>
      </w:r>
      <w:r>
        <w:rPr>
          <w:rFonts w:ascii="Arial" w:hAnsi="Arial"/>
          <w:sz w:val="24"/>
        </w:rPr>
        <w:t>женедельная отчетность по результатам маркетинговой кампании, включая анализ прошедших размещений, рекомендации и план работ на следующий период;</w:t>
      </w:r>
    </w:p>
    <w:p w:rsidR="008376AA" w:rsidRDefault="00660937" w:rsidP="00660937">
      <w:pPr>
        <w:spacing w:after="0" w:line="276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4.6. Гибкое изменение маркетинговой кампании для достижения целей продвижения. При отклонении от предполагаемого графика лидогенерации скорректировать стратегию совместно с сотрудниками </w:t>
      </w:r>
      <w:r w:rsidR="00994D63">
        <w:rPr>
          <w:rFonts w:ascii="Arial" w:hAnsi="Arial"/>
          <w:sz w:val="24"/>
        </w:rPr>
        <w:t>Заказчика</w:t>
      </w:r>
      <w:r>
        <w:rPr>
          <w:rFonts w:ascii="Arial" w:hAnsi="Arial"/>
          <w:sz w:val="24"/>
        </w:rPr>
        <w:t>.</w:t>
      </w:r>
    </w:p>
    <w:p w:rsidR="008376AA" w:rsidRDefault="00660937" w:rsidP="00660937">
      <w:pPr>
        <w:spacing w:after="0" w:line="276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4.7. Создание отчёта о проведённой маркетинговой кампании с анализом наиболее эффективных каналов продвижения.</w:t>
      </w:r>
    </w:p>
    <w:p w:rsidR="00660937" w:rsidRDefault="00660937" w:rsidP="00660937">
      <w:pPr>
        <w:spacing w:after="0" w:line="276" w:lineRule="auto"/>
        <w:contextualSpacing/>
        <w:rPr>
          <w:rFonts w:ascii="Arial" w:hAnsi="Arial"/>
          <w:sz w:val="24"/>
        </w:rPr>
      </w:pPr>
    </w:p>
    <w:p w:rsidR="008376AA" w:rsidRDefault="00660937" w:rsidP="00660937">
      <w:pPr>
        <w:spacing w:after="0" w:line="276" w:lineRule="auto"/>
        <w:contextualSpacing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Дополнительные условия</w:t>
      </w:r>
    </w:p>
    <w:p w:rsidR="008376AA" w:rsidRDefault="00660937" w:rsidP="00660937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Ежедневная обработка требований Заказчика;</w:t>
      </w:r>
    </w:p>
    <w:p w:rsidR="008376AA" w:rsidRDefault="00660937" w:rsidP="00660937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Ежедневный контроль эффективности рекламных кампаний в разрезе основных и оперативная корректировка тактики при необходимости;</w:t>
      </w:r>
    </w:p>
    <w:p w:rsidR="008376AA" w:rsidRDefault="00660937" w:rsidP="00660937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Оперативное, до 2-х рабочих дней, внесение изменений в рекламные кампании и размещаемые материалы по запросу Заказчика в случае изменения условий по продуктам Компании и/или рыночной ситуации;</w:t>
      </w:r>
    </w:p>
    <w:p w:rsidR="008376AA" w:rsidRDefault="00660937" w:rsidP="00660937">
      <w:pPr>
        <w:pStyle w:val="a3"/>
        <w:numPr>
          <w:ilvl w:val="0"/>
          <w:numId w:val="1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Сроки</w:t>
      </w:r>
      <w:r>
        <w:rPr>
          <w:rFonts w:ascii="Arial" w:hAnsi="Arial"/>
          <w:sz w:val="24"/>
        </w:rPr>
        <w:t xml:space="preserve">: </w:t>
      </w:r>
    </w:p>
    <w:p w:rsidR="008376AA" w:rsidRDefault="00660937" w:rsidP="00660937">
      <w:p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Начало РК </w:t>
      </w:r>
      <w:r w:rsidRPr="00994D63">
        <w:rPr>
          <w:rFonts w:ascii="Arial" w:hAnsi="Arial"/>
          <w:sz w:val="24"/>
        </w:rPr>
        <w:t>за 2 недели до старта</w:t>
      </w:r>
      <w:r>
        <w:rPr>
          <w:rFonts w:ascii="Arial" w:hAnsi="Arial"/>
          <w:sz w:val="24"/>
        </w:rPr>
        <w:t xml:space="preserve"> соревнования (соревнование продлится с 1 февраля -1 апреля – ориентировочно) и продвижение длится в течение всего соревнования.</w:t>
      </w:r>
    </w:p>
    <w:p w:rsidR="008376AA" w:rsidRPr="00994D63" w:rsidRDefault="008376AA" w:rsidP="00660937">
      <w:pPr>
        <w:pStyle w:val="a3"/>
        <w:spacing w:after="0" w:line="276" w:lineRule="auto"/>
        <w:ind w:left="-709"/>
        <w:rPr>
          <w:rFonts w:ascii="Arial" w:hAnsi="Arial"/>
          <w:sz w:val="24"/>
        </w:rPr>
      </w:pPr>
    </w:p>
    <w:p w:rsidR="008376AA" w:rsidRPr="00660937" w:rsidRDefault="00660937" w:rsidP="00660937">
      <w:pPr>
        <w:pStyle w:val="a3"/>
        <w:spacing w:after="0" w:line="276" w:lineRule="auto"/>
        <w:ind w:left="-70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Требования к агентству:</w:t>
      </w:r>
    </w:p>
    <w:p w:rsidR="008376AA" w:rsidRDefault="00660937" w:rsidP="00660937">
      <w:pPr>
        <w:pStyle w:val="a3"/>
        <w:numPr>
          <w:ilvl w:val="0"/>
          <w:numId w:val="6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color w:val="000000" w:themeColor="dark1"/>
          <w:sz w:val="24"/>
        </w:rPr>
        <w:t>Регистрация юр. лица не позднее 2020 года;</w:t>
      </w:r>
    </w:p>
    <w:p w:rsidR="008376AA" w:rsidRDefault="00660937" w:rsidP="00660937">
      <w:pPr>
        <w:pStyle w:val="a3"/>
        <w:numPr>
          <w:ilvl w:val="0"/>
          <w:numId w:val="6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Опыт успешной реализации маркетинговой кампании (согласно KPI) по продвижению проектов, связанных с </w:t>
      </w:r>
      <w:proofErr w:type="spellStart"/>
      <w:r>
        <w:rPr>
          <w:rFonts w:ascii="Arial" w:hAnsi="Arial"/>
          <w:sz w:val="24"/>
        </w:rPr>
        <w:t>data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science</w:t>
      </w:r>
      <w:proofErr w:type="spellEnd"/>
      <w:r>
        <w:rPr>
          <w:rFonts w:ascii="Arial" w:hAnsi="Arial"/>
          <w:sz w:val="24"/>
        </w:rPr>
        <w:t xml:space="preserve"> тематикой (соревнования, митапы, </w:t>
      </w:r>
      <w:proofErr w:type="spellStart"/>
      <w:r>
        <w:rPr>
          <w:rFonts w:ascii="Arial" w:hAnsi="Arial"/>
          <w:sz w:val="24"/>
        </w:rPr>
        <w:t>хакатоны</w:t>
      </w:r>
      <w:proofErr w:type="spellEnd"/>
      <w:r>
        <w:rPr>
          <w:rFonts w:ascii="Arial" w:hAnsi="Arial"/>
          <w:sz w:val="24"/>
        </w:rPr>
        <w:t>, вебинары, конференции, курсы) – не менее 3 успешных проектов;</w:t>
      </w:r>
    </w:p>
    <w:p w:rsidR="008376AA" w:rsidRDefault="00660937" w:rsidP="00660937">
      <w:pPr>
        <w:pStyle w:val="a3"/>
        <w:numPr>
          <w:ilvl w:val="0"/>
          <w:numId w:val="6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Опыт работы с крупными российскими компаниями (штат более 1000 человек);</w:t>
      </w:r>
    </w:p>
    <w:p w:rsidR="008376AA" w:rsidRDefault="00660937" w:rsidP="00660937">
      <w:pPr>
        <w:pStyle w:val="a3"/>
        <w:numPr>
          <w:ilvl w:val="0"/>
          <w:numId w:val="6"/>
        </w:numPr>
        <w:spacing w:after="0"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Опыт в создании креативных материалов (графические баннеры и тексты) по </w:t>
      </w:r>
      <w:proofErr w:type="spellStart"/>
      <w:r>
        <w:rPr>
          <w:rFonts w:ascii="Arial" w:hAnsi="Arial"/>
          <w:sz w:val="24"/>
        </w:rPr>
        <w:t>data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science</w:t>
      </w:r>
      <w:proofErr w:type="spellEnd"/>
      <w:r>
        <w:rPr>
          <w:rFonts w:ascii="Arial" w:hAnsi="Arial"/>
          <w:sz w:val="24"/>
        </w:rPr>
        <w:t xml:space="preserve"> тематике.</w:t>
      </w:r>
    </w:p>
    <w:p w:rsidR="008376AA" w:rsidRPr="00660937" w:rsidRDefault="008376AA" w:rsidP="00660937">
      <w:pPr>
        <w:spacing w:after="0" w:line="276" w:lineRule="auto"/>
        <w:rPr>
          <w:rFonts w:ascii="Arial" w:hAnsi="Arial"/>
          <w:sz w:val="24"/>
        </w:rPr>
      </w:pPr>
    </w:p>
    <w:p w:rsidR="008376AA" w:rsidRDefault="00660937" w:rsidP="00660937">
      <w:pPr>
        <w:pStyle w:val="a3"/>
        <w:spacing w:after="0" w:line="276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 xml:space="preserve">Для справки </w:t>
      </w:r>
    </w:p>
    <w:p w:rsidR="008376AA" w:rsidRDefault="00660937" w:rsidP="00660937">
      <w:pPr>
        <w:spacing w:after="0" w:line="276" w:lineRule="auto"/>
        <w:contextualSpacing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Структура соревнования Data Fusion </w:t>
      </w:r>
      <w:proofErr w:type="spellStart"/>
      <w:r>
        <w:rPr>
          <w:rFonts w:ascii="Arial" w:hAnsi="Arial"/>
          <w:b/>
          <w:sz w:val="24"/>
        </w:rPr>
        <w:t>Contest</w:t>
      </w:r>
      <w:proofErr w:type="spellEnd"/>
      <w:r>
        <w:rPr>
          <w:rFonts w:ascii="Arial" w:hAnsi="Arial"/>
          <w:b/>
          <w:sz w:val="24"/>
        </w:rPr>
        <w:t xml:space="preserve"> 2024: </w:t>
      </w:r>
    </w:p>
    <w:p w:rsidR="008376AA" w:rsidRDefault="00660937" w:rsidP="00660937">
      <w:pPr>
        <w:spacing w:after="0" w:line="276" w:lineRule="auto"/>
        <w:ind w:left="11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В открытом доступе на специализированной платформе ods.ai размещается:</w:t>
      </w:r>
    </w:p>
    <w:p w:rsidR="008376AA" w:rsidRDefault="00660937" w:rsidP="00660937">
      <w:pPr>
        <w:numPr>
          <w:ilvl w:val="0"/>
          <w:numId w:val="7"/>
        </w:numPr>
        <w:spacing w:after="0" w:line="276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описание задач по машинному обучению</w:t>
      </w:r>
    </w:p>
    <w:p w:rsidR="008376AA" w:rsidRDefault="00660937" w:rsidP="00660937">
      <w:pPr>
        <w:numPr>
          <w:ilvl w:val="0"/>
          <w:numId w:val="7"/>
        </w:numPr>
        <w:spacing w:after="0" w:line="276" w:lineRule="auto"/>
        <w:contextualSpacing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Датасет</w:t>
      </w:r>
      <w:proofErr w:type="spellEnd"/>
      <w:r>
        <w:rPr>
          <w:rFonts w:ascii="Arial" w:hAnsi="Arial"/>
          <w:sz w:val="24"/>
        </w:rPr>
        <w:t xml:space="preserve"> синтетических данных</w:t>
      </w:r>
    </w:p>
    <w:p w:rsidR="008376AA" w:rsidRDefault="00660937" w:rsidP="00660937">
      <w:pPr>
        <w:numPr>
          <w:ilvl w:val="0"/>
          <w:numId w:val="7"/>
        </w:numPr>
        <w:spacing w:after="0" w:line="276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Правила участия в соревновании</w:t>
      </w:r>
    </w:p>
    <w:p w:rsidR="008376AA" w:rsidRDefault="00660937" w:rsidP="00660937">
      <w:pPr>
        <w:numPr>
          <w:ilvl w:val="0"/>
          <w:numId w:val="7"/>
        </w:numPr>
        <w:spacing w:after="0" w:line="276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Информация о распределении призового фонда</w:t>
      </w:r>
    </w:p>
    <w:p w:rsidR="008376AA" w:rsidRDefault="00660937" w:rsidP="00660937">
      <w:pPr>
        <w:spacing w:after="0" w:line="276" w:lineRule="auto"/>
        <w:ind w:left="11" w:hanging="360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Участникам в отведённые сроки необходимо: </w:t>
      </w:r>
    </w:p>
    <w:p w:rsidR="008376AA" w:rsidRDefault="00660937" w:rsidP="00660937">
      <w:pPr>
        <w:numPr>
          <w:ilvl w:val="0"/>
          <w:numId w:val="8"/>
        </w:numPr>
        <w:spacing w:after="0" w:line="276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Скачать </w:t>
      </w:r>
      <w:proofErr w:type="spellStart"/>
      <w:r>
        <w:rPr>
          <w:rFonts w:ascii="Arial" w:hAnsi="Arial"/>
          <w:sz w:val="24"/>
        </w:rPr>
        <w:t>датасет</w:t>
      </w:r>
      <w:proofErr w:type="spellEnd"/>
      <w:r>
        <w:rPr>
          <w:rFonts w:ascii="Arial" w:hAnsi="Arial"/>
          <w:sz w:val="24"/>
        </w:rPr>
        <w:t xml:space="preserve"> синтетических данных на странице соревнования</w:t>
      </w:r>
    </w:p>
    <w:p w:rsidR="008376AA" w:rsidRDefault="00660937" w:rsidP="00660937">
      <w:pPr>
        <w:numPr>
          <w:ilvl w:val="0"/>
          <w:numId w:val="8"/>
        </w:numPr>
        <w:spacing w:after="0" w:line="276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Решить задачи по машинному обучению</w:t>
      </w:r>
    </w:p>
    <w:p w:rsidR="008376AA" w:rsidRDefault="00660937" w:rsidP="00660937">
      <w:pPr>
        <w:numPr>
          <w:ilvl w:val="0"/>
          <w:numId w:val="8"/>
        </w:numPr>
        <w:spacing w:after="0" w:line="276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Загрузить решения задач по машинному обучению на ods.ai</w:t>
      </w:r>
    </w:p>
    <w:p w:rsidR="008376AA" w:rsidRDefault="00660937" w:rsidP="00660937">
      <w:pPr>
        <w:spacing w:after="0" w:line="276" w:lineRule="auto"/>
        <w:ind w:left="11" w:hanging="360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После окончания приёма решений организаторы проверяют результаты и публикуют </w:t>
      </w:r>
      <w:proofErr w:type="spellStart"/>
      <w:r>
        <w:rPr>
          <w:rFonts w:ascii="Arial" w:hAnsi="Arial"/>
          <w:sz w:val="24"/>
        </w:rPr>
        <w:t>лидерборд</w:t>
      </w:r>
      <w:proofErr w:type="spellEnd"/>
      <w:r>
        <w:rPr>
          <w:rFonts w:ascii="Arial" w:hAnsi="Arial"/>
          <w:sz w:val="24"/>
        </w:rPr>
        <w:t xml:space="preserve"> с рейтингом участников. Победители соревнования приглашаются на награждение на конференцию Data Fusion 2024.</w:t>
      </w:r>
    </w:p>
    <w:p w:rsidR="008376AA" w:rsidRDefault="008376AA" w:rsidP="00660937">
      <w:pPr>
        <w:spacing w:after="0" w:line="276" w:lineRule="auto"/>
        <w:rPr>
          <w:rFonts w:ascii="Arial" w:hAnsi="Arial"/>
          <w:sz w:val="24"/>
        </w:rPr>
      </w:pPr>
    </w:p>
    <w:p w:rsidR="008376AA" w:rsidRDefault="00660937" w:rsidP="00660937">
      <w:pPr>
        <w:spacing w:after="0" w:line="276" w:lineRule="auto"/>
        <w:ind w:left="11" w:hanging="360"/>
        <w:contextualSpacing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Призовой фонд</w:t>
      </w:r>
      <w:r>
        <w:rPr>
          <w:rFonts w:ascii="Arial" w:hAnsi="Arial"/>
          <w:sz w:val="24"/>
        </w:rPr>
        <w:t xml:space="preserve"> — 2 000 000 р. Призовой фонд распределяется между победителями согласно рейтингу и выбору решений членами комиссии. Предполагается, что соревнование Data Fusion 2024 будет состоять из 2-ух задач, в каждой задаче определяется 3 победителя и 1 победитель специальной номинации. Таким образом, всего в соревновании планируется 7 команд-победителей.</w:t>
      </w:r>
    </w:p>
    <w:p w:rsidR="008376AA" w:rsidRDefault="008376AA" w:rsidP="00660937">
      <w:pPr>
        <w:pStyle w:val="a3"/>
        <w:spacing w:after="0" w:line="276" w:lineRule="auto"/>
        <w:rPr>
          <w:rFonts w:ascii="Arial" w:hAnsi="Arial"/>
          <w:sz w:val="20"/>
          <w:u w:val="single"/>
        </w:rPr>
      </w:pPr>
    </w:p>
    <w:sectPr w:rsidR="008376A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6D9"/>
    <w:multiLevelType w:val="multilevel"/>
    <w:tmpl w:val="C8EA30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DD6312"/>
    <w:multiLevelType w:val="multilevel"/>
    <w:tmpl w:val="CB2E20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B22D58"/>
    <w:multiLevelType w:val="multilevel"/>
    <w:tmpl w:val="713EDA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76F9E"/>
    <w:multiLevelType w:val="multilevel"/>
    <w:tmpl w:val="C25CC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34E7046"/>
    <w:multiLevelType w:val="multilevel"/>
    <w:tmpl w:val="F18068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99B2CA9"/>
    <w:multiLevelType w:val="multilevel"/>
    <w:tmpl w:val="2806BF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E10223A"/>
    <w:multiLevelType w:val="multilevel"/>
    <w:tmpl w:val="7EA28C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65B60EC"/>
    <w:multiLevelType w:val="multilevel"/>
    <w:tmpl w:val="13B434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364479">
    <w:abstractNumId w:val="2"/>
  </w:num>
  <w:num w:numId="2" w16cid:durableId="1266040520">
    <w:abstractNumId w:val="3"/>
  </w:num>
  <w:num w:numId="3" w16cid:durableId="670764947">
    <w:abstractNumId w:val="5"/>
  </w:num>
  <w:num w:numId="4" w16cid:durableId="270358767">
    <w:abstractNumId w:val="6"/>
  </w:num>
  <w:num w:numId="5" w16cid:durableId="564413545">
    <w:abstractNumId w:val="0"/>
  </w:num>
  <w:num w:numId="6" w16cid:durableId="843126222">
    <w:abstractNumId w:val="7"/>
  </w:num>
  <w:num w:numId="7" w16cid:durableId="440150379">
    <w:abstractNumId w:val="4"/>
  </w:num>
  <w:num w:numId="8" w16cid:durableId="2092727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AA"/>
    <w:rsid w:val="00513D0C"/>
    <w:rsid w:val="00660937"/>
    <w:rsid w:val="008376AA"/>
    <w:rsid w:val="0099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0E00"/>
  <w15:docId w15:val="{7057BB72-5EB9-46EB-ADFB-63FFF946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563C1" w:themeColor="hyperlink"/>
      <w:u w:val="single"/>
    </w:rPr>
  </w:style>
  <w:style w:type="character" w:styleId="a5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еразрешенное упоминание1"/>
    <w:basedOn w:val="13"/>
    <w:link w:val="a6"/>
    <w:rPr>
      <w:color w:val="605E5C"/>
      <w:shd w:val="clear" w:color="auto" w:fill="E1DFDD"/>
    </w:rPr>
  </w:style>
  <w:style w:type="character" w:styleId="a6">
    <w:name w:val="Unresolved Mention"/>
    <w:basedOn w:val="a0"/>
    <w:link w:val="16"/>
    <w:rPr>
      <w:color w:val="605E5C"/>
      <w:shd w:val="clear" w:color="auto" w:fill="E1DFDD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Самарцева Елизавета Юрьевна</dc:creator>
  <cp:lastModifiedBy>Microsoft Office User</cp:lastModifiedBy>
  <cp:revision>1</cp:revision>
  <dcterms:created xsi:type="dcterms:W3CDTF">2023-11-30T15:36:00Z</dcterms:created>
  <dcterms:modified xsi:type="dcterms:W3CDTF">2023-11-30T15:36:00Z</dcterms:modified>
</cp:coreProperties>
</file>