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5E" w:rsidRDefault="00A43F5E" w:rsidP="00A43F5E"/>
    <w:p w:rsidR="00AB7522" w:rsidRDefault="00AB7522" w:rsidP="00A43F5E">
      <w:r>
        <w:rPr>
          <w:noProof/>
        </w:rPr>
        <w:drawing>
          <wp:inline distT="0" distB="0" distL="0" distR="0" wp14:anchorId="128F0174">
            <wp:extent cx="2091055" cy="42037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722" w:rsidRDefault="007D7722" w:rsidP="00A43F5E"/>
    <w:p w:rsidR="00EE73F8" w:rsidRDefault="00EE73F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BC105C" w:rsidTr="0090122A">
        <w:tc>
          <w:tcPr>
            <w:tcW w:w="5671" w:type="dxa"/>
            <w:shd w:val="clear" w:color="auto" w:fill="auto"/>
          </w:tcPr>
          <w:p w:rsidR="00E00E13" w:rsidRPr="00F61C94" w:rsidRDefault="00E00E13" w:rsidP="00E00E13">
            <w:pPr>
              <w:pStyle w:val="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Согласовано:</w:t>
            </w:r>
          </w:p>
          <w:p w:rsidR="00E00E13" w:rsidRDefault="005072D1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Технический директор</w:t>
            </w:r>
          </w:p>
          <w:p w:rsidR="005072D1" w:rsidRPr="00F61C94" w:rsidRDefault="005072D1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Сенгилеевского филиала АО «ЦЕМРОС»</w:t>
            </w:r>
          </w:p>
          <w:p w:rsidR="00E00E13" w:rsidRPr="00F61C94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Default="00E00E13" w:rsidP="00E00E13">
            <w:pPr>
              <w:pStyle w:val="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________________А.</w:t>
            </w:r>
            <w:r>
              <w:rPr>
                <w:b/>
                <w:szCs w:val="24"/>
              </w:rPr>
              <w:t>И. Шлюгин</w:t>
            </w:r>
          </w:p>
          <w:p w:rsid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Pr="00F61C94" w:rsidRDefault="00E1302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«____</w:t>
            </w:r>
            <w:proofErr w:type="gramStart"/>
            <w:r>
              <w:rPr>
                <w:b/>
                <w:szCs w:val="24"/>
              </w:rPr>
              <w:t>_»_</w:t>
            </w:r>
            <w:proofErr w:type="gramEnd"/>
            <w:r>
              <w:rPr>
                <w:b/>
                <w:szCs w:val="24"/>
              </w:rPr>
              <w:t>______________202</w:t>
            </w:r>
            <w:r w:rsidR="005072D1">
              <w:rPr>
                <w:b/>
                <w:szCs w:val="24"/>
              </w:rPr>
              <w:t>5</w:t>
            </w:r>
            <w:r w:rsidR="00E00E13">
              <w:rPr>
                <w:b/>
                <w:szCs w:val="24"/>
              </w:rPr>
              <w:t>г.</w:t>
            </w: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  <w:r w:rsidRPr="00E00E13">
              <w:rPr>
                <w:b/>
                <w:szCs w:val="24"/>
              </w:rPr>
              <w:t>Утверждаю:</w:t>
            </w:r>
          </w:p>
          <w:p w:rsidR="005072D1" w:rsidRDefault="005072D1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Директор Сенгилеевского филиала</w:t>
            </w:r>
          </w:p>
          <w:p w:rsidR="00E00E13" w:rsidRPr="00E00E13" w:rsidRDefault="005072D1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АО «ЦЕМРОС»</w:t>
            </w: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  <w:r w:rsidRPr="00E00E13">
              <w:rPr>
                <w:b/>
                <w:szCs w:val="24"/>
              </w:rPr>
              <w:t>___________________И.А. Сагитов</w:t>
            </w:r>
          </w:p>
          <w:p w:rsidR="00E00E13" w:rsidRPr="00E00E13" w:rsidRDefault="00E00E13" w:rsidP="00E00E13">
            <w:pPr>
              <w:pStyle w:val="1"/>
              <w:rPr>
                <w:b/>
                <w:szCs w:val="24"/>
              </w:rPr>
            </w:pPr>
          </w:p>
          <w:p w:rsidR="00EE73F8" w:rsidRPr="00BC105C" w:rsidRDefault="00E1302D" w:rsidP="00E00E13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«_____»_______________202</w:t>
            </w:r>
            <w:r w:rsidR="005072D1">
              <w:rPr>
                <w:b/>
                <w:szCs w:val="24"/>
              </w:rPr>
              <w:t>5</w:t>
            </w:r>
            <w:r w:rsidR="00E00E13" w:rsidRPr="00E00E13">
              <w:rPr>
                <w:b/>
                <w:szCs w:val="24"/>
              </w:rPr>
              <w:t>г.</w:t>
            </w:r>
          </w:p>
        </w:tc>
      </w:tr>
    </w:tbl>
    <w:p w:rsidR="00A43F5E" w:rsidRDefault="00A43F5E" w:rsidP="00A43F5E">
      <w:pPr>
        <w:jc w:val="center"/>
        <w:rPr>
          <w:b/>
          <w:sz w:val="28"/>
          <w:szCs w:val="28"/>
        </w:rPr>
      </w:pPr>
    </w:p>
    <w:p w:rsidR="008C0F01" w:rsidRPr="000654E1" w:rsidRDefault="008C0F01" w:rsidP="008C0F01">
      <w:pPr>
        <w:spacing w:line="0" w:lineRule="atLeast"/>
        <w:contextualSpacing/>
        <w:jc w:val="center"/>
        <w:rPr>
          <w:b/>
          <w:color w:val="000000" w:themeColor="text1"/>
          <w:sz w:val="28"/>
          <w:szCs w:val="28"/>
        </w:rPr>
      </w:pPr>
      <w:r w:rsidRPr="000654E1">
        <w:rPr>
          <w:b/>
          <w:bCs/>
          <w:sz w:val="28"/>
          <w:szCs w:val="28"/>
        </w:rPr>
        <w:t>ТЕХНИЧЕСКОЕ ЗАДАНИЕ</w:t>
      </w:r>
      <w:r w:rsidRPr="000654E1">
        <w:rPr>
          <w:b/>
          <w:color w:val="000000" w:themeColor="text1"/>
          <w:sz w:val="28"/>
          <w:szCs w:val="28"/>
        </w:rPr>
        <w:t>:</w:t>
      </w:r>
    </w:p>
    <w:p w:rsidR="008C0F01" w:rsidRPr="008C2AF0" w:rsidRDefault="008C0F01" w:rsidP="008C0F01">
      <w:pPr>
        <w:spacing w:line="0" w:lineRule="atLeast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 w:rsidRPr="0055430C">
        <w:rPr>
          <w:b/>
          <w:color w:val="000000" w:themeColor="text1"/>
          <w:sz w:val="28"/>
          <w:szCs w:val="28"/>
        </w:rPr>
        <w:t xml:space="preserve">на </w:t>
      </w:r>
      <w:r>
        <w:rPr>
          <w:b/>
          <w:color w:val="000000" w:themeColor="text1"/>
          <w:sz w:val="28"/>
          <w:szCs w:val="28"/>
        </w:rPr>
        <w:t>выполнение</w:t>
      </w:r>
      <w:r w:rsidRPr="005B458A">
        <w:rPr>
          <w:b/>
          <w:color w:val="000000" w:themeColor="text1"/>
          <w:sz w:val="28"/>
          <w:szCs w:val="28"/>
        </w:rPr>
        <w:t xml:space="preserve"> </w:t>
      </w:r>
      <w:r w:rsidRPr="002809E9">
        <w:rPr>
          <w:b/>
          <w:color w:val="000000" w:themeColor="text1"/>
          <w:sz w:val="28"/>
          <w:szCs w:val="28"/>
        </w:rPr>
        <w:t xml:space="preserve">работ по </w:t>
      </w:r>
      <w:r>
        <w:rPr>
          <w:b/>
          <w:color w:val="000000" w:themeColor="text1"/>
          <w:sz w:val="28"/>
          <w:szCs w:val="28"/>
        </w:rPr>
        <w:t>мониторингу</w:t>
      </w:r>
      <w:r w:rsidRPr="008C2AF0">
        <w:rPr>
          <w:b/>
          <w:color w:val="000000" w:themeColor="text1"/>
          <w:sz w:val="28"/>
          <w:szCs w:val="28"/>
        </w:rPr>
        <w:t xml:space="preserve"> осадок фундаментов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2809E9">
        <w:rPr>
          <w:b/>
          <w:color w:val="000000" w:themeColor="text1"/>
          <w:sz w:val="28"/>
          <w:szCs w:val="28"/>
        </w:rPr>
        <w:t>зданий</w:t>
      </w:r>
      <w:r>
        <w:rPr>
          <w:b/>
          <w:color w:val="000000" w:themeColor="text1"/>
          <w:sz w:val="28"/>
          <w:szCs w:val="28"/>
        </w:rPr>
        <w:t>, сооружений, оборудования</w:t>
      </w:r>
      <w:r w:rsidRPr="002809E9">
        <w:rPr>
          <w:b/>
          <w:color w:val="000000" w:themeColor="text1"/>
          <w:sz w:val="28"/>
          <w:szCs w:val="28"/>
        </w:rPr>
        <w:t xml:space="preserve"> и определение крена дымовых труб, расположенных по адресу: Ульяновская область, Сенгилеевский район, р.п. Цемзавод, ул. Кооперативная для </w:t>
      </w:r>
      <w:r>
        <w:rPr>
          <w:b/>
          <w:color w:val="000000" w:themeColor="text1"/>
          <w:sz w:val="28"/>
          <w:szCs w:val="28"/>
        </w:rPr>
        <w:t>Сенгилеевского филиал АО «ЦЕМРОС»</w:t>
      </w: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135"/>
      </w:tblGrid>
      <w:tr w:rsidR="008C0F01" w:rsidRPr="000654E1" w:rsidTr="009A22DD">
        <w:tc>
          <w:tcPr>
            <w:tcW w:w="545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jc w:val="center"/>
              <w:rPr>
                <w:b/>
                <w:bCs/>
                <w:spacing w:val="-10"/>
              </w:rPr>
            </w:pPr>
            <w:bookmarkStart w:id="0" w:name="RANGE!A2:C14"/>
            <w:r w:rsidRPr="000654E1">
              <w:rPr>
                <w:b/>
                <w:bCs/>
                <w:spacing w:val="-1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jc w:val="center"/>
              <w:rPr>
                <w:b/>
                <w:bCs/>
                <w:spacing w:val="-10"/>
              </w:rPr>
            </w:pPr>
            <w:r w:rsidRPr="000654E1">
              <w:rPr>
                <w:b/>
                <w:bCs/>
                <w:spacing w:val="-10"/>
              </w:rPr>
              <w:t>Перечень основных данных и требований</w:t>
            </w:r>
          </w:p>
        </w:tc>
        <w:tc>
          <w:tcPr>
            <w:tcW w:w="7135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jc w:val="center"/>
              <w:rPr>
                <w:b/>
                <w:bCs/>
                <w:spacing w:val="-10"/>
              </w:rPr>
            </w:pPr>
            <w:r w:rsidRPr="000654E1">
              <w:rPr>
                <w:b/>
                <w:bCs/>
                <w:spacing w:val="-10"/>
              </w:rPr>
              <w:t>Основные данные и требования</w:t>
            </w:r>
          </w:p>
        </w:tc>
      </w:tr>
      <w:tr w:rsidR="008C0F01" w:rsidRPr="000654E1" w:rsidTr="009A22DD">
        <w:tc>
          <w:tcPr>
            <w:tcW w:w="10201" w:type="dxa"/>
            <w:gridSpan w:val="3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 w:rsidRPr="000654E1">
              <w:rPr>
                <w:spacing w:val="-10"/>
              </w:rPr>
              <w:t>Место, условия и сроки выполнения работ</w:t>
            </w:r>
          </w:p>
        </w:tc>
      </w:tr>
      <w:tr w:rsidR="008C0F01" w:rsidRPr="000654E1" w:rsidTr="009A22DD">
        <w:tc>
          <w:tcPr>
            <w:tcW w:w="545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 w:rsidRPr="000654E1">
              <w:rPr>
                <w:spacing w:val="-10"/>
              </w:rPr>
              <w:t>1</w:t>
            </w:r>
            <w:r>
              <w:rPr>
                <w:spacing w:val="-10"/>
              </w:rPr>
              <w:t>.</w:t>
            </w:r>
          </w:p>
        </w:tc>
        <w:tc>
          <w:tcPr>
            <w:tcW w:w="2521" w:type="dxa"/>
          </w:tcPr>
          <w:p w:rsidR="008C0F01" w:rsidRPr="000654E1" w:rsidRDefault="008C0F01" w:rsidP="009A22DD">
            <w:pPr>
              <w:spacing w:line="0" w:lineRule="atLeast"/>
              <w:contextualSpacing/>
              <w:jc w:val="both"/>
              <w:rPr>
                <w:color w:val="000000" w:themeColor="text1"/>
                <w:spacing w:val="-10"/>
              </w:rPr>
            </w:pPr>
            <w:r w:rsidRPr="000654E1">
              <w:rPr>
                <w:color w:val="000000" w:themeColor="text1"/>
                <w:spacing w:val="-10"/>
              </w:rPr>
              <w:t>Место проведения работ</w:t>
            </w:r>
          </w:p>
        </w:tc>
        <w:tc>
          <w:tcPr>
            <w:tcW w:w="7135" w:type="dxa"/>
            <w:vAlign w:val="center"/>
          </w:tcPr>
          <w:p w:rsidR="008C0F01" w:rsidRPr="000654E1" w:rsidRDefault="00FA59CD" w:rsidP="008C0F01">
            <w:pPr>
              <w:pStyle w:val="1"/>
              <w:contextualSpacing/>
              <w:rPr>
                <w:spacing w:val="-10"/>
                <w:sz w:val="20"/>
              </w:rPr>
            </w:pPr>
            <w:r>
              <w:rPr>
                <w:rFonts w:eastAsiaTheme="minorHAnsi"/>
                <w:sz w:val="22"/>
                <w:szCs w:val="28"/>
                <w:lang w:eastAsia="en-US"/>
              </w:rPr>
              <w:t>Сенгилеевский филиал АО «ЦЕМРОС»</w:t>
            </w:r>
            <w:r w:rsidR="008C0F01" w:rsidRPr="0055430C">
              <w:rPr>
                <w:rFonts w:eastAsiaTheme="minorHAnsi"/>
                <w:sz w:val="22"/>
                <w:szCs w:val="28"/>
                <w:lang w:eastAsia="en-US"/>
              </w:rPr>
              <w:t>, Россия, 433381, Ульяновская область, Сенгилеевский район, р.п. Цемзавод, ул. Кооперативная, 5 «А»</w:t>
            </w:r>
          </w:p>
        </w:tc>
      </w:tr>
      <w:tr w:rsidR="008C0F01" w:rsidRPr="000654E1" w:rsidTr="009A22DD">
        <w:tc>
          <w:tcPr>
            <w:tcW w:w="545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 w:rsidRPr="000654E1">
              <w:rPr>
                <w:spacing w:val="-10"/>
              </w:rPr>
              <w:t>2</w:t>
            </w:r>
            <w:r>
              <w:rPr>
                <w:spacing w:val="-10"/>
              </w:rPr>
              <w:t>.</w:t>
            </w:r>
          </w:p>
        </w:tc>
        <w:tc>
          <w:tcPr>
            <w:tcW w:w="2521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color w:val="000000" w:themeColor="text1"/>
                <w:spacing w:val="-10"/>
              </w:rPr>
            </w:pPr>
            <w:r w:rsidRPr="000654E1">
              <w:rPr>
                <w:color w:val="000000" w:themeColor="text1"/>
                <w:spacing w:val="-10"/>
              </w:rPr>
              <w:t>Сроки выполнения работ</w:t>
            </w:r>
          </w:p>
        </w:tc>
        <w:tc>
          <w:tcPr>
            <w:tcW w:w="7135" w:type="dxa"/>
            <w:vAlign w:val="center"/>
          </w:tcPr>
          <w:p w:rsidR="008C0F01" w:rsidRDefault="008C0F01" w:rsidP="008C0F01">
            <w:pPr>
              <w:contextualSpacing/>
              <w:jc w:val="both"/>
              <w:rPr>
                <w:spacing w:val="-10"/>
              </w:rPr>
            </w:pPr>
            <w:r w:rsidRPr="0055430C">
              <w:rPr>
                <w:spacing w:val="-10"/>
              </w:rPr>
              <w:t xml:space="preserve"> </w:t>
            </w:r>
            <w:r w:rsidR="00F83651">
              <w:rPr>
                <w:spacing w:val="-10"/>
              </w:rPr>
              <w:t>1</w:t>
            </w:r>
            <w:r>
              <w:rPr>
                <w:spacing w:val="-10"/>
              </w:rPr>
              <w:t xml:space="preserve">-й этап </w:t>
            </w:r>
            <w:r w:rsidRPr="00670320">
              <w:rPr>
                <w:spacing w:val="-10"/>
              </w:rPr>
              <w:t>рабочий цикл (</w:t>
            </w:r>
            <w:r w:rsidRPr="00670320">
              <w:t>производство наблюдений за деформациями и осадками фундаментов</w:t>
            </w:r>
            <w:r w:rsidRPr="00670320">
              <w:rPr>
                <w:spacing w:val="-10"/>
              </w:rPr>
              <w:t>,</w:t>
            </w:r>
            <w:r w:rsidR="00C63092">
              <w:rPr>
                <w:spacing w:val="-10"/>
              </w:rPr>
              <w:t xml:space="preserve"> креном дымовых труб</w:t>
            </w:r>
            <w:r w:rsidRPr="00670320">
              <w:rPr>
                <w:spacing w:val="-10"/>
              </w:rPr>
              <w:t xml:space="preserve"> снятие показаний, подготовка полученных данных в форме отчета) – май - июнь 202</w:t>
            </w:r>
            <w:r w:rsidR="00BB353B">
              <w:rPr>
                <w:spacing w:val="-10"/>
              </w:rPr>
              <w:t>5</w:t>
            </w:r>
            <w:r w:rsidRPr="00670320">
              <w:rPr>
                <w:spacing w:val="-10"/>
              </w:rPr>
              <w:t xml:space="preserve"> г. </w:t>
            </w:r>
          </w:p>
          <w:p w:rsidR="008C0F01" w:rsidRPr="00670320" w:rsidRDefault="00F83651" w:rsidP="008C0F01">
            <w:pPr>
              <w:contextualSpacing/>
              <w:jc w:val="both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8C0F01" w:rsidRPr="00670320">
              <w:rPr>
                <w:spacing w:val="-10"/>
              </w:rPr>
              <w:t xml:space="preserve">-й </w:t>
            </w:r>
            <w:r w:rsidR="008C0F01">
              <w:rPr>
                <w:spacing w:val="-10"/>
              </w:rPr>
              <w:t xml:space="preserve">этап </w:t>
            </w:r>
            <w:r w:rsidR="008C0F01" w:rsidRPr="00670320">
              <w:rPr>
                <w:spacing w:val="-10"/>
              </w:rPr>
              <w:t>рабочий цикл (</w:t>
            </w:r>
            <w:r w:rsidR="008C0F01" w:rsidRPr="00670320">
              <w:t>производство наблюдений за деформациями и осадками фундаментов</w:t>
            </w:r>
            <w:r w:rsidR="008C0F01" w:rsidRPr="00670320">
              <w:rPr>
                <w:spacing w:val="-10"/>
              </w:rPr>
              <w:t>,</w:t>
            </w:r>
            <w:r w:rsidR="00C63092">
              <w:rPr>
                <w:spacing w:val="-10"/>
              </w:rPr>
              <w:t xml:space="preserve"> креном дымовых труб</w:t>
            </w:r>
            <w:r w:rsidR="008C0F01" w:rsidRPr="00670320">
              <w:rPr>
                <w:spacing w:val="-10"/>
              </w:rPr>
              <w:t xml:space="preserve"> снятие показаний, подготовка полученных данных в форме отчета) – ноябрь-декабрь 202</w:t>
            </w:r>
            <w:r w:rsidR="00BB353B">
              <w:rPr>
                <w:spacing w:val="-10"/>
              </w:rPr>
              <w:t>5</w:t>
            </w:r>
            <w:r w:rsidR="008C0F01" w:rsidRPr="00670320">
              <w:rPr>
                <w:spacing w:val="-10"/>
              </w:rPr>
              <w:t xml:space="preserve"> г. Количество рабочих циклов – 2 (два).</w:t>
            </w:r>
          </w:p>
        </w:tc>
      </w:tr>
      <w:tr w:rsidR="008C0F01" w:rsidRPr="00806F3E" w:rsidTr="009A22DD">
        <w:tc>
          <w:tcPr>
            <w:tcW w:w="545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>
              <w:rPr>
                <w:spacing w:val="-10"/>
              </w:rPr>
              <w:t>3.</w:t>
            </w:r>
          </w:p>
        </w:tc>
        <w:tc>
          <w:tcPr>
            <w:tcW w:w="2521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color w:val="000000" w:themeColor="text1"/>
                <w:spacing w:val="-10"/>
              </w:rPr>
            </w:pPr>
            <w:r w:rsidRPr="000654E1">
              <w:rPr>
                <w:color w:val="000000" w:themeColor="text1"/>
                <w:spacing w:val="-10"/>
              </w:rPr>
              <w:t>Контроль выполнения договора, ответственные лица</w:t>
            </w:r>
          </w:p>
        </w:tc>
        <w:tc>
          <w:tcPr>
            <w:tcW w:w="7135" w:type="dxa"/>
          </w:tcPr>
          <w:p w:rsidR="008C0F01" w:rsidRDefault="008C0F01" w:rsidP="008C0F01">
            <w:pPr>
              <w:contextualSpacing/>
              <w:jc w:val="both"/>
              <w:rPr>
                <w:bCs/>
                <w:szCs w:val="28"/>
              </w:rPr>
            </w:pPr>
          </w:p>
          <w:p w:rsidR="008C0F01" w:rsidRPr="00221186" w:rsidRDefault="008C0F01" w:rsidP="008C0F01">
            <w:pPr>
              <w:contextualSpacing/>
              <w:jc w:val="both"/>
              <w:rPr>
                <w:bCs/>
                <w:szCs w:val="28"/>
              </w:rPr>
            </w:pPr>
            <w:r w:rsidRPr="00221186">
              <w:rPr>
                <w:bCs/>
                <w:szCs w:val="28"/>
              </w:rPr>
              <w:t xml:space="preserve">Ведущий инженер по надзору за зданиями, сооружениями </w:t>
            </w:r>
            <w:r>
              <w:rPr>
                <w:bCs/>
                <w:szCs w:val="28"/>
              </w:rPr>
              <w:t xml:space="preserve">                      </w:t>
            </w:r>
            <w:r w:rsidRPr="00221186">
              <w:rPr>
                <w:bCs/>
                <w:szCs w:val="28"/>
              </w:rPr>
              <w:t xml:space="preserve">Сенгилеевский </w:t>
            </w:r>
            <w:r w:rsidR="00F83651">
              <w:rPr>
                <w:bCs/>
                <w:szCs w:val="28"/>
              </w:rPr>
              <w:t>филиал АО «ЦЕМРОС» Холодова Е.Ю</w:t>
            </w:r>
            <w:r w:rsidRPr="00221186">
              <w:rPr>
                <w:bCs/>
                <w:szCs w:val="28"/>
              </w:rPr>
              <w:t>.</w:t>
            </w:r>
          </w:p>
          <w:p w:rsidR="008C0F01" w:rsidRPr="00F83651" w:rsidRDefault="008C0F01" w:rsidP="008C0F01">
            <w:pPr>
              <w:contextualSpacing/>
              <w:jc w:val="both"/>
              <w:rPr>
                <w:bCs/>
                <w:szCs w:val="28"/>
                <w:lang w:val="en-US"/>
              </w:rPr>
            </w:pPr>
            <w:r w:rsidRPr="00221186">
              <w:rPr>
                <w:bCs/>
                <w:szCs w:val="28"/>
              </w:rPr>
              <w:t>моб</w:t>
            </w:r>
            <w:r>
              <w:rPr>
                <w:bCs/>
                <w:szCs w:val="28"/>
                <w:lang w:val="en-US"/>
              </w:rPr>
              <w:t>: 8-9</w:t>
            </w:r>
            <w:r w:rsidR="00F83651" w:rsidRPr="00F83651">
              <w:rPr>
                <w:bCs/>
                <w:szCs w:val="28"/>
                <w:lang w:val="en-US"/>
              </w:rPr>
              <w:t>08-486-4887</w:t>
            </w:r>
          </w:p>
          <w:p w:rsidR="008C0F01" w:rsidRDefault="008C0F01" w:rsidP="008C0F01">
            <w:pPr>
              <w:contextualSpacing/>
              <w:jc w:val="both"/>
              <w:rPr>
                <w:bCs/>
                <w:szCs w:val="28"/>
                <w:lang w:val="en-US"/>
              </w:rPr>
            </w:pPr>
            <w:r w:rsidRPr="00221186">
              <w:rPr>
                <w:bCs/>
                <w:szCs w:val="28"/>
                <w:lang w:val="en-US"/>
              </w:rPr>
              <w:t xml:space="preserve">e-mail: </w:t>
            </w:r>
            <w:r w:rsidR="005D5BF5">
              <w:fldChar w:fldCharType="begin"/>
            </w:r>
            <w:r w:rsidR="005D5BF5" w:rsidRPr="00806F3E">
              <w:rPr>
                <w:lang w:val="en-US"/>
              </w:rPr>
              <w:instrText xml:space="preserve"> HYPERLINK "mailto:e.holodova@cemros.ru" </w:instrText>
            </w:r>
            <w:r w:rsidR="005D5BF5">
              <w:fldChar w:fldCharType="separate"/>
            </w:r>
            <w:r w:rsidR="00F83651" w:rsidRPr="009B47E5">
              <w:rPr>
                <w:rStyle w:val="a8"/>
                <w:lang w:val="en-US"/>
              </w:rPr>
              <w:t>e.holodova</w:t>
            </w:r>
            <w:r w:rsidR="00F83651" w:rsidRPr="009B47E5">
              <w:rPr>
                <w:rStyle w:val="a8"/>
                <w:bCs/>
                <w:szCs w:val="28"/>
                <w:lang w:val="en-US"/>
              </w:rPr>
              <w:t>@cemros.ru</w:t>
            </w:r>
            <w:r w:rsidR="005D5BF5">
              <w:rPr>
                <w:rStyle w:val="a8"/>
                <w:bCs/>
                <w:szCs w:val="28"/>
                <w:lang w:val="en-US"/>
              </w:rPr>
              <w:fldChar w:fldCharType="end"/>
            </w:r>
            <w:r w:rsidRPr="00221186">
              <w:rPr>
                <w:bCs/>
                <w:szCs w:val="28"/>
                <w:lang w:val="en-US"/>
              </w:rPr>
              <w:t xml:space="preserve">  </w:t>
            </w:r>
          </w:p>
          <w:p w:rsidR="008C0F01" w:rsidRPr="00221186" w:rsidRDefault="005D5BF5" w:rsidP="008C0F01">
            <w:pPr>
              <w:contextualSpacing/>
              <w:jc w:val="both"/>
              <w:rPr>
                <w:spacing w:val="-10"/>
                <w:sz w:val="20"/>
                <w:szCs w:val="20"/>
                <w:lang w:val="en-US"/>
              </w:rPr>
            </w:pPr>
            <w:r>
              <w:fldChar w:fldCharType="begin"/>
            </w:r>
            <w:r w:rsidRPr="00806F3E">
              <w:rPr>
                <w:lang w:val="en-US"/>
              </w:rPr>
              <w:instrText xml:space="preserve"> HYPERLINK "mailto:AGordeev@eurocem.ru"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C0F01" w:rsidRPr="000654E1" w:rsidTr="009A22DD">
        <w:trPr>
          <w:trHeight w:val="285"/>
        </w:trPr>
        <w:tc>
          <w:tcPr>
            <w:tcW w:w="545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4.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Предмет договора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8C0F01" w:rsidRDefault="008C0F01" w:rsidP="008C0F01">
            <w:pPr>
              <w:contextualSpacing/>
              <w:jc w:val="both"/>
              <w:rPr>
                <w:color w:val="000000" w:themeColor="text1"/>
                <w:spacing w:val="-10"/>
              </w:rPr>
            </w:pPr>
          </w:p>
          <w:p w:rsidR="008C0F01" w:rsidRPr="000654E1" w:rsidRDefault="008C0F01" w:rsidP="008C0F01">
            <w:pPr>
              <w:contextualSpacing/>
              <w:jc w:val="both"/>
              <w:rPr>
                <w:color w:val="000000" w:themeColor="text1"/>
                <w:spacing w:val="-10"/>
              </w:rPr>
            </w:pPr>
            <w:r>
              <w:rPr>
                <w:rFonts w:eastAsia="Calibri"/>
                <w:color w:val="000000"/>
              </w:rPr>
              <w:t>В</w:t>
            </w:r>
            <w:r w:rsidRPr="008C2AF0">
              <w:rPr>
                <w:rFonts w:eastAsia="Calibri"/>
                <w:color w:val="000000"/>
              </w:rPr>
              <w:t>ыполнение работ по мониторингу осадок фундаментов зданий</w:t>
            </w:r>
            <w:r>
              <w:rPr>
                <w:rFonts w:eastAsia="Calibri"/>
                <w:color w:val="000000"/>
              </w:rPr>
              <w:t>, сооружений, оборудования</w:t>
            </w:r>
            <w:r w:rsidRPr="008C2AF0">
              <w:rPr>
                <w:rFonts w:eastAsia="Calibri"/>
                <w:color w:val="000000"/>
              </w:rPr>
              <w:t xml:space="preserve"> и определение крена дымовых труб</w:t>
            </w:r>
            <w:r>
              <w:rPr>
                <w:rFonts w:eastAsia="Calibri"/>
                <w:color w:val="000000"/>
              </w:rPr>
              <w:t xml:space="preserve">  (Приложение 1)</w:t>
            </w:r>
            <w:r w:rsidRPr="008C2AF0">
              <w:rPr>
                <w:rFonts w:eastAsia="Calibri"/>
                <w:color w:val="000000"/>
              </w:rPr>
              <w:t>, расположенных по адресу: Ульяновская область, Сенгилеевский район, р.п. Цемзавод, ул. Кооперативная</w:t>
            </w:r>
            <w:r w:rsidR="00F83651">
              <w:rPr>
                <w:rFonts w:eastAsia="Calibri"/>
                <w:color w:val="000000"/>
                <w:lang w:val="en-US"/>
              </w:rPr>
              <w:t xml:space="preserve"> </w:t>
            </w:r>
            <w:r w:rsidR="00F83651">
              <w:rPr>
                <w:rFonts w:eastAsia="Calibri"/>
                <w:color w:val="000000"/>
              </w:rPr>
              <w:t>д.5А</w:t>
            </w:r>
            <w:r w:rsidRPr="008C2AF0">
              <w:rPr>
                <w:rFonts w:eastAsia="Calibri"/>
                <w:color w:val="000000"/>
              </w:rPr>
              <w:t xml:space="preserve"> для </w:t>
            </w:r>
            <w:r w:rsidR="00F83651">
              <w:rPr>
                <w:rFonts w:eastAsia="Calibri"/>
                <w:color w:val="000000"/>
              </w:rPr>
              <w:t>Сенгилеевского филиала АО «ЦЕМРОС»</w:t>
            </w:r>
          </w:p>
        </w:tc>
      </w:tr>
      <w:tr w:rsidR="008C0F01" w:rsidRPr="000654E1" w:rsidTr="009A22DD">
        <w:trPr>
          <w:trHeight w:val="285"/>
        </w:trPr>
        <w:tc>
          <w:tcPr>
            <w:tcW w:w="545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Pr="000654E1">
              <w:rPr>
                <w:spacing w:val="-10"/>
              </w:rPr>
              <w:t>.</w:t>
            </w:r>
          </w:p>
        </w:tc>
        <w:tc>
          <w:tcPr>
            <w:tcW w:w="9656" w:type="dxa"/>
            <w:gridSpan w:val="2"/>
            <w:shd w:val="clear" w:color="auto" w:fill="auto"/>
            <w:vAlign w:val="center"/>
          </w:tcPr>
          <w:p w:rsidR="008C0F01" w:rsidRDefault="008C0F01" w:rsidP="008C0F01">
            <w:pPr>
              <w:contextualSpacing/>
              <w:rPr>
                <w:color w:val="000000" w:themeColor="text1"/>
                <w:spacing w:val="-10"/>
              </w:rPr>
            </w:pPr>
            <w:r w:rsidRPr="000654E1">
              <w:rPr>
                <w:color w:val="000000" w:themeColor="text1"/>
                <w:spacing w:val="-10"/>
              </w:rPr>
              <w:t xml:space="preserve">Требования, </w:t>
            </w:r>
            <w:r>
              <w:rPr>
                <w:color w:val="000000" w:themeColor="text1"/>
                <w:spacing w:val="-10"/>
              </w:rPr>
              <w:t>предъявляемые к предмету договора</w:t>
            </w:r>
          </w:p>
          <w:p w:rsidR="008C0F01" w:rsidRPr="000654E1" w:rsidRDefault="008C0F01" w:rsidP="008C0F01">
            <w:pPr>
              <w:contextualSpacing/>
              <w:rPr>
                <w:color w:val="000000" w:themeColor="text1"/>
                <w:spacing w:val="-10"/>
              </w:rPr>
            </w:pPr>
          </w:p>
        </w:tc>
      </w:tr>
      <w:tr w:rsidR="008C0F01" w:rsidRPr="000654E1" w:rsidTr="009A22DD">
        <w:tc>
          <w:tcPr>
            <w:tcW w:w="545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6.</w:t>
            </w:r>
          </w:p>
        </w:tc>
        <w:tc>
          <w:tcPr>
            <w:tcW w:w="2521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color w:val="000000" w:themeColor="text1"/>
                <w:spacing w:val="-10"/>
              </w:rPr>
            </w:pPr>
            <w:r w:rsidRPr="000654E1">
              <w:rPr>
                <w:color w:val="000000" w:themeColor="text1"/>
                <w:spacing w:val="-1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8C0F01" w:rsidRDefault="008C0F01" w:rsidP="008C0F01">
            <w:pPr>
              <w:tabs>
                <w:tab w:val="left" w:pos="431"/>
              </w:tabs>
              <w:ind w:left="454" w:hanging="431"/>
              <w:jc w:val="both"/>
              <w:rPr>
                <w:color w:val="000000" w:themeColor="text1"/>
              </w:rPr>
            </w:pPr>
          </w:p>
          <w:p w:rsidR="008C0F01" w:rsidRPr="00ED6D51" w:rsidRDefault="008C0F01" w:rsidP="008C0F01">
            <w:pPr>
              <w:tabs>
                <w:tab w:val="left" w:pos="431"/>
              </w:tabs>
              <w:ind w:left="454" w:hanging="431"/>
              <w:jc w:val="both"/>
            </w:pPr>
            <w:r>
              <w:t>6.</w:t>
            </w:r>
            <w:r w:rsidR="00BB353B">
              <w:t>1</w:t>
            </w:r>
            <w:r>
              <w:t xml:space="preserve">. </w:t>
            </w:r>
            <w:r w:rsidRPr="00ED6D51">
              <w:t>Производство наблюдений за деформациями и осадками фундаментов;</w:t>
            </w:r>
          </w:p>
          <w:p w:rsidR="008C0F01" w:rsidRPr="00ED6D51" w:rsidRDefault="008C0F01" w:rsidP="008C0F01">
            <w:pPr>
              <w:ind w:left="454" w:hanging="465"/>
            </w:pPr>
            <w:r w:rsidRPr="00ED6D51">
              <w:t>6.</w:t>
            </w:r>
            <w:r w:rsidR="00BB353B">
              <w:t>2</w:t>
            </w:r>
            <w:r w:rsidRPr="00ED6D51">
              <w:t xml:space="preserve">. Высокоточное нивелирование </w:t>
            </w:r>
            <w:r>
              <w:rPr>
                <w:lang w:val="en-US"/>
              </w:rPr>
              <w:t>II</w:t>
            </w:r>
            <w:r w:rsidRPr="001D02AF">
              <w:t xml:space="preserve"> </w:t>
            </w:r>
            <w:r>
              <w:t xml:space="preserve">класса точности </w:t>
            </w:r>
            <w:r w:rsidRPr="00ED6D51">
              <w:t>по осадочным маркам, установленным на фундаментах дымовых труб, элементах металлоконструкций;</w:t>
            </w:r>
          </w:p>
          <w:p w:rsidR="008C0F01" w:rsidRPr="00ED6D51" w:rsidRDefault="008C0F01" w:rsidP="008C0F01">
            <w:pPr>
              <w:ind w:left="454" w:hanging="465"/>
            </w:pPr>
            <w:r w:rsidRPr="00ED6D51">
              <w:lastRenderedPageBreak/>
              <w:t>6.</w:t>
            </w:r>
            <w:r w:rsidR="00BB353B">
              <w:t>3</w:t>
            </w:r>
            <w:r w:rsidRPr="00ED6D51">
              <w:t>. Изучение и анализ имеющейся технической документации (эксплуатационные данные, отчеты по ранее проводимым измерениям, проекты, паспорта);</w:t>
            </w:r>
          </w:p>
          <w:p w:rsidR="008C0F01" w:rsidRPr="00ED6D51" w:rsidRDefault="008C0F01" w:rsidP="008C0F01">
            <w:pPr>
              <w:ind w:left="454" w:hanging="465"/>
            </w:pPr>
            <w:r w:rsidRPr="00ED6D51">
              <w:t>6.</w:t>
            </w:r>
            <w:r w:rsidR="00BB353B">
              <w:t>4</w:t>
            </w:r>
            <w:r w:rsidRPr="00ED6D51">
              <w:t>. Установление последовательности выполнения комплекса работ по измерению осадок фундаментов;</w:t>
            </w:r>
          </w:p>
          <w:p w:rsidR="008C0F01" w:rsidRPr="00ED6D51" w:rsidRDefault="008C0F01" w:rsidP="008C0F01">
            <w:pPr>
              <w:ind w:left="454" w:hanging="465"/>
            </w:pPr>
            <w:r w:rsidRPr="00ED6D51">
              <w:t>6.</w:t>
            </w:r>
            <w:r w:rsidR="00BB353B">
              <w:t>5</w:t>
            </w:r>
            <w:r w:rsidRPr="00ED6D51">
              <w:t>. Проведение полевых работ по измерению осадок фундаментов;</w:t>
            </w:r>
          </w:p>
          <w:p w:rsidR="008C0F01" w:rsidRPr="00ED6D51" w:rsidRDefault="008C0F01" w:rsidP="008C0F01">
            <w:pPr>
              <w:ind w:left="454" w:hanging="465"/>
            </w:pPr>
            <w:r w:rsidRPr="00ED6D51">
              <w:t>6.</w:t>
            </w:r>
            <w:r w:rsidR="00BB353B">
              <w:t>6</w:t>
            </w:r>
            <w:r w:rsidRPr="00ED6D51">
              <w:t>. Выполнение камеральных работ по измерению осадок фундаментов;</w:t>
            </w:r>
          </w:p>
          <w:p w:rsidR="008C0F01" w:rsidRPr="00ED6D51" w:rsidRDefault="008C0F01" w:rsidP="008C0F01">
            <w:pPr>
              <w:ind w:left="454" w:hanging="465"/>
            </w:pPr>
            <w:r w:rsidRPr="00ED6D51">
              <w:t>6.</w:t>
            </w:r>
            <w:r w:rsidR="00BB353B">
              <w:t>7</w:t>
            </w:r>
            <w:r w:rsidRPr="00ED6D51">
              <w:t>. При обнаружении интенсивной осадки фундаментов, дальнейшее измерение осадки выполнять по специально разработанной программе в зависимости от влияния деформации на прочность и устойчивость сооружений;</w:t>
            </w:r>
          </w:p>
          <w:p w:rsidR="008C0F01" w:rsidRPr="00ED6D51" w:rsidRDefault="008C0F01" w:rsidP="008C0F01">
            <w:pPr>
              <w:ind w:left="454" w:hanging="464"/>
            </w:pPr>
            <w:r>
              <w:t>6.</w:t>
            </w:r>
            <w:r w:rsidR="00BB353B">
              <w:t>8</w:t>
            </w:r>
            <w:r w:rsidRPr="00ED6D51">
              <w:t>. Наблюдение за креном дымовых труб, обмерные и геодезические работы</w:t>
            </w:r>
            <w:r>
              <w:t>;</w:t>
            </w:r>
          </w:p>
          <w:p w:rsidR="008C0F01" w:rsidRPr="00ED6D51" w:rsidRDefault="008C0F01" w:rsidP="008C0F01">
            <w:pPr>
              <w:ind w:left="454" w:hanging="464"/>
            </w:pPr>
            <w:r>
              <w:t>6.</w:t>
            </w:r>
            <w:r w:rsidR="00BB353B">
              <w:t>9</w:t>
            </w:r>
            <w:r w:rsidRPr="00ED6D51">
              <w:t>. Определение фактического и предельно допустимого крена труб</w:t>
            </w:r>
          </w:p>
          <w:p w:rsidR="008C0F01" w:rsidRPr="00ED6D51" w:rsidRDefault="008C0F01" w:rsidP="008C0F01">
            <w:pPr>
              <w:ind w:left="454" w:hanging="464"/>
            </w:pPr>
            <w:r>
              <w:t>6.1</w:t>
            </w:r>
            <w:r w:rsidR="00BB353B">
              <w:t>0</w:t>
            </w:r>
            <w:r w:rsidRPr="00ED6D51">
              <w:t>. Выдача рекомендаций по устранению крена труб (при необходимости)</w:t>
            </w:r>
            <w:r>
              <w:t>.</w:t>
            </w:r>
          </w:p>
          <w:p w:rsidR="008C0F01" w:rsidRDefault="008C0F01" w:rsidP="008C0F01">
            <w:pPr>
              <w:rPr>
                <w:color w:val="000000" w:themeColor="text1"/>
              </w:rPr>
            </w:pPr>
          </w:p>
          <w:p w:rsidR="008C0F01" w:rsidRDefault="008C0F01" w:rsidP="008C0F01">
            <w:r w:rsidRPr="00ED6D51">
              <w:t>Выполнение камеральных работ по измерению осадок фундаментов</w:t>
            </w:r>
            <w:r>
              <w:t xml:space="preserve"> зданий и дымовых труб.</w:t>
            </w:r>
          </w:p>
          <w:p w:rsidR="008C0F01" w:rsidRPr="00ED6D51" w:rsidRDefault="008C0F01" w:rsidP="008C0F01">
            <w:pPr>
              <w:ind w:left="454" w:hanging="464"/>
            </w:pPr>
            <w:r w:rsidRPr="00ED6D51">
              <w:t>Определение фактического и предельно допустимого крена труб</w:t>
            </w:r>
          </w:p>
          <w:p w:rsidR="008C0F01" w:rsidRPr="00DF4C41" w:rsidRDefault="008C0F01" w:rsidP="008C0F01">
            <w:pPr>
              <w:rPr>
                <w:color w:val="000000" w:themeColor="text1"/>
              </w:rPr>
            </w:pPr>
            <w:r w:rsidRPr="00ED6D51">
              <w:t>Оформление заключения (отчета).</w:t>
            </w:r>
          </w:p>
          <w:p w:rsidR="008C0F01" w:rsidRPr="000654E1" w:rsidRDefault="008C0F01" w:rsidP="008C0F01">
            <w:pPr>
              <w:pStyle w:val="a6"/>
              <w:ind w:left="59"/>
              <w:jc w:val="both"/>
              <w:rPr>
                <w:color w:val="000000" w:themeColor="text1"/>
              </w:rPr>
            </w:pPr>
          </w:p>
        </w:tc>
      </w:tr>
      <w:tr w:rsidR="008C0F01" w:rsidRPr="000654E1" w:rsidTr="009A22DD">
        <w:tc>
          <w:tcPr>
            <w:tcW w:w="545" w:type="dxa"/>
            <w:vAlign w:val="center"/>
          </w:tcPr>
          <w:p w:rsidR="008C0F01" w:rsidRDefault="008C0F01" w:rsidP="009A22DD">
            <w:pPr>
              <w:spacing w:line="0" w:lineRule="atLeas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7.</w:t>
            </w:r>
          </w:p>
        </w:tc>
        <w:tc>
          <w:tcPr>
            <w:tcW w:w="2521" w:type="dxa"/>
            <w:vAlign w:val="center"/>
          </w:tcPr>
          <w:p w:rsidR="008C0F01" w:rsidRPr="00064FF9" w:rsidRDefault="008C0F01" w:rsidP="009A22DD">
            <w:pPr>
              <w:spacing w:line="0" w:lineRule="atLeast"/>
              <w:contextualSpacing/>
              <w:rPr>
                <w:color w:val="000000" w:themeColor="text1"/>
                <w:spacing w:val="-10"/>
              </w:rPr>
            </w:pPr>
            <w:r w:rsidRPr="00064FF9">
              <w:t>Требования к выполнению природоохранных мероприятий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8C0F01" w:rsidRPr="00064FF9" w:rsidRDefault="008C0F01" w:rsidP="008C0F01">
            <w:pPr>
              <w:pStyle w:val="a6"/>
              <w:ind w:left="59"/>
              <w:jc w:val="both"/>
              <w:rPr>
                <w:color w:val="000000" w:themeColor="text1"/>
              </w:rPr>
            </w:pPr>
            <w:r w:rsidRPr="00064FF9">
              <w:t>Подрядчик в районе выполняемых работ несет ответственность за соблюдение земельного, лесного, водного и природоохранного законодательства РФ.</w:t>
            </w:r>
          </w:p>
        </w:tc>
      </w:tr>
      <w:tr w:rsidR="008C0F01" w:rsidRPr="000654E1" w:rsidTr="009A22DD">
        <w:tc>
          <w:tcPr>
            <w:tcW w:w="545" w:type="dxa"/>
            <w:vAlign w:val="center"/>
          </w:tcPr>
          <w:p w:rsidR="008C0F01" w:rsidRDefault="008C0F01" w:rsidP="009A22DD">
            <w:pPr>
              <w:spacing w:line="0" w:lineRule="atLeas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8.</w:t>
            </w:r>
          </w:p>
        </w:tc>
        <w:tc>
          <w:tcPr>
            <w:tcW w:w="2521" w:type="dxa"/>
            <w:vAlign w:val="center"/>
          </w:tcPr>
          <w:p w:rsidR="008C0F01" w:rsidRPr="00064FF9" w:rsidRDefault="008C0F01" w:rsidP="009A22DD">
            <w:pPr>
              <w:spacing w:line="0" w:lineRule="atLeast"/>
              <w:contextualSpacing/>
            </w:pPr>
            <w:r w:rsidRPr="00064FF9">
              <w:t>Перечень материалов, передаваемых Заказчику, и требования к ним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8C0F01" w:rsidRPr="00ED6D51" w:rsidRDefault="008C0F01" w:rsidP="008C0F01">
            <w:pPr>
              <w:tabs>
                <w:tab w:val="left" w:pos="9900"/>
              </w:tabs>
              <w:ind w:right="284"/>
              <w:jc w:val="both"/>
              <w:rPr>
                <w:bCs/>
              </w:rPr>
            </w:pPr>
            <w:r>
              <w:t>Тех</w:t>
            </w:r>
            <w:r w:rsidRPr="00ED6D51">
              <w:t>нические отчеты</w:t>
            </w:r>
            <w:r w:rsidRPr="00ED6D51">
              <w:rPr>
                <w:bCs/>
              </w:rPr>
              <w:t xml:space="preserve"> по наблюдению за осадками и деформациями фундаментов представляются </w:t>
            </w:r>
            <w:r w:rsidRPr="00ED6D51">
              <w:t xml:space="preserve">в электронном виде и на бумажном носителе в </w:t>
            </w:r>
            <w:r w:rsidR="00BB353B">
              <w:t>2</w:t>
            </w:r>
            <w:r w:rsidRPr="00ED6D51">
              <w:t xml:space="preserve"> экз. и </w:t>
            </w:r>
            <w:r w:rsidRPr="00ED6D51">
              <w:rPr>
                <w:bCs/>
              </w:rPr>
              <w:t>должны включать</w:t>
            </w:r>
            <w:r w:rsidRPr="00ED6D51">
              <w:t>:</w:t>
            </w:r>
          </w:p>
          <w:p w:rsidR="008C0F01" w:rsidRPr="00670320" w:rsidRDefault="008C0F01" w:rsidP="00854554">
            <w:pPr>
              <w:pStyle w:val="2"/>
              <w:tabs>
                <w:tab w:val="left" w:pos="454"/>
              </w:tabs>
              <w:spacing w:line="240" w:lineRule="auto"/>
              <w:ind w:left="312" w:firstLine="23"/>
              <w:jc w:val="both"/>
              <w:rPr>
                <w:szCs w:val="22"/>
              </w:rPr>
            </w:pPr>
            <w:r w:rsidRPr="00670320">
              <w:rPr>
                <w:szCs w:val="22"/>
              </w:rPr>
              <w:t>- ведомость нивелирования в цикле;</w:t>
            </w:r>
          </w:p>
          <w:p w:rsidR="008C0F01" w:rsidRPr="00670320" w:rsidRDefault="008C0F01" w:rsidP="00854554">
            <w:pPr>
              <w:pStyle w:val="2"/>
              <w:tabs>
                <w:tab w:val="left" w:pos="454"/>
              </w:tabs>
              <w:spacing w:line="240" w:lineRule="auto"/>
              <w:ind w:left="312" w:firstLine="23"/>
              <w:jc w:val="both"/>
              <w:rPr>
                <w:szCs w:val="22"/>
              </w:rPr>
            </w:pPr>
            <w:r w:rsidRPr="00670320">
              <w:rPr>
                <w:szCs w:val="22"/>
              </w:rPr>
              <w:t>- ведомость отклонения образующих от вертикали;</w:t>
            </w:r>
          </w:p>
          <w:p w:rsidR="008C0F01" w:rsidRPr="00670320" w:rsidRDefault="008C0F01" w:rsidP="00854554">
            <w:pPr>
              <w:pStyle w:val="2"/>
              <w:tabs>
                <w:tab w:val="left" w:pos="454"/>
              </w:tabs>
              <w:spacing w:line="240" w:lineRule="auto"/>
              <w:ind w:left="312" w:firstLine="23"/>
              <w:jc w:val="both"/>
              <w:rPr>
                <w:szCs w:val="22"/>
              </w:rPr>
            </w:pPr>
            <w:r w:rsidRPr="00670320">
              <w:rPr>
                <w:szCs w:val="22"/>
              </w:rPr>
              <w:t>- схемы геодезических измерений при определении осадок фундаментов объектов и их геометрической формы;</w:t>
            </w:r>
          </w:p>
          <w:p w:rsidR="008C0F01" w:rsidRPr="00670320" w:rsidRDefault="008C0F01" w:rsidP="00854554">
            <w:pPr>
              <w:pStyle w:val="2"/>
              <w:tabs>
                <w:tab w:val="left" w:pos="454"/>
              </w:tabs>
              <w:spacing w:line="240" w:lineRule="auto"/>
              <w:ind w:left="312" w:firstLine="23"/>
              <w:jc w:val="both"/>
              <w:rPr>
                <w:szCs w:val="22"/>
              </w:rPr>
            </w:pPr>
            <w:r w:rsidRPr="00670320">
              <w:rPr>
                <w:szCs w:val="22"/>
              </w:rPr>
              <w:t>- схемы отклонений, образующих корпуса от вертикали;</w:t>
            </w:r>
          </w:p>
          <w:p w:rsidR="008C0F01" w:rsidRDefault="008C0F01" w:rsidP="00854554">
            <w:pPr>
              <w:pStyle w:val="2"/>
              <w:tabs>
                <w:tab w:val="left" w:pos="454"/>
              </w:tabs>
              <w:spacing w:line="240" w:lineRule="auto"/>
              <w:ind w:left="312" w:firstLine="23"/>
              <w:jc w:val="both"/>
              <w:rPr>
                <w:szCs w:val="22"/>
              </w:rPr>
            </w:pPr>
            <w:r w:rsidRPr="00670320">
              <w:rPr>
                <w:szCs w:val="22"/>
              </w:rPr>
              <w:t xml:space="preserve">- данные по </w:t>
            </w:r>
            <w:bookmarkStart w:id="1" w:name="OLE_LINK7"/>
            <w:bookmarkStart w:id="2" w:name="OLE_LINK8"/>
            <w:r w:rsidRPr="00670320">
              <w:rPr>
                <w:szCs w:val="22"/>
              </w:rPr>
              <w:t xml:space="preserve">определению крена дымовых труб </w:t>
            </w:r>
            <w:bookmarkEnd w:id="1"/>
            <w:bookmarkEnd w:id="2"/>
            <w:r w:rsidRPr="00670320">
              <w:rPr>
                <w:szCs w:val="22"/>
              </w:rPr>
              <w:t>(результаты измерений, ведомости расчетов)</w:t>
            </w:r>
            <w:r w:rsidR="0021779F">
              <w:rPr>
                <w:szCs w:val="22"/>
              </w:rPr>
              <w:t>;</w:t>
            </w:r>
          </w:p>
          <w:p w:rsidR="0021779F" w:rsidRPr="00806F3E" w:rsidRDefault="00854554" w:rsidP="00854554">
            <w:pPr>
              <w:autoSpaceDE w:val="0"/>
              <w:autoSpaceDN w:val="0"/>
              <w:adjustRightInd w:val="0"/>
              <w:ind w:left="369" w:hanging="369"/>
              <w:jc w:val="both"/>
              <w:rPr>
                <w:rFonts w:eastAsia="TimesNewRomanPSMT"/>
                <w:lang w:eastAsia="en-US"/>
              </w:rPr>
            </w:pPr>
            <w:r w:rsidRPr="00806F3E">
              <w:rPr>
                <w:szCs w:val="22"/>
              </w:rPr>
              <w:t xml:space="preserve">     </w:t>
            </w:r>
            <w:r w:rsidR="0021779F" w:rsidRPr="00806F3E">
              <w:rPr>
                <w:szCs w:val="22"/>
              </w:rPr>
              <w:t xml:space="preserve">- </w:t>
            </w:r>
            <w:r w:rsidR="008E2F97" w:rsidRPr="00806F3E">
              <w:rPr>
                <w:szCs w:val="22"/>
              </w:rPr>
              <w:t xml:space="preserve">данные </w:t>
            </w:r>
            <w:r w:rsidR="008E2F97" w:rsidRPr="00806F3E">
              <w:rPr>
                <w:rFonts w:eastAsia="TimesNewRomanPSMT"/>
                <w:lang w:eastAsia="en-US"/>
              </w:rPr>
              <w:t>высотных</w:t>
            </w:r>
            <w:r w:rsidRPr="00806F3E">
              <w:rPr>
                <w:rFonts w:eastAsia="TimesNewRomanPSMT"/>
                <w:lang w:eastAsia="en-US"/>
              </w:rPr>
              <w:t xml:space="preserve"> отметок осадочных марок, установленных на зданиях и сооружениях (</w:t>
            </w:r>
            <w:r w:rsidR="008E2F97" w:rsidRPr="00806F3E">
              <w:rPr>
                <w:rFonts w:eastAsia="TimesNewRomanPSMT"/>
                <w:lang w:eastAsia="en-US"/>
              </w:rPr>
              <w:t xml:space="preserve">ведомость </w:t>
            </w:r>
            <w:r w:rsidRPr="00806F3E">
              <w:rPr>
                <w:rFonts w:eastAsia="TimesNewRomanPSMT"/>
                <w:lang w:eastAsia="en-US"/>
              </w:rPr>
              <w:t>сравнени</w:t>
            </w:r>
            <w:r w:rsidR="008E2F97" w:rsidRPr="00806F3E">
              <w:rPr>
                <w:rFonts w:eastAsia="TimesNewRomanPSMT"/>
                <w:lang w:eastAsia="en-US"/>
              </w:rPr>
              <w:t>я</w:t>
            </w:r>
            <w:r w:rsidRPr="00806F3E">
              <w:rPr>
                <w:rFonts w:eastAsia="TimesNewRomanPSMT"/>
                <w:lang w:eastAsia="en-US"/>
              </w:rPr>
              <w:t xml:space="preserve"> текущих показателей с предыдущими значениями).</w:t>
            </w:r>
          </w:p>
          <w:p w:rsidR="00854554" w:rsidRPr="008E2F97" w:rsidRDefault="00854554" w:rsidP="00854554">
            <w:pPr>
              <w:autoSpaceDE w:val="0"/>
              <w:autoSpaceDN w:val="0"/>
              <w:adjustRightInd w:val="0"/>
              <w:ind w:left="369" w:hanging="369"/>
              <w:rPr>
                <w:rFonts w:eastAsia="TimesNewRomanPSMT"/>
                <w:color w:val="FF0000"/>
                <w:lang w:eastAsia="en-US"/>
              </w:rPr>
            </w:pPr>
          </w:p>
          <w:p w:rsidR="008C0F01" w:rsidRPr="00670320" w:rsidRDefault="008C0F01" w:rsidP="008C0F01">
            <w:pPr>
              <w:pStyle w:val="2"/>
              <w:tabs>
                <w:tab w:val="left" w:pos="454"/>
              </w:tabs>
              <w:spacing w:line="240" w:lineRule="auto"/>
              <w:rPr>
                <w:szCs w:val="22"/>
              </w:rPr>
            </w:pPr>
            <w:r w:rsidRPr="00670320">
              <w:rPr>
                <w:szCs w:val="22"/>
              </w:rPr>
              <w:t>Требования к передаче материалов на электронных носителях:</w:t>
            </w:r>
          </w:p>
          <w:p w:rsidR="008C0F01" w:rsidRPr="00ED6D51" w:rsidRDefault="008C0F01" w:rsidP="008C0F01">
            <w:pPr>
              <w:ind w:left="312"/>
              <w:jc w:val="both"/>
            </w:pPr>
            <w:r w:rsidRPr="00ED6D51">
              <w:t>- Материалы предоставляются на CD– дисках.</w:t>
            </w:r>
          </w:p>
          <w:p w:rsidR="008C0F01" w:rsidRPr="00ED6D51" w:rsidRDefault="008C0F01" w:rsidP="008C0F01">
            <w:pPr>
              <w:ind w:left="312"/>
            </w:pPr>
            <w:r w:rsidRPr="00ED6D51">
              <w:t>- «Графические материалы» содержит файлы графического материала в формате</w:t>
            </w:r>
            <w:r>
              <w:t xml:space="preserve"> </w:t>
            </w:r>
            <w:r w:rsidRPr="001D02AF">
              <w:t>.</w:t>
            </w:r>
            <w:r>
              <w:rPr>
                <w:lang w:val="en-US"/>
              </w:rPr>
              <w:t>dwg</w:t>
            </w:r>
            <w:r w:rsidRPr="00ED6D51">
              <w:t>:</w:t>
            </w:r>
            <w:bookmarkStart w:id="3" w:name="_GoBack"/>
            <w:bookmarkEnd w:id="3"/>
          </w:p>
          <w:p w:rsidR="008C0F01" w:rsidRPr="00ED6D51" w:rsidRDefault="008C0F01" w:rsidP="008C0F01">
            <w:pPr>
              <w:ind w:left="312"/>
              <w:rPr>
                <w:i/>
              </w:rPr>
            </w:pPr>
            <w:r w:rsidRPr="00ED6D51">
              <w:t>- табличные данные предоставляются в формате .</w:t>
            </w:r>
            <w:r w:rsidRPr="00ED6D51">
              <w:rPr>
                <w:lang w:val="en-US"/>
              </w:rPr>
              <w:t>xls</w:t>
            </w:r>
            <w:r w:rsidRPr="00ED6D51">
              <w:rPr>
                <w:i/>
              </w:rPr>
              <w:t>.</w:t>
            </w:r>
          </w:p>
          <w:p w:rsidR="008C0F01" w:rsidRPr="00314574" w:rsidRDefault="008C0F01" w:rsidP="008C0F01">
            <w:pPr>
              <w:jc w:val="both"/>
            </w:pPr>
            <w:r w:rsidRPr="00314574">
              <w:t>Состав и содержание диска должны соответствовать комплекту бумажной документации.</w:t>
            </w:r>
          </w:p>
        </w:tc>
      </w:tr>
      <w:tr w:rsidR="008C0F01" w:rsidRPr="000654E1" w:rsidTr="009A22DD">
        <w:tc>
          <w:tcPr>
            <w:tcW w:w="545" w:type="dxa"/>
            <w:vAlign w:val="center"/>
          </w:tcPr>
          <w:p w:rsidR="008C0F01" w:rsidRDefault="008C0F01" w:rsidP="009A22DD">
            <w:pPr>
              <w:spacing w:line="0" w:lineRule="atLeas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9.</w:t>
            </w:r>
          </w:p>
        </w:tc>
        <w:tc>
          <w:tcPr>
            <w:tcW w:w="2521" w:type="dxa"/>
            <w:vAlign w:val="center"/>
          </w:tcPr>
          <w:p w:rsidR="008C0F01" w:rsidRPr="00064FF9" w:rsidRDefault="008C0F01" w:rsidP="009A22DD">
            <w:pPr>
              <w:spacing w:line="0" w:lineRule="atLeast"/>
              <w:contextualSpacing/>
            </w:pPr>
            <w:r w:rsidRPr="00ED6D51">
              <w:t>Основная нормативно-</w:t>
            </w:r>
            <w:r w:rsidRPr="00ED6D51">
              <w:lastRenderedPageBreak/>
              <w:t>техническая документация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8C0F01" w:rsidRPr="00ED6D51" w:rsidRDefault="008C0F01" w:rsidP="008C0F01">
            <w:pPr>
              <w:tabs>
                <w:tab w:val="left" w:pos="851"/>
                <w:tab w:val="left" w:pos="993"/>
              </w:tabs>
              <w:ind w:left="54"/>
              <w:jc w:val="both"/>
            </w:pPr>
            <w:r w:rsidRPr="00ED6D51">
              <w:lastRenderedPageBreak/>
              <w:t>Работа должна выполняться в соответствии с требованиями следующей нормативно-технической документации: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lastRenderedPageBreak/>
              <w:t>Правила технической эксплуатации тепловых энергоустановок (утв. Приказом Минэнерго РФ от 24 марта 2003г №115);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Методические указания по организации и проведению наблюдений за осадками фундаментов и деформациями зданий и сооружений, строящихся и эксплуатируемых тепловых электростанций СО 153 34.21.322-2003;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Руководство по определению кренов инженерных сооружений башенного типа геодезическими методами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Инструкция по производству маркшейдерских работ РД 07-603-03. 2003 г.;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ГОСТ 24846-2019 "Грунты. Методы измерения деформаций оснований зданий и сооружений";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СП 22.13330.2016 «Основания зданий и сооружений»;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СП 126.13330-2017. Геодезические работы в строительстве;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Альбом типов центров и реперов. Москва. 1965 г.;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Дополнение к альбому типов центров реперов. М. 1979 г.;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Временная инструкция по обследованию и восстановлению пунктов и знаков государственной геодезической и нивелирных сетей. 1970 г.;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Инструкция по нивелированию I, II, III, IV классов. ГКИНП (ГНТА) – 030-010-02. М. ЦНИИГАиК, 2003 г.;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>Устройство и безопасная эксплуатация технологических трубопроводов (ПБ 03-585-03);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290"/>
              </w:tabs>
              <w:jc w:val="both"/>
            </w:pPr>
            <w:r>
              <w:t xml:space="preserve">СП 11-104-97. Инженерно-геодезические изыскания для строительства. Госстрой России. М. 1997 г.; </w:t>
            </w:r>
          </w:p>
          <w:p w:rsidR="008C0F01" w:rsidRDefault="008C0F01" w:rsidP="008C0F01">
            <w:pPr>
              <w:numPr>
                <w:ilvl w:val="0"/>
                <w:numId w:val="20"/>
              </w:numPr>
              <w:tabs>
                <w:tab w:val="left" w:pos="9900"/>
              </w:tabs>
              <w:ind w:right="284"/>
              <w:jc w:val="both"/>
            </w:pPr>
            <w:r>
              <w:t>СП 13-011-99. Правила надзора, обследования, проведения технического обслуживания и ремонта промышленных дымовых и вентиляционных труб</w:t>
            </w:r>
          </w:p>
        </w:tc>
      </w:tr>
      <w:tr w:rsidR="008C0F01" w:rsidRPr="000654E1" w:rsidTr="009A22DD">
        <w:tc>
          <w:tcPr>
            <w:tcW w:w="545" w:type="dxa"/>
            <w:vAlign w:val="center"/>
          </w:tcPr>
          <w:p w:rsidR="008C0F01" w:rsidRDefault="008C0F01" w:rsidP="009A22DD">
            <w:pPr>
              <w:spacing w:line="0" w:lineRule="atLeas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10.</w:t>
            </w:r>
          </w:p>
        </w:tc>
        <w:tc>
          <w:tcPr>
            <w:tcW w:w="2521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Цель выполнения работы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8C0F01" w:rsidRPr="00013E25" w:rsidRDefault="008C0F01" w:rsidP="008C0F01">
            <w:pPr>
              <w:jc w:val="both"/>
              <w:rPr>
                <w:bCs/>
                <w:color w:val="000000" w:themeColor="text1"/>
              </w:rPr>
            </w:pPr>
            <w:r w:rsidRPr="00013E25">
              <w:rPr>
                <w:bCs/>
                <w:color w:val="000000" w:themeColor="text1"/>
              </w:rPr>
              <w:t xml:space="preserve">Основанием для </w:t>
            </w:r>
            <w:r>
              <w:rPr>
                <w:bCs/>
                <w:color w:val="000000" w:themeColor="text1"/>
              </w:rPr>
              <w:t>мониторинга</w:t>
            </w:r>
            <w:r w:rsidRPr="00013E25">
              <w:rPr>
                <w:bCs/>
                <w:color w:val="000000" w:themeColor="text1"/>
              </w:rPr>
              <w:t>, согласно п.4.2. СП 13-102-2003 «Правила обследования несущих строительных конструкций зданий и сооружений» для данного объекта является:</w:t>
            </w:r>
          </w:p>
          <w:p w:rsidR="008C0F01" w:rsidRPr="00013E25" w:rsidRDefault="008C0F01" w:rsidP="008C0F0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Pr="00013E25">
              <w:rPr>
                <w:bCs/>
                <w:color w:val="000000" w:themeColor="text1"/>
              </w:rPr>
              <w:t>наличие дефектов и повреждений конструкций, которые могут снизить прочностные, деформативные характеристики конструкций фундамента и ухудшить эксплуатационное состояние здания в целом;</w:t>
            </w:r>
          </w:p>
          <w:p w:rsidR="008C0F01" w:rsidRPr="00013E25" w:rsidRDefault="008C0F01" w:rsidP="008C0F0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Pr="00013E25">
              <w:rPr>
                <w:bCs/>
                <w:color w:val="000000" w:themeColor="text1"/>
              </w:rPr>
              <w:t>необходимость определения пригодности фундаментов здания для нормальной эксплуатации.</w:t>
            </w:r>
          </w:p>
          <w:p w:rsidR="008C0F01" w:rsidRPr="00600B16" w:rsidRDefault="008C0F01" w:rsidP="008C0F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</w:t>
            </w:r>
            <w:r w:rsidRPr="00600B16">
              <w:rPr>
                <w:color w:val="000000" w:themeColor="text1"/>
              </w:rPr>
              <w:t>воевременное предупреждение и устранение причин возникающих деформаций, способных вызвать разрушения, взрывопожароопасные ситуации.</w:t>
            </w:r>
          </w:p>
          <w:p w:rsidR="008C0F01" w:rsidRPr="00600B16" w:rsidRDefault="008C0F01" w:rsidP="008C0F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</w:t>
            </w:r>
            <w:r w:rsidRPr="00600B16">
              <w:rPr>
                <w:color w:val="000000" w:themeColor="text1"/>
              </w:rPr>
              <w:t>облюдение требований нормативных документов.</w:t>
            </w:r>
          </w:p>
          <w:p w:rsidR="008C0F01" w:rsidRPr="00600B16" w:rsidRDefault="008C0F01" w:rsidP="008C0F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</w:t>
            </w:r>
            <w:r w:rsidRPr="00600B16">
              <w:rPr>
                <w:color w:val="000000" w:themeColor="text1"/>
              </w:rPr>
              <w:t>существление периодического контроля за деформациями и осадками объектов и сооружений в процессе их эксплуатации.</w:t>
            </w:r>
          </w:p>
          <w:p w:rsidR="008C0F01" w:rsidRDefault="008C0F01" w:rsidP="008C0F01">
            <w:pPr>
              <w:pStyle w:val="a6"/>
              <w:ind w:left="59"/>
              <w:jc w:val="both"/>
              <w:rPr>
                <w:color w:val="000000" w:themeColor="text1"/>
              </w:rPr>
            </w:pPr>
          </w:p>
        </w:tc>
      </w:tr>
      <w:tr w:rsidR="008C0F01" w:rsidRPr="000654E1" w:rsidTr="009A22DD">
        <w:tc>
          <w:tcPr>
            <w:tcW w:w="545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>
              <w:rPr>
                <w:spacing w:val="-10"/>
              </w:rPr>
              <w:t>11.</w:t>
            </w:r>
          </w:p>
        </w:tc>
        <w:tc>
          <w:tcPr>
            <w:tcW w:w="2521" w:type="dxa"/>
            <w:vAlign w:val="center"/>
          </w:tcPr>
          <w:p w:rsidR="008C0F01" w:rsidRPr="00500C11" w:rsidRDefault="008C0F01" w:rsidP="009A22DD">
            <w:pPr>
              <w:spacing w:line="0" w:lineRule="atLeast"/>
              <w:contextualSpacing/>
              <w:jc w:val="center"/>
              <w:rPr>
                <w:color w:val="000000" w:themeColor="text1"/>
                <w:spacing w:val="-10"/>
              </w:rPr>
            </w:pPr>
            <w:r w:rsidRPr="00B26C0B">
              <w:rPr>
                <w:color w:val="000000" w:themeColor="text1"/>
                <w:spacing w:val="-10"/>
              </w:rPr>
              <w:t>Количество передаваемой Заказчику документации</w:t>
            </w:r>
          </w:p>
        </w:tc>
        <w:tc>
          <w:tcPr>
            <w:tcW w:w="7135" w:type="dxa"/>
            <w:vAlign w:val="center"/>
          </w:tcPr>
          <w:p w:rsidR="008C0F01" w:rsidRPr="00B26C0B" w:rsidRDefault="008C0F01" w:rsidP="008C0F01">
            <w:pPr>
              <w:jc w:val="both"/>
              <w:rPr>
                <w:color w:val="000000" w:themeColor="text1"/>
              </w:rPr>
            </w:pPr>
            <w:r w:rsidRPr="00B26C0B">
              <w:rPr>
                <w:color w:val="000000" w:themeColor="text1"/>
              </w:rPr>
              <w:t>Проектировщик (Подрядчик) представляет Заказчику:</w:t>
            </w:r>
          </w:p>
          <w:p w:rsidR="008C0F01" w:rsidRPr="00B26C0B" w:rsidRDefault="008C0F01" w:rsidP="008C0F01">
            <w:pPr>
              <w:jc w:val="both"/>
              <w:rPr>
                <w:color w:val="000000" w:themeColor="text1"/>
              </w:rPr>
            </w:pPr>
            <w:r w:rsidRPr="00B26C0B">
              <w:rPr>
                <w:color w:val="000000" w:themeColor="text1"/>
              </w:rPr>
              <w:t xml:space="preserve">1) Комплект документов (отчет по комплексному обследованию) на бумажном носителе в переплетенном виде в </w:t>
            </w:r>
            <w:r w:rsidR="00BB353B">
              <w:rPr>
                <w:color w:val="000000" w:themeColor="text1"/>
              </w:rPr>
              <w:t>двух</w:t>
            </w:r>
            <w:r w:rsidRPr="00B26C0B">
              <w:rPr>
                <w:color w:val="000000" w:themeColor="text1"/>
              </w:rPr>
              <w:t xml:space="preserve"> экземплярах: оригинал со всеми согласованиями – 1 экземпляр, копии оригинала со всеми согласованиями – </w:t>
            </w:r>
            <w:r w:rsidR="00BB353B">
              <w:rPr>
                <w:color w:val="000000" w:themeColor="text1"/>
              </w:rPr>
              <w:t>1</w:t>
            </w:r>
            <w:r w:rsidRPr="00B26C0B">
              <w:rPr>
                <w:color w:val="000000" w:themeColor="text1"/>
              </w:rPr>
              <w:t xml:space="preserve"> экземпляр;</w:t>
            </w:r>
          </w:p>
          <w:p w:rsidR="008C0F01" w:rsidRPr="00B26C0B" w:rsidRDefault="008C0F01" w:rsidP="008C0F01">
            <w:pPr>
              <w:jc w:val="both"/>
              <w:rPr>
                <w:color w:val="000000" w:themeColor="text1"/>
              </w:rPr>
            </w:pPr>
            <w:r w:rsidRPr="00B26C0B">
              <w:rPr>
                <w:color w:val="000000" w:themeColor="text1"/>
              </w:rPr>
              <w:t xml:space="preserve">2) Комплект документов (копия оригинала со всеми согласованиями) на электронном носителе в одном экземпляре – </w:t>
            </w:r>
            <w:r w:rsidRPr="00B26C0B">
              <w:rPr>
                <w:color w:val="000000" w:themeColor="text1"/>
              </w:rPr>
              <w:lastRenderedPageBreak/>
              <w:t xml:space="preserve">CD-диске: таблицы в формате </w:t>
            </w:r>
            <w:proofErr w:type="spellStart"/>
            <w:r w:rsidRPr="00B26C0B">
              <w:rPr>
                <w:color w:val="000000" w:themeColor="text1"/>
              </w:rPr>
              <w:t>Microsoft</w:t>
            </w:r>
            <w:proofErr w:type="spellEnd"/>
            <w:r w:rsidRPr="00B26C0B">
              <w:rPr>
                <w:color w:val="000000" w:themeColor="text1"/>
              </w:rPr>
              <w:t xml:space="preserve"> </w:t>
            </w:r>
            <w:proofErr w:type="spellStart"/>
            <w:r w:rsidRPr="00B26C0B">
              <w:rPr>
                <w:color w:val="000000" w:themeColor="text1"/>
              </w:rPr>
              <w:t>Excel</w:t>
            </w:r>
            <w:proofErr w:type="spellEnd"/>
            <w:r w:rsidRPr="00B26C0B">
              <w:rPr>
                <w:color w:val="000000" w:themeColor="text1"/>
              </w:rPr>
              <w:t xml:space="preserve">, текстовая часть в формате </w:t>
            </w:r>
            <w:proofErr w:type="spellStart"/>
            <w:r w:rsidRPr="00B26C0B">
              <w:rPr>
                <w:color w:val="000000" w:themeColor="text1"/>
              </w:rPr>
              <w:t>Microsoft</w:t>
            </w:r>
            <w:proofErr w:type="spellEnd"/>
            <w:r w:rsidRPr="00B26C0B">
              <w:rPr>
                <w:color w:val="000000" w:themeColor="text1"/>
              </w:rPr>
              <w:t xml:space="preserve"> </w:t>
            </w:r>
            <w:proofErr w:type="spellStart"/>
            <w:r w:rsidRPr="00B26C0B">
              <w:rPr>
                <w:color w:val="000000" w:themeColor="text1"/>
              </w:rPr>
              <w:t>Word</w:t>
            </w:r>
            <w:proofErr w:type="spellEnd"/>
            <w:r w:rsidRPr="00B26C0B">
              <w:rPr>
                <w:color w:val="000000" w:themeColor="text1"/>
              </w:rPr>
              <w:t xml:space="preserve">, чертежи и схемы в формате </w:t>
            </w:r>
            <w:proofErr w:type="spellStart"/>
            <w:r w:rsidRPr="00B26C0B">
              <w:rPr>
                <w:color w:val="000000" w:themeColor="text1"/>
              </w:rPr>
              <w:t>Auto</w:t>
            </w:r>
            <w:proofErr w:type="spellEnd"/>
            <w:r w:rsidRPr="00B26C0B">
              <w:rPr>
                <w:color w:val="000000" w:themeColor="text1"/>
              </w:rPr>
              <w:t xml:space="preserve"> CAD.</w:t>
            </w:r>
          </w:p>
        </w:tc>
      </w:tr>
      <w:tr w:rsidR="008C0F01" w:rsidRPr="000654E1" w:rsidTr="009A22DD">
        <w:trPr>
          <w:trHeight w:val="691"/>
        </w:trPr>
        <w:tc>
          <w:tcPr>
            <w:tcW w:w="545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>
              <w:rPr>
                <w:spacing w:val="-10"/>
              </w:rPr>
              <w:lastRenderedPageBreak/>
              <w:t>12.</w:t>
            </w:r>
          </w:p>
        </w:tc>
        <w:tc>
          <w:tcPr>
            <w:tcW w:w="2521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color w:val="000000" w:themeColor="text1"/>
                <w:spacing w:val="-4"/>
              </w:rPr>
            </w:pPr>
            <w:r w:rsidRPr="000654E1">
              <w:rPr>
                <w:color w:val="000000" w:themeColor="text1"/>
                <w:spacing w:val="-4"/>
              </w:rPr>
              <w:t>Условия оплаты</w:t>
            </w:r>
          </w:p>
        </w:tc>
        <w:tc>
          <w:tcPr>
            <w:tcW w:w="7135" w:type="dxa"/>
            <w:vAlign w:val="center"/>
          </w:tcPr>
          <w:p w:rsidR="008C0F01" w:rsidRPr="008C0F01" w:rsidRDefault="008C0F01" w:rsidP="008C0F01">
            <w:pPr>
              <w:pStyle w:val="a6"/>
              <w:ind w:left="87"/>
              <w:jc w:val="both"/>
              <w:rPr>
                <w:color w:val="000000" w:themeColor="text1"/>
                <w:spacing w:val="-4"/>
              </w:rPr>
            </w:pPr>
            <w:r w:rsidRPr="00AD1DBF">
              <w:rPr>
                <w:color w:val="000000" w:themeColor="text1"/>
                <w:spacing w:val="-4"/>
              </w:rPr>
              <w:t>В соответствии с условиями проекта Договора раздел. 3.</w:t>
            </w:r>
            <w:r w:rsidRPr="0022174E">
              <w:rPr>
                <w:b/>
              </w:rPr>
              <w:t xml:space="preserve"> </w:t>
            </w:r>
            <w:r w:rsidRPr="000F204E">
              <w:t>ПОРЯДОК РАСЧЕТОВ</w:t>
            </w:r>
            <w:r>
              <w:rPr>
                <w:color w:val="000000" w:themeColor="text1"/>
                <w:spacing w:val="-4"/>
              </w:rPr>
              <w:t xml:space="preserve"> (Приложение №3</w:t>
            </w:r>
            <w:r w:rsidRPr="00AD1DBF">
              <w:rPr>
                <w:color w:val="000000" w:themeColor="text1"/>
                <w:spacing w:val="-4"/>
              </w:rPr>
              <w:t>).</w:t>
            </w:r>
            <w:r w:rsidRPr="008C0F01">
              <w:rPr>
                <w:color w:val="000000" w:themeColor="text1"/>
                <w:spacing w:val="-4"/>
              </w:rPr>
              <w:t xml:space="preserve"> Наличие аванса, сумма - определяются по результатам закупки. </w:t>
            </w:r>
          </w:p>
        </w:tc>
      </w:tr>
      <w:tr w:rsidR="008C0F01" w:rsidRPr="000654E1" w:rsidTr="009A22DD">
        <w:tc>
          <w:tcPr>
            <w:tcW w:w="545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>
              <w:rPr>
                <w:spacing w:val="-10"/>
              </w:rPr>
              <w:t>13.</w:t>
            </w:r>
          </w:p>
        </w:tc>
        <w:tc>
          <w:tcPr>
            <w:tcW w:w="2521" w:type="dxa"/>
          </w:tcPr>
          <w:p w:rsidR="008C0F01" w:rsidRPr="000654E1" w:rsidRDefault="008C0F01" w:rsidP="009A22DD">
            <w:pPr>
              <w:spacing w:line="0" w:lineRule="atLeast"/>
              <w:contextualSpacing/>
              <w:jc w:val="both"/>
              <w:rPr>
                <w:color w:val="000000" w:themeColor="text1"/>
                <w:spacing w:val="-10"/>
              </w:rPr>
            </w:pPr>
            <w:r w:rsidRPr="000654E1">
              <w:rPr>
                <w:color w:val="000000" w:themeColor="text1"/>
                <w:spacing w:val="-10"/>
              </w:rPr>
              <w:t>Требования к сроку гарантийного периода</w:t>
            </w:r>
          </w:p>
        </w:tc>
        <w:tc>
          <w:tcPr>
            <w:tcW w:w="7135" w:type="dxa"/>
            <w:vAlign w:val="center"/>
          </w:tcPr>
          <w:p w:rsidR="008C0F01" w:rsidRPr="000654E1" w:rsidRDefault="008C0F01" w:rsidP="00E77564">
            <w:pPr>
              <w:contextualSpacing/>
              <w:jc w:val="both"/>
              <w:rPr>
                <w:color w:val="000000" w:themeColor="text1"/>
                <w:spacing w:val="-10"/>
              </w:rPr>
            </w:pPr>
            <w:r w:rsidRPr="001D02AF">
              <w:rPr>
                <w:color w:val="000000" w:themeColor="text1"/>
              </w:rPr>
              <w:t xml:space="preserve">Отчет по результатам мониторинга не имеет гарантийного периода, </w:t>
            </w:r>
            <w:proofErr w:type="gramStart"/>
            <w:r w:rsidR="00E77564" w:rsidRPr="001D02AF">
              <w:rPr>
                <w:color w:val="000000" w:themeColor="text1"/>
              </w:rPr>
              <w:t>т.к</w:t>
            </w:r>
            <w:proofErr w:type="gramEnd"/>
            <w:r w:rsidRPr="001D02AF">
              <w:rPr>
                <w:color w:val="000000" w:themeColor="text1"/>
              </w:rPr>
              <w:t xml:space="preserve"> отражает текущее техническое состояние.</w:t>
            </w:r>
          </w:p>
        </w:tc>
      </w:tr>
      <w:tr w:rsidR="008C0F01" w:rsidRPr="000654E1" w:rsidTr="009A22DD">
        <w:tc>
          <w:tcPr>
            <w:tcW w:w="545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>
              <w:rPr>
                <w:spacing w:val="-10"/>
              </w:rPr>
              <w:t>14</w:t>
            </w:r>
            <w:r w:rsidRPr="000654E1">
              <w:rPr>
                <w:spacing w:val="-10"/>
              </w:rPr>
              <w:t>.</w:t>
            </w:r>
          </w:p>
        </w:tc>
        <w:tc>
          <w:tcPr>
            <w:tcW w:w="2521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color w:val="000000" w:themeColor="text1"/>
                <w:spacing w:val="-10"/>
              </w:rPr>
            </w:pPr>
            <w:r w:rsidRPr="000654E1">
              <w:rPr>
                <w:color w:val="000000" w:themeColor="text1"/>
                <w:spacing w:val="-10"/>
              </w:rPr>
              <w:t>Привлечение субподрядчиков</w:t>
            </w:r>
          </w:p>
        </w:tc>
        <w:tc>
          <w:tcPr>
            <w:tcW w:w="7135" w:type="dxa"/>
          </w:tcPr>
          <w:p w:rsidR="008C0F01" w:rsidRPr="000654E1" w:rsidRDefault="008C0F01" w:rsidP="00E77564">
            <w:pPr>
              <w:contextualSpacing/>
              <w:jc w:val="both"/>
              <w:rPr>
                <w:color w:val="000000" w:themeColor="text1"/>
                <w:spacing w:val="-10"/>
              </w:rPr>
            </w:pPr>
            <w:r w:rsidRPr="000654E1">
              <w:rPr>
                <w:color w:val="000000" w:themeColor="text1"/>
              </w:rPr>
              <w:t xml:space="preserve">Подрядчик вправе в любое время, только после согласования с Заказчиком, привлекать к проведению работ третьих лиц, если это не влечет за собой увеличения стоимости оказания </w:t>
            </w:r>
            <w:r>
              <w:rPr>
                <w:color w:val="000000" w:themeColor="text1"/>
              </w:rPr>
              <w:t>работы</w:t>
            </w:r>
            <w:r w:rsidRPr="000654E1">
              <w:rPr>
                <w:color w:val="000000" w:themeColor="text1"/>
              </w:rPr>
              <w:t xml:space="preserve"> и качества, оказываемых </w:t>
            </w:r>
            <w:r>
              <w:rPr>
                <w:color w:val="000000" w:themeColor="text1"/>
              </w:rPr>
              <w:t>работы</w:t>
            </w:r>
            <w:r w:rsidRPr="000654E1">
              <w:rPr>
                <w:color w:val="000000" w:themeColor="text1"/>
              </w:rPr>
              <w:t>.</w:t>
            </w:r>
          </w:p>
        </w:tc>
      </w:tr>
      <w:tr w:rsidR="008C0F01" w:rsidRPr="000654E1" w:rsidTr="009A22DD">
        <w:trPr>
          <w:trHeight w:val="2259"/>
        </w:trPr>
        <w:tc>
          <w:tcPr>
            <w:tcW w:w="545" w:type="dxa"/>
          </w:tcPr>
          <w:p w:rsidR="008C0F01" w:rsidRPr="000654E1" w:rsidRDefault="008C0F01" w:rsidP="009A22DD">
            <w:pPr>
              <w:spacing w:line="0" w:lineRule="atLeast"/>
              <w:contextualSpacing/>
              <w:rPr>
                <w:spacing w:val="-10"/>
              </w:rPr>
            </w:pPr>
            <w:r>
              <w:rPr>
                <w:spacing w:val="-10"/>
              </w:rPr>
              <w:t>15</w:t>
            </w:r>
            <w:r w:rsidRPr="000654E1">
              <w:rPr>
                <w:spacing w:val="-10"/>
              </w:rPr>
              <w:t>.</w:t>
            </w:r>
          </w:p>
        </w:tc>
        <w:tc>
          <w:tcPr>
            <w:tcW w:w="2521" w:type="dxa"/>
            <w:vAlign w:val="center"/>
          </w:tcPr>
          <w:p w:rsidR="008C0F01" w:rsidRPr="000654E1" w:rsidRDefault="008C0F01" w:rsidP="009A22DD">
            <w:pPr>
              <w:spacing w:line="0" w:lineRule="atLeast"/>
              <w:contextualSpacing/>
              <w:jc w:val="both"/>
              <w:rPr>
                <w:color w:val="000000" w:themeColor="text1"/>
              </w:rPr>
            </w:pPr>
            <w:r w:rsidRPr="000654E1">
              <w:rPr>
                <w:color w:val="000000" w:themeColor="text1"/>
              </w:rPr>
              <w:t>Иные требования к Подрядчику (для включения в договор)</w:t>
            </w:r>
          </w:p>
        </w:tc>
        <w:tc>
          <w:tcPr>
            <w:tcW w:w="7135" w:type="dxa"/>
            <w:vAlign w:val="center"/>
          </w:tcPr>
          <w:p w:rsidR="008C0F01" w:rsidRPr="001C412E" w:rsidRDefault="008C0F01" w:rsidP="008C0F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1C412E">
              <w:rPr>
                <w:color w:val="000000" w:themeColor="text1"/>
              </w:rPr>
              <w:t xml:space="preserve"> Оказание </w:t>
            </w:r>
            <w:r>
              <w:rPr>
                <w:color w:val="000000" w:themeColor="text1"/>
              </w:rPr>
              <w:t>работы</w:t>
            </w:r>
            <w:r w:rsidRPr="001C412E">
              <w:rPr>
                <w:color w:val="000000" w:themeColor="text1"/>
              </w:rPr>
              <w:t xml:space="preserve"> и выполнение работ не должно препятствовать или создавать неудобства в работе объектов или представлять угрозу для сотрудников Заказчика. Подрядчик,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инструкций, действующих на объекте производства работ Заказчика.</w:t>
            </w:r>
          </w:p>
          <w:p w:rsidR="008C0F01" w:rsidRPr="0044434B" w:rsidRDefault="008C0F01" w:rsidP="008C0F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1C412E">
              <w:rPr>
                <w:color w:val="000000" w:themeColor="text1"/>
              </w:rPr>
              <w:t>Подрядчик несет ответственность за нарушение на объекте режима своим персоналом и работниками субподрядных организаций (независимо от занимаемой должности) в пределах штрафных неустоек в соответствии с проектом До</w:t>
            </w:r>
            <w:r>
              <w:rPr>
                <w:color w:val="000000" w:themeColor="text1"/>
              </w:rPr>
              <w:t>говора.</w:t>
            </w:r>
          </w:p>
          <w:p w:rsidR="008C0F01" w:rsidRPr="001D02AF" w:rsidRDefault="00E77564" w:rsidP="008C0F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3.Т</w:t>
            </w:r>
            <w:r w:rsidR="008C0F01" w:rsidRPr="001D02AF">
              <w:rPr>
                <w:color w:val="000000" w:themeColor="text1"/>
              </w:rPr>
              <w:t xml:space="preserve">ребования к </w:t>
            </w:r>
            <w:r w:rsidR="008C0F01">
              <w:rPr>
                <w:color w:val="000000" w:themeColor="text1"/>
              </w:rPr>
              <w:t>Подрядчику</w:t>
            </w:r>
            <w:r w:rsidR="008C0F01" w:rsidRPr="001D02AF">
              <w:rPr>
                <w:color w:val="000000" w:themeColor="text1"/>
              </w:rPr>
              <w:t xml:space="preserve"> </w:t>
            </w:r>
            <w:r w:rsidR="008C0F01">
              <w:rPr>
                <w:color w:val="000000" w:themeColor="text1"/>
              </w:rPr>
              <w:t>–</w:t>
            </w:r>
            <w:r w:rsidR="008C0F01" w:rsidRPr="001D02AF">
              <w:rPr>
                <w:color w:val="000000" w:themeColor="text1"/>
              </w:rPr>
              <w:t xml:space="preserve"> </w:t>
            </w:r>
            <w:r w:rsidR="008C0F01">
              <w:rPr>
                <w:color w:val="000000" w:themeColor="text1"/>
              </w:rPr>
              <w:t xml:space="preserve">членство в </w:t>
            </w:r>
            <w:r w:rsidR="008C0F01" w:rsidRPr="001D02AF">
              <w:rPr>
                <w:color w:val="000000" w:themeColor="text1"/>
              </w:rPr>
              <w:t>СРО</w:t>
            </w:r>
            <w:r w:rsidR="008C0F01">
              <w:rPr>
                <w:color w:val="000000" w:themeColor="text1"/>
              </w:rPr>
              <w:t xml:space="preserve"> </w:t>
            </w:r>
            <w:r w:rsidR="008C0F01" w:rsidRPr="001D02AF">
              <w:rPr>
                <w:color w:val="000000" w:themeColor="text1"/>
              </w:rPr>
              <w:t>Саморегулируемая организация </w:t>
            </w:r>
            <w:r w:rsidR="008C0F01">
              <w:rPr>
                <w:color w:val="000000" w:themeColor="text1"/>
              </w:rPr>
              <w:t>Ассоциация «Объединение изыскателей»</w:t>
            </w:r>
            <w:r w:rsidR="008C0F01" w:rsidRPr="001D02AF">
              <w:rPr>
                <w:color w:val="000000" w:themeColor="text1"/>
              </w:rPr>
              <w:t>, наличие сертифицированных и поверенных в установленном порядке приборов, и устройств.</w:t>
            </w:r>
          </w:p>
          <w:p w:rsidR="008C0F01" w:rsidRPr="001D02AF" w:rsidRDefault="008C0F01" w:rsidP="008C0F01">
            <w:pPr>
              <w:jc w:val="both"/>
              <w:rPr>
                <w:color w:val="000000" w:themeColor="text1"/>
              </w:rPr>
            </w:pPr>
          </w:p>
        </w:tc>
      </w:tr>
    </w:tbl>
    <w:p w:rsidR="0041724D" w:rsidRDefault="0041724D" w:rsidP="00493A30">
      <w:pPr>
        <w:tabs>
          <w:tab w:val="left" w:pos="3465"/>
        </w:tabs>
      </w:pPr>
    </w:p>
    <w:p w:rsidR="00ED21DB" w:rsidRDefault="00ED21DB" w:rsidP="00493A30">
      <w:pPr>
        <w:tabs>
          <w:tab w:val="left" w:pos="3465"/>
        </w:tabs>
      </w:pPr>
    </w:p>
    <w:tbl>
      <w:tblPr>
        <w:tblStyle w:val="a5"/>
        <w:tblW w:w="11908" w:type="dxa"/>
        <w:tblInd w:w="-142" w:type="dxa"/>
        <w:tblLook w:val="04A0" w:firstRow="1" w:lastRow="0" w:firstColumn="1" w:lastColumn="0" w:noHBand="0" w:noVBand="1"/>
      </w:tblPr>
      <w:tblGrid>
        <w:gridCol w:w="4678"/>
        <w:gridCol w:w="2977"/>
        <w:gridCol w:w="4253"/>
      </w:tblGrid>
      <w:tr w:rsidR="0041724D" w:rsidRPr="00ED21DB" w:rsidTr="00493A3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0998" w:rsidRPr="00160998" w:rsidRDefault="00160998" w:rsidP="00160998">
            <w:pPr>
              <w:rPr>
                <w:b/>
              </w:rPr>
            </w:pPr>
            <w:r w:rsidRPr="00160998">
              <w:rPr>
                <w:b/>
              </w:rPr>
              <w:t xml:space="preserve">Ведущий инженер по надзору за зданиями,  сооружениями </w:t>
            </w:r>
          </w:p>
          <w:p w:rsidR="0041724D" w:rsidRPr="00ED21DB" w:rsidRDefault="0041724D" w:rsidP="00160998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1724D" w:rsidRPr="00ED21DB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  <w:p w:rsidR="0041724D" w:rsidRPr="00ED21DB" w:rsidRDefault="00493A30" w:rsidP="004135EF">
            <w:pPr>
              <w:tabs>
                <w:tab w:val="left" w:pos="5250"/>
              </w:tabs>
              <w:jc w:val="both"/>
              <w:rPr>
                <w:b/>
              </w:rPr>
            </w:pPr>
            <w:r w:rsidRPr="00ED21DB">
              <w:rPr>
                <w:b/>
              </w:rPr>
              <w:t xml:space="preserve">                                             </w:t>
            </w:r>
          </w:p>
          <w:p w:rsidR="0041724D" w:rsidRPr="00ED21DB" w:rsidRDefault="0041724D" w:rsidP="004135EF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724D" w:rsidRPr="00ED21DB" w:rsidRDefault="009D5761" w:rsidP="00ED21DB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Холодова Е.Ю</w:t>
            </w:r>
            <w:r w:rsidR="003D5D34" w:rsidRPr="003D5D34">
              <w:rPr>
                <w:b/>
              </w:rPr>
              <w:t>.</w:t>
            </w:r>
          </w:p>
        </w:tc>
      </w:tr>
    </w:tbl>
    <w:p w:rsidR="00D70947" w:rsidRPr="00826495" w:rsidRDefault="00D70947" w:rsidP="00573DD3">
      <w:pPr>
        <w:jc w:val="right"/>
        <w:rPr>
          <w:szCs w:val="28"/>
        </w:rPr>
      </w:pPr>
    </w:p>
    <w:sectPr w:rsidR="00D70947" w:rsidRPr="00826495" w:rsidSect="00EE73F8">
      <w:footerReference w:type="default" r:id="rId8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BF5" w:rsidRDefault="005D5BF5" w:rsidP="00A02F6B">
      <w:r>
        <w:separator/>
      </w:r>
    </w:p>
  </w:endnote>
  <w:endnote w:type="continuationSeparator" w:id="0">
    <w:p w:rsidR="005D5BF5" w:rsidRDefault="005D5BF5" w:rsidP="00A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023718"/>
      <w:docPartObj>
        <w:docPartGallery w:val="Page Numbers (Bottom of Page)"/>
        <w:docPartUnique/>
      </w:docPartObj>
    </w:sdtPr>
    <w:sdtEndPr/>
    <w:sdtContent>
      <w:p w:rsidR="00A02F6B" w:rsidRDefault="00A02F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B6">
          <w:rPr>
            <w:noProof/>
          </w:rPr>
          <w:t>3</w:t>
        </w:r>
        <w:r>
          <w:fldChar w:fldCharType="end"/>
        </w:r>
      </w:p>
    </w:sdtContent>
  </w:sdt>
  <w:p w:rsidR="00A02F6B" w:rsidRDefault="00A02F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BF5" w:rsidRDefault="005D5BF5" w:rsidP="00A02F6B">
      <w:r>
        <w:separator/>
      </w:r>
    </w:p>
  </w:footnote>
  <w:footnote w:type="continuationSeparator" w:id="0">
    <w:p w:rsidR="005D5BF5" w:rsidRDefault="005D5BF5" w:rsidP="00A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E40"/>
    <w:multiLevelType w:val="hybridMultilevel"/>
    <w:tmpl w:val="0F405F42"/>
    <w:lvl w:ilvl="0" w:tplc="E3B082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67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EE3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8C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02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846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81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46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0E6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8092C85"/>
    <w:multiLevelType w:val="hybridMultilevel"/>
    <w:tmpl w:val="5C861206"/>
    <w:lvl w:ilvl="0" w:tplc="4EFC7AE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8320BE7"/>
    <w:multiLevelType w:val="hybridMultilevel"/>
    <w:tmpl w:val="DF88E754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45AF"/>
    <w:multiLevelType w:val="hybridMultilevel"/>
    <w:tmpl w:val="2A3A6674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DE387A"/>
    <w:multiLevelType w:val="hybridMultilevel"/>
    <w:tmpl w:val="F1D8A976"/>
    <w:lvl w:ilvl="0" w:tplc="63BCB1C8">
      <w:start w:val="1"/>
      <w:numFmt w:val="decimal"/>
      <w:lvlText w:val="%1."/>
      <w:lvlJc w:val="left"/>
      <w:pPr>
        <w:ind w:left="822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83F60"/>
    <w:multiLevelType w:val="hybridMultilevel"/>
    <w:tmpl w:val="33BC08B6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F12DB"/>
    <w:multiLevelType w:val="hybridMultilevel"/>
    <w:tmpl w:val="CFA2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3411"/>
    <w:multiLevelType w:val="hybridMultilevel"/>
    <w:tmpl w:val="82F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4CB1"/>
    <w:multiLevelType w:val="hybridMultilevel"/>
    <w:tmpl w:val="85EAD61C"/>
    <w:lvl w:ilvl="0" w:tplc="2F24D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1911"/>
    <w:multiLevelType w:val="hybridMultilevel"/>
    <w:tmpl w:val="CFF09F18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07468"/>
    <w:multiLevelType w:val="hybridMultilevel"/>
    <w:tmpl w:val="0D8E6270"/>
    <w:lvl w:ilvl="0" w:tplc="DBFC0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DD1C2F"/>
    <w:multiLevelType w:val="hybridMultilevel"/>
    <w:tmpl w:val="6122E884"/>
    <w:lvl w:ilvl="0" w:tplc="9026A4C4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F0D46"/>
    <w:multiLevelType w:val="multilevel"/>
    <w:tmpl w:val="D18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9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15"/>
  </w:num>
  <w:num w:numId="15">
    <w:abstractNumId w:val="16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1BA9"/>
    <w:rsid w:val="0000333E"/>
    <w:rsid w:val="00023B82"/>
    <w:rsid w:val="000323A8"/>
    <w:rsid w:val="00081A6C"/>
    <w:rsid w:val="00086A3B"/>
    <w:rsid w:val="00094B1A"/>
    <w:rsid w:val="00094FE1"/>
    <w:rsid w:val="000967C3"/>
    <w:rsid w:val="000B2E6A"/>
    <w:rsid w:val="000B4401"/>
    <w:rsid w:val="000C7B49"/>
    <w:rsid w:val="000D057E"/>
    <w:rsid w:val="000D4E82"/>
    <w:rsid w:val="000D75B0"/>
    <w:rsid w:val="000D7DE7"/>
    <w:rsid w:val="000E302D"/>
    <w:rsid w:val="000E33A8"/>
    <w:rsid w:val="0011241B"/>
    <w:rsid w:val="001136C5"/>
    <w:rsid w:val="001212DA"/>
    <w:rsid w:val="00124C6F"/>
    <w:rsid w:val="0012503F"/>
    <w:rsid w:val="0013740F"/>
    <w:rsid w:val="0015414C"/>
    <w:rsid w:val="00160998"/>
    <w:rsid w:val="001654A7"/>
    <w:rsid w:val="00193DB4"/>
    <w:rsid w:val="001C682A"/>
    <w:rsid w:val="001D48BA"/>
    <w:rsid w:val="001D750B"/>
    <w:rsid w:val="001E3078"/>
    <w:rsid w:val="001F2EB7"/>
    <w:rsid w:val="00203164"/>
    <w:rsid w:val="002048A3"/>
    <w:rsid w:val="00216E00"/>
    <w:rsid w:val="0021779F"/>
    <w:rsid w:val="00222459"/>
    <w:rsid w:val="00227666"/>
    <w:rsid w:val="00234FDE"/>
    <w:rsid w:val="0024135E"/>
    <w:rsid w:val="002463E1"/>
    <w:rsid w:val="002476C1"/>
    <w:rsid w:val="00265122"/>
    <w:rsid w:val="002653E9"/>
    <w:rsid w:val="00274A45"/>
    <w:rsid w:val="00274C5C"/>
    <w:rsid w:val="002765E5"/>
    <w:rsid w:val="00277948"/>
    <w:rsid w:val="00285459"/>
    <w:rsid w:val="002A10DB"/>
    <w:rsid w:val="002A2BEF"/>
    <w:rsid w:val="002B123A"/>
    <w:rsid w:val="002C1353"/>
    <w:rsid w:val="003030FA"/>
    <w:rsid w:val="00307CD4"/>
    <w:rsid w:val="00311D6A"/>
    <w:rsid w:val="0033543D"/>
    <w:rsid w:val="003373DA"/>
    <w:rsid w:val="00352E4A"/>
    <w:rsid w:val="00355BCC"/>
    <w:rsid w:val="00375B83"/>
    <w:rsid w:val="00393215"/>
    <w:rsid w:val="00397278"/>
    <w:rsid w:val="003A0853"/>
    <w:rsid w:val="003A5CE7"/>
    <w:rsid w:val="003B0233"/>
    <w:rsid w:val="003B09D5"/>
    <w:rsid w:val="003B1889"/>
    <w:rsid w:val="003B76E3"/>
    <w:rsid w:val="003C527D"/>
    <w:rsid w:val="003D5D34"/>
    <w:rsid w:val="003E4FD1"/>
    <w:rsid w:val="003F448A"/>
    <w:rsid w:val="003F6908"/>
    <w:rsid w:val="00400763"/>
    <w:rsid w:val="0040713F"/>
    <w:rsid w:val="00411DB0"/>
    <w:rsid w:val="0041724D"/>
    <w:rsid w:val="00435EB8"/>
    <w:rsid w:val="00437AAF"/>
    <w:rsid w:val="00464A85"/>
    <w:rsid w:val="00485448"/>
    <w:rsid w:val="00492684"/>
    <w:rsid w:val="00493A30"/>
    <w:rsid w:val="004B33EA"/>
    <w:rsid w:val="004D266F"/>
    <w:rsid w:val="004E3189"/>
    <w:rsid w:val="004F40D9"/>
    <w:rsid w:val="00505E49"/>
    <w:rsid w:val="005072D1"/>
    <w:rsid w:val="0052377F"/>
    <w:rsid w:val="00524E06"/>
    <w:rsid w:val="00541EC9"/>
    <w:rsid w:val="00552E21"/>
    <w:rsid w:val="00565C22"/>
    <w:rsid w:val="0056731F"/>
    <w:rsid w:val="00573DD3"/>
    <w:rsid w:val="0058385B"/>
    <w:rsid w:val="00593772"/>
    <w:rsid w:val="005B55CD"/>
    <w:rsid w:val="005C0E87"/>
    <w:rsid w:val="005C208C"/>
    <w:rsid w:val="005D5BF5"/>
    <w:rsid w:val="005E5C83"/>
    <w:rsid w:val="005F7574"/>
    <w:rsid w:val="00600C45"/>
    <w:rsid w:val="0060143E"/>
    <w:rsid w:val="00623F03"/>
    <w:rsid w:val="00633367"/>
    <w:rsid w:val="00633827"/>
    <w:rsid w:val="0063493F"/>
    <w:rsid w:val="00635B5E"/>
    <w:rsid w:val="00662D28"/>
    <w:rsid w:val="00664991"/>
    <w:rsid w:val="00682965"/>
    <w:rsid w:val="00697D20"/>
    <w:rsid w:val="006A3727"/>
    <w:rsid w:val="006A6F38"/>
    <w:rsid w:val="006B39E2"/>
    <w:rsid w:val="006B5652"/>
    <w:rsid w:val="006B62E6"/>
    <w:rsid w:val="006D225D"/>
    <w:rsid w:val="006D56D4"/>
    <w:rsid w:val="006F7AFA"/>
    <w:rsid w:val="006F7CF9"/>
    <w:rsid w:val="00712736"/>
    <w:rsid w:val="007142BF"/>
    <w:rsid w:val="00751B93"/>
    <w:rsid w:val="00757A78"/>
    <w:rsid w:val="00776B0B"/>
    <w:rsid w:val="007812E3"/>
    <w:rsid w:val="00782E0C"/>
    <w:rsid w:val="0078604E"/>
    <w:rsid w:val="007A1285"/>
    <w:rsid w:val="007A5CD5"/>
    <w:rsid w:val="007A7554"/>
    <w:rsid w:val="007C0329"/>
    <w:rsid w:val="007C3AF3"/>
    <w:rsid w:val="007C5F4B"/>
    <w:rsid w:val="007D7722"/>
    <w:rsid w:val="007E1AD6"/>
    <w:rsid w:val="007E5950"/>
    <w:rsid w:val="007F0426"/>
    <w:rsid w:val="007F3239"/>
    <w:rsid w:val="00806F3E"/>
    <w:rsid w:val="008106BD"/>
    <w:rsid w:val="00813E54"/>
    <w:rsid w:val="0081558F"/>
    <w:rsid w:val="0081757C"/>
    <w:rsid w:val="008317E1"/>
    <w:rsid w:val="00854554"/>
    <w:rsid w:val="00856437"/>
    <w:rsid w:val="00871757"/>
    <w:rsid w:val="00887A4D"/>
    <w:rsid w:val="00893D6A"/>
    <w:rsid w:val="00894FA8"/>
    <w:rsid w:val="00896EB2"/>
    <w:rsid w:val="008A2459"/>
    <w:rsid w:val="008B290E"/>
    <w:rsid w:val="008C0F01"/>
    <w:rsid w:val="008C4EB6"/>
    <w:rsid w:val="008D34E6"/>
    <w:rsid w:val="008D7088"/>
    <w:rsid w:val="008E2F97"/>
    <w:rsid w:val="009022A2"/>
    <w:rsid w:val="00903F0D"/>
    <w:rsid w:val="0090556F"/>
    <w:rsid w:val="00915A5C"/>
    <w:rsid w:val="00922145"/>
    <w:rsid w:val="00924165"/>
    <w:rsid w:val="009264AE"/>
    <w:rsid w:val="00926CCD"/>
    <w:rsid w:val="00930F3B"/>
    <w:rsid w:val="00954C82"/>
    <w:rsid w:val="0096137E"/>
    <w:rsid w:val="00961EC3"/>
    <w:rsid w:val="009651F2"/>
    <w:rsid w:val="009B34F6"/>
    <w:rsid w:val="009B408C"/>
    <w:rsid w:val="009C26ED"/>
    <w:rsid w:val="009D0804"/>
    <w:rsid w:val="009D3179"/>
    <w:rsid w:val="009D5761"/>
    <w:rsid w:val="009D6296"/>
    <w:rsid w:val="009E1ADE"/>
    <w:rsid w:val="009F6F24"/>
    <w:rsid w:val="00A02F6B"/>
    <w:rsid w:val="00A06776"/>
    <w:rsid w:val="00A101ED"/>
    <w:rsid w:val="00A22E8F"/>
    <w:rsid w:val="00A26A46"/>
    <w:rsid w:val="00A35B8C"/>
    <w:rsid w:val="00A4291A"/>
    <w:rsid w:val="00A43F5E"/>
    <w:rsid w:val="00A62E97"/>
    <w:rsid w:val="00A64B27"/>
    <w:rsid w:val="00A66F64"/>
    <w:rsid w:val="00A71F3D"/>
    <w:rsid w:val="00A756E8"/>
    <w:rsid w:val="00A77DEF"/>
    <w:rsid w:val="00A87612"/>
    <w:rsid w:val="00A9247A"/>
    <w:rsid w:val="00AB7522"/>
    <w:rsid w:val="00AC3C2E"/>
    <w:rsid w:val="00AD189A"/>
    <w:rsid w:val="00AD49E6"/>
    <w:rsid w:val="00AE61AE"/>
    <w:rsid w:val="00AE78CB"/>
    <w:rsid w:val="00B00C66"/>
    <w:rsid w:val="00B06228"/>
    <w:rsid w:val="00B10513"/>
    <w:rsid w:val="00B12B64"/>
    <w:rsid w:val="00B30E23"/>
    <w:rsid w:val="00B533A0"/>
    <w:rsid w:val="00B542D6"/>
    <w:rsid w:val="00B81C39"/>
    <w:rsid w:val="00B908D3"/>
    <w:rsid w:val="00BA6518"/>
    <w:rsid w:val="00BB353B"/>
    <w:rsid w:val="00BC105C"/>
    <w:rsid w:val="00BC4C42"/>
    <w:rsid w:val="00BC501B"/>
    <w:rsid w:val="00BE65F1"/>
    <w:rsid w:val="00BF2DA4"/>
    <w:rsid w:val="00C27568"/>
    <w:rsid w:val="00C30718"/>
    <w:rsid w:val="00C30E80"/>
    <w:rsid w:val="00C32716"/>
    <w:rsid w:val="00C3676B"/>
    <w:rsid w:val="00C452AA"/>
    <w:rsid w:val="00C46A1E"/>
    <w:rsid w:val="00C53778"/>
    <w:rsid w:val="00C63092"/>
    <w:rsid w:val="00C67A30"/>
    <w:rsid w:val="00C7301C"/>
    <w:rsid w:val="00CA0B89"/>
    <w:rsid w:val="00CB1750"/>
    <w:rsid w:val="00CC07AA"/>
    <w:rsid w:val="00CC5693"/>
    <w:rsid w:val="00CC6840"/>
    <w:rsid w:val="00CD240D"/>
    <w:rsid w:val="00CE4935"/>
    <w:rsid w:val="00CF2071"/>
    <w:rsid w:val="00CF4447"/>
    <w:rsid w:val="00CF497C"/>
    <w:rsid w:val="00D00705"/>
    <w:rsid w:val="00D01E43"/>
    <w:rsid w:val="00D07C8E"/>
    <w:rsid w:val="00D44985"/>
    <w:rsid w:val="00D60338"/>
    <w:rsid w:val="00D60813"/>
    <w:rsid w:val="00D65D79"/>
    <w:rsid w:val="00D70947"/>
    <w:rsid w:val="00DA5791"/>
    <w:rsid w:val="00DD15C4"/>
    <w:rsid w:val="00DD2627"/>
    <w:rsid w:val="00DD60F5"/>
    <w:rsid w:val="00DD77A4"/>
    <w:rsid w:val="00E00E13"/>
    <w:rsid w:val="00E1302D"/>
    <w:rsid w:val="00E136B4"/>
    <w:rsid w:val="00E24CBB"/>
    <w:rsid w:val="00E27CB3"/>
    <w:rsid w:val="00E37833"/>
    <w:rsid w:val="00E4637D"/>
    <w:rsid w:val="00E66882"/>
    <w:rsid w:val="00E77564"/>
    <w:rsid w:val="00EA1342"/>
    <w:rsid w:val="00EA20B9"/>
    <w:rsid w:val="00EB19C6"/>
    <w:rsid w:val="00ED21DB"/>
    <w:rsid w:val="00ED7E60"/>
    <w:rsid w:val="00EE0A0D"/>
    <w:rsid w:val="00EE731E"/>
    <w:rsid w:val="00EE73F8"/>
    <w:rsid w:val="00EF70D7"/>
    <w:rsid w:val="00F138FF"/>
    <w:rsid w:val="00F80911"/>
    <w:rsid w:val="00F83651"/>
    <w:rsid w:val="00F85BDD"/>
    <w:rsid w:val="00F86830"/>
    <w:rsid w:val="00F87C8F"/>
    <w:rsid w:val="00FA59CD"/>
    <w:rsid w:val="00FA7AA6"/>
    <w:rsid w:val="00FB3926"/>
    <w:rsid w:val="00FC37BC"/>
    <w:rsid w:val="00FD5904"/>
    <w:rsid w:val="00FE397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7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2F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3">
    <w:name w:val="defaultlabelstyle3"/>
    <w:rsid w:val="00094FE1"/>
    <w:rPr>
      <w:rFonts w:ascii="Verdana" w:hAnsi="Verdana" w:hint="default"/>
      <w:b w:val="0"/>
      <w:bCs w:val="0"/>
      <w:color w:val="333333"/>
    </w:rPr>
  </w:style>
  <w:style w:type="paragraph" w:styleId="ad">
    <w:name w:val="Body Text Indent"/>
    <w:basedOn w:val="a"/>
    <w:link w:val="ae"/>
    <w:uiPriority w:val="99"/>
    <w:rsid w:val="00D70947"/>
    <w:pPr>
      <w:ind w:firstLine="851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7094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5"/>
    <w:rsid w:val="0011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[Ростех] Простой текст (Без уровня)"/>
    <w:link w:val="af0"/>
    <w:uiPriority w:val="99"/>
    <w:qFormat/>
    <w:rsid w:val="00B30E23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0">
    <w:name w:val="[Ростех] Простой текст (Без уровня) Знак"/>
    <w:link w:val="af"/>
    <w:uiPriority w:val="99"/>
    <w:rsid w:val="00B30E23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0"/>
    <w:uiPriority w:val="1"/>
    <w:rsid w:val="00B30E23"/>
  </w:style>
  <w:style w:type="character" w:customStyle="1" w:styleId="99">
    <w:name w:val="Стиль99"/>
    <w:basedOn w:val="a0"/>
    <w:uiPriority w:val="1"/>
    <w:rsid w:val="00B30E23"/>
    <w:rPr>
      <w:sz w:val="24"/>
    </w:rPr>
  </w:style>
  <w:style w:type="character" w:customStyle="1" w:styleId="102">
    <w:name w:val="Стиль102"/>
    <w:basedOn w:val="a0"/>
    <w:uiPriority w:val="1"/>
    <w:rsid w:val="00B30E23"/>
    <w:rPr>
      <w:sz w:val="24"/>
    </w:rPr>
  </w:style>
  <w:style w:type="character" w:customStyle="1" w:styleId="shorttext">
    <w:name w:val="short_text"/>
    <w:basedOn w:val="a0"/>
    <w:rsid w:val="00B30E23"/>
  </w:style>
  <w:style w:type="paragraph" w:styleId="2">
    <w:name w:val="Body Text Indent 2"/>
    <w:basedOn w:val="a"/>
    <w:link w:val="20"/>
    <w:uiPriority w:val="99"/>
    <w:semiHidden/>
    <w:unhideWhenUsed/>
    <w:rsid w:val="008C0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8C0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F8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Холодова Екатерина Юрьевна</cp:lastModifiedBy>
  <cp:revision>40</cp:revision>
  <cp:lastPrinted>2025-01-17T05:20:00Z</cp:lastPrinted>
  <dcterms:created xsi:type="dcterms:W3CDTF">2023-07-13T04:16:00Z</dcterms:created>
  <dcterms:modified xsi:type="dcterms:W3CDTF">2025-01-24T07:25:00Z</dcterms:modified>
</cp:coreProperties>
</file>