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2BC9" w14:textId="77777777" w:rsidR="001949AF" w:rsidRDefault="001D7153" w:rsidP="006F1433">
      <w:pPr>
        <w:spacing w:after="3" w:line="271" w:lineRule="auto"/>
        <w:ind w:left="0" w:right="-2"/>
        <w:jc w:val="center"/>
        <w:rPr>
          <w:b/>
        </w:rPr>
      </w:pPr>
      <w:r>
        <w:rPr>
          <w:b/>
        </w:rPr>
        <w:t>Техническое задание</w:t>
      </w:r>
    </w:p>
    <w:p w14:paraId="557653C0" w14:textId="77777777" w:rsidR="006F1433" w:rsidRDefault="001D7153" w:rsidP="006F1433">
      <w:pPr>
        <w:spacing w:after="3" w:line="271" w:lineRule="auto"/>
        <w:ind w:left="0" w:right="-2"/>
        <w:jc w:val="center"/>
        <w:rPr>
          <w:b/>
        </w:rPr>
      </w:pPr>
      <w:bookmarkStart w:id="0" w:name="_Hlk164414240"/>
      <w:r>
        <w:rPr>
          <w:b/>
        </w:rPr>
        <w:t xml:space="preserve">на </w:t>
      </w:r>
      <w:bookmarkStart w:id="1" w:name="_Hlk164676716"/>
      <w:r>
        <w:rPr>
          <w:b/>
        </w:rPr>
        <w:t xml:space="preserve">выполнение </w:t>
      </w:r>
      <w:r w:rsidR="00757F12">
        <w:rPr>
          <w:b/>
        </w:rPr>
        <w:t>ремонтно-восстановительных работ</w:t>
      </w:r>
      <w:r w:rsidR="007F5846">
        <w:rPr>
          <w:b/>
        </w:rPr>
        <w:t xml:space="preserve"> </w:t>
      </w:r>
    </w:p>
    <w:p w14:paraId="5A187471" w14:textId="6F02B212" w:rsidR="004424CA" w:rsidRDefault="00757F12" w:rsidP="006F1433">
      <w:pPr>
        <w:spacing w:after="3" w:line="271" w:lineRule="auto"/>
        <w:ind w:left="0" w:right="-2"/>
        <w:jc w:val="center"/>
        <w:rPr>
          <w:b/>
        </w:rPr>
      </w:pPr>
      <w:r>
        <w:rPr>
          <w:b/>
        </w:rPr>
        <w:t xml:space="preserve">благоустройства придомовой </w:t>
      </w:r>
      <w:r w:rsidR="00F30968">
        <w:rPr>
          <w:b/>
        </w:rPr>
        <w:t>территории МКД</w:t>
      </w:r>
      <w:r>
        <w:rPr>
          <w:b/>
        </w:rPr>
        <w:t xml:space="preserve"> </w:t>
      </w:r>
      <w:bookmarkEnd w:id="0"/>
    </w:p>
    <w:bookmarkEnd w:id="1"/>
    <w:p w14:paraId="38B2AB0D" w14:textId="77777777" w:rsidR="004424CA" w:rsidRDefault="004424CA" w:rsidP="00346AB4">
      <w:pPr>
        <w:spacing w:after="3" w:line="271" w:lineRule="auto"/>
        <w:ind w:left="2151" w:right="551"/>
        <w:jc w:val="center"/>
        <w:rPr>
          <w:b/>
        </w:rPr>
      </w:pPr>
    </w:p>
    <w:p w14:paraId="7596F1DB" w14:textId="77777777" w:rsidR="004424CA" w:rsidRDefault="00757F12" w:rsidP="004424CA">
      <w:pPr>
        <w:spacing w:after="3" w:line="271" w:lineRule="auto"/>
        <w:ind w:left="0" w:right="-2"/>
        <w:rPr>
          <w:b/>
        </w:rPr>
      </w:pPr>
      <w:r>
        <w:rPr>
          <w:b/>
        </w:rPr>
        <w:t>(</w:t>
      </w:r>
      <w:bookmarkStart w:id="2" w:name="_Hlk164677334"/>
      <w:r>
        <w:rPr>
          <w:b/>
        </w:rPr>
        <w:t>локальный ремонт тротуаров из брусчатки</w:t>
      </w:r>
      <w:r w:rsidR="00F30968">
        <w:rPr>
          <w:b/>
        </w:rPr>
        <w:t>;</w:t>
      </w:r>
      <w:r w:rsidR="004424CA">
        <w:rPr>
          <w:b/>
        </w:rPr>
        <w:t xml:space="preserve"> </w:t>
      </w:r>
    </w:p>
    <w:p w14:paraId="27B9FFB4" w14:textId="77777777" w:rsidR="004424CA" w:rsidRDefault="00757F12" w:rsidP="004424CA">
      <w:pPr>
        <w:spacing w:after="3" w:line="271" w:lineRule="auto"/>
        <w:ind w:left="0" w:right="-2"/>
        <w:rPr>
          <w:b/>
        </w:rPr>
      </w:pPr>
      <w:r>
        <w:rPr>
          <w:b/>
        </w:rPr>
        <w:t xml:space="preserve">ремонтные </w:t>
      </w:r>
      <w:r w:rsidRPr="00757F12">
        <w:rPr>
          <w:b/>
        </w:rPr>
        <w:t xml:space="preserve">работы </w:t>
      </w:r>
      <w:r>
        <w:rPr>
          <w:b/>
        </w:rPr>
        <w:t xml:space="preserve">по восстановлению </w:t>
      </w:r>
      <w:r w:rsidRPr="00757F12">
        <w:rPr>
          <w:b/>
        </w:rPr>
        <w:t>отмост</w:t>
      </w:r>
      <w:r>
        <w:rPr>
          <w:b/>
        </w:rPr>
        <w:t>ок</w:t>
      </w:r>
      <w:r w:rsidRPr="00757F12">
        <w:rPr>
          <w:b/>
        </w:rPr>
        <w:t>, проезд</w:t>
      </w:r>
      <w:r>
        <w:rPr>
          <w:b/>
        </w:rPr>
        <w:t>ов</w:t>
      </w:r>
      <w:r w:rsidRPr="00757F12">
        <w:rPr>
          <w:b/>
        </w:rPr>
        <w:t>, тротуар</w:t>
      </w:r>
      <w:r>
        <w:rPr>
          <w:b/>
        </w:rPr>
        <w:t>ов</w:t>
      </w:r>
      <w:r w:rsidRPr="00757F12">
        <w:rPr>
          <w:b/>
        </w:rPr>
        <w:t xml:space="preserve"> из асфальтобетона</w:t>
      </w:r>
      <w:r w:rsidR="00F30968">
        <w:rPr>
          <w:b/>
        </w:rPr>
        <w:t>;</w:t>
      </w:r>
    </w:p>
    <w:p w14:paraId="20407FC1" w14:textId="77777777" w:rsidR="004424CA" w:rsidRDefault="00757F12" w:rsidP="004424CA">
      <w:pPr>
        <w:spacing w:after="3" w:line="271" w:lineRule="auto"/>
        <w:ind w:left="0" w:right="-2"/>
        <w:rPr>
          <w:b/>
        </w:rPr>
      </w:pPr>
      <w:r>
        <w:rPr>
          <w:b/>
        </w:rPr>
        <w:t>восстановительные работы п</w:t>
      </w:r>
      <w:r w:rsidRPr="00757F12">
        <w:rPr>
          <w:b/>
        </w:rPr>
        <w:t>лощадок с покрытием из резиновой крошки</w:t>
      </w:r>
      <w:r w:rsidR="00F30968">
        <w:rPr>
          <w:b/>
        </w:rPr>
        <w:t>;</w:t>
      </w:r>
      <w:r>
        <w:rPr>
          <w:b/>
        </w:rPr>
        <w:t xml:space="preserve"> </w:t>
      </w:r>
    </w:p>
    <w:p w14:paraId="08548EF8" w14:textId="6571C416" w:rsidR="00F024C2" w:rsidRDefault="00757F12" w:rsidP="004424CA">
      <w:pPr>
        <w:spacing w:after="3" w:line="271" w:lineRule="auto"/>
        <w:ind w:left="0" w:right="-2"/>
      </w:pPr>
      <w:r>
        <w:rPr>
          <w:b/>
        </w:rPr>
        <w:t>з</w:t>
      </w:r>
      <w:r w:rsidRPr="00757F12">
        <w:rPr>
          <w:b/>
        </w:rPr>
        <w:t>амена покрытия из брусчатки на асфальтобетонное покрытие на тротуарах и проездах</w:t>
      </w:r>
      <w:bookmarkEnd w:id="2"/>
      <w:r w:rsidR="004424CA">
        <w:rPr>
          <w:b/>
        </w:rPr>
        <w:t>)</w:t>
      </w:r>
    </w:p>
    <w:p w14:paraId="2EFD6290" w14:textId="77777777" w:rsidR="00F024C2" w:rsidRDefault="001D7153" w:rsidP="00E1261B">
      <w:pPr>
        <w:spacing w:after="28" w:line="259" w:lineRule="auto"/>
        <w:ind w:left="0" w:right="504" w:firstLine="0"/>
        <w:jc w:val="both"/>
      </w:pPr>
      <w:r>
        <w:t xml:space="preserve"> </w:t>
      </w:r>
    </w:p>
    <w:p w14:paraId="49BAF711" w14:textId="77777777" w:rsidR="00F024C2" w:rsidRDefault="001D7153" w:rsidP="00E1261B">
      <w:pPr>
        <w:numPr>
          <w:ilvl w:val="0"/>
          <w:numId w:val="1"/>
        </w:numPr>
        <w:spacing w:after="0" w:line="259" w:lineRule="auto"/>
        <w:ind w:right="558" w:hanging="240"/>
        <w:jc w:val="both"/>
      </w:pPr>
      <w:r>
        <w:rPr>
          <w:b/>
        </w:rPr>
        <w:t>Общие положения</w:t>
      </w:r>
      <w:r>
        <w:t xml:space="preserve"> </w:t>
      </w:r>
    </w:p>
    <w:p w14:paraId="24A52F54" w14:textId="6B4BD190" w:rsidR="00F024C2" w:rsidRDefault="001D7153" w:rsidP="00E1261B">
      <w:pPr>
        <w:numPr>
          <w:ilvl w:val="1"/>
          <w:numId w:val="1"/>
        </w:numPr>
        <w:spacing w:after="3" w:line="271" w:lineRule="auto"/>
        <w:ind w:right="547" w:hanging="420"/>
        <w:jc w:val="both"/>
      </w:pPr>
      <w:r>
        <w:t xml:space="preserve">Настоящее техническое задание определяет перечень, объем и порядок </w:t>
      </w:r>
      <w:r>
        <w:rPr>
          <w:b/>
        </w:rPr>
        <w:t>выполнени</w:t>
      </w:r>
      <w:r w:rsidR="007F5846">
        <w:rPr>
          <w:b/>
        </w:rPr>
        <w:t>я</w:t>
      </w:r>
      <w:r w:rsidR="00F30968">
        <w:rPr>
          <w:b/>
        </w:rPr>
        <w:t xml:space="preserve"> на выполнение ремонтно-восстановительных работ благоустройства придомовой территории МКД</w:t>
      </w:r>
    </w:p>
    <w:p w14:paraId="01606E23" w14:textId="7B139C52" w:rsidR="00F024C2" w:rsidRPr="008351EE" w:rsidRDefault="001D7153" w:rsidP="00E1261B">
      <w:pPr>
        <w:numPr>
          <w:ilvl w:val="1"/>
          <w:numId w:val="1"/>
        </w:numPr>
        <w:ind w:right="547" w:hanging="420"/>
        <w:jc w:val="both"/>
      </w:pPr>
      <w:r>
        <w:rPr>
          <w:b/>
        </w:rPr>
        <w:t>Место выполнения работ –</w:t>
      </w:r>
      <w:r w:rsidR="007F5846">
        <w:rPr>
          <w:b/>
        </w:rPr>
        <w:t xml:space="preserve"> </w:t>
      </w:r>
      <w:r w:rsidR="00F30968">
        <w:rPr>
          <w:b/>
        </w:rPr>
        <w:t xml:space="preserve">придомовая территория </w:t>
      </w:r>
      <w:r>
        <w:rPr>
          <w:b/>
        </w:rPr>
        <w:t>многоквартирны</w:t>
      </w:r>
      <w:r w:rsidR="00F30968">
        <w:rPr>
          <w:b/>
        </w:rPr>
        <w:t>х</w:t>
      </w:r>
      <w:r>
        <w:rPr>
          <w:b/>
        </w:rPr>
        <w:t xml:space="preserve"> жилы</w:t>
      </w:r>
      <w:r w:rsidR="00F30968">
        <w:rPr>
          <w:b/>
        </w:rPr>
        <w:t>х</w:t>
      </w:r>
      <w:r>
        <w:rPr>
          <w:b/>
        </w:rPr>
        <w:t xml:space="preserve"> дом</w:t>
      </w:r>
      <w:r w:rsidR="00F30968">
        <w:rPr>
          <w:b/>
        </w:rPr>
        <w:t>ов</w:t>
      </w:r>
      <w:r>
        <w:rPr>
          <w:b/>
        </w:rPr>
        <w:t xml:space="preserve"> (МКД)</w:t>
      </w:r>
    </w:p>
    <w:p w14:paraId="1DB03A71" w14:textId="13101152" w:rsidR="008351EE" w:rsidRDefault="008351EE" w:rsidP="00E1261B">
      <w:pPr>
        <w:numPr>
          <w:ilvl w:val="1"/>
          <w:numId w:val="1"/>
        </w:numPr>
        <w:ind w:right="547" w:hanging="420"/>
        <w:jc w:val="both"/>
      </w:pPr>
      <w:r w:rsidRPr="008351EE">
        <w:rPr>
          <w:b/>
        </w:rPr>
        <w:t>Адрес выполнения работ</w:t>
      </w:r>
      <w:r>
        <w:rPr>
          <w:sz w:val="21"/>
          <w:szCs w:val="21"/>
        </w:rPr>
        <w:t xml:space="preserve"> - </w:t>
      </w:r>
      <w:r w:rsidRPr="008351EE">
        <w:t xml:space="preserve">согласно Перечня МКД (Приложение № </w:t>
      </w:r>
      <w:r w:rsidR="00F903A4">
        <w:t>1</w:t>
      </w:r>
      <w:r w:rsidRPr="008351EE">
        <w:t>)</w:t>
      </w:r>
    </w:p>
    <w:p w14:paraId="6B6DD768" w14:textId="6AB94663" w:rsidR="00F024C2" w:rsidRPr="008351EE" w:rsidRDefault="001D7153" w:rsidP="00E1261B">
      <w:pPr>
        <w:numPr>
          <w:ilvl w:val="1"/>
          <w:numId w:val="1"/>
        </w:numPr>
        <w:spacing w:after="260" w:line="271" w:lineRule="auto"/>
        <w:ind w:right="547" w:hanging="420"/>
        <w:jc w:val="both"/>
      </w:pPr>
      <w:r>
        <w:rPr>
          <w:b/>
        </w:rPr>
        <w:t xml:space="preserve">Срок выполнения работ </w:t>
      </w:r>
      <w:r w:rsidR="008351EE">
        <w:rPr>
          <w:b/>
        </w:rPr>
        <w:t>–</w:t>
      </w:r>
      <w:r w:rsidR="007F5846">
        <w:rPr>
          <w:b/>
        </w:rPr>
        <w:t xml:space="preserve"> </w:t>
      </w:r>
      <w:r w:rsidR="008351EE">
        <w:rPr>
          <w:b/>
        </w:rPr>
        <w:t>май 2024 г. – октябрь 2024 г.</w:t>
      </w:r>
    </w:p>
    <w:p w14:paraId="71014C1D" w14:textId="77777777" w:rsidR="008351EE" w:rsidRDefault="008351EE" w:rsidP="00E1261B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351EE">
        <w:rPr>
          <w:b/>
        </w:rPr>
        <w:t>Объем, цель и содержание работ.</w:t>
      </w:r>
    </w:p>
    <w:p w14:paraId="36FB3D2B" w14:textId="5E883287" w:rsidR="008351EE" w:rsidRDefault="00414A91" w:rsidP="00414A91">
      <w:pPr>
        <w:spacing w:after="3" w:line="271" w:lineRule="auto"/>
        <w:ind w:left="0" w:right="551" w:firstLine="240"/>
      </w:pPr>
      <w:r>
        <w:t>Целью проведения работ является восстановление</w:t>
      </w:r>
      <w:r w:rsidRPr="00414A91">
        <w:t xml:space="preserve"> благоустройства придомовой территории МКД</w:t>
      </w:r>
      <w:r w:rsidR="00527BCD">
        <w:t>.</w:t>
      </w:r>
      <w:r w:rsidR="005115EB">
        <w:t xml:space="preserve"> </w:t>
      </w:r>
    </w:p>
    <w:p w14:paraId="4BBF5325" w14:textId="4CFAE340" w:rsidR="008351EE" w:rsidRPr="005115EB" w:rsidRDefault="008351EE" w:rsidP="00E1261B">
      <w:pPr>
        <w:ind w:firstLine="708"/>
        <w:jc w:val="both"/>
        <w:rPr>
          <w:b/>
          <w:bCs/>
          <w:sz w:val="23"/>
          <w:szCs w:val="23"/>
        </w:rPr>
      </w:pPr>
      <w:r w:rsidRPr="005115EB">
        <w:rPr>
          <w:b/>
          <w:bCs/>
          <w:sz w:val="23"/>
          <w:szCs w:val="23"/>
        </w:rPr>
        <w:t>Работы включают в себя:</w:t>
      </w:r>
    </w:p>
    <w:p w14:paraId="361D1734" w14:textId="77777777" w:rsidR="00414A91" w:rsidRDefault="00414A91" w:rsidP="00414A91">
      <w:pPr>
        <w:ind w:firstLine="708"/>
        <w:jc w:val="both"/>
      </w:pPr>
      <w:r>
        <w:t>Ремонтно-восстановительные работы тротуаров, отмосток из брусчатки</w:t>
      </w:r>
      <w:r>
        <w:tab/>
      </w:r>
    </w:p>
    <w:p w14:paraId="150FFB76" w14:textId="77777777" w:rsidR="00414A91" w:rsidRDefault="00414A91" w:rsidP="00414A91">
      <w:pPr>
        <w:ind w:firstLine="708"/>
        <w:jc w:val="both"/>
      </w:pPr>
      <w:r>
        <w:t>Демонтаж брусчатки</w:t>
      </w:r>
      <w:r>
        <w:tab/>
        <w:t>м2</w:t>
      </w:r>
    </w:p>
    <w:p w14:paraId="72115F0D" w14:textId="77777777" w:rsidR="008955B0" w:rsidRDefault="00414A91" w:rsidP="00414A91">
      <w:pPr>
        <w:ind w:firstLine="708"/>
      </w:pPr>
      <w:r>
        <w:t xml:space="preserve">Перевозка грузов автомобилями бортовыми грузоподъемностью до 15 т на расстояние: </w:t>
      </w:r>
    </w:p>
    <w:p w14:paraId="212EA1FB" w14:textId="3BA63378" w:rsidR="00414A91" w:rsidRDefault="00414A91" w:rsidP="00414A91">
      <w:pPr>
        <w:ind w:firstLine="708"/>
      </w:pPr>
      <w:r>
        <w:t>I класс груза до 32 км</w:t>
      </w:r>
      <w:r>
        <w:tab/>
        <w:t>1 т груза</w:t>
      </w:r>
    </w:p>
    <w:p w14:paraId="1508D1EF" w14:textId="5A4DF0DB" w:rsidR="00414A91" w:rsidRDefault="00414A91" w:rsidP="00414A91">
      <w:pPr>
        <w:ind w:firstLine="708"/>
        <w:jc w:val="both"/>
      </w:pPr>
      <w:r>
        <w:t>Частичное восстановление основания песчано-цементного (20%)</w:t>
      </w:r>
      <w:r>
        <w:tab/>
        <w:t>м2</w:t>
      </w:r>
    </w:p>
    <w:p w14:paraId="0E6A76B3" w14:textId="77777777" w:rsidR="00414A91" w:rsidRDefault="00414A91" w:rsidP="00414A91">
      <w:pPr>
        <w:ind w:firstLine="708"/>
        <w:jc w:val="both"/>
      </w:pPr>
      <w:r>
        <w:t xml:space="preserve">Монтаж брусчатки </w:t>
      </w:r>
      <w:r>
        <w:tab/>
        <w:t>м2</w:t>
      </w:r>
    </w:p>
    <w:p w14:paraId="25585F56" w14:textId="77777777" w:rsidR="00414A91" w:rsidRDefault="00414A91" w:rsidP="00414A91">
      <w:pPr>
        <w:ind w:firstLine="708"/>
        <w:jc w:val="both"/>
      </w:pPr>
      <w:r>
        <w:t>Монтаж брусчатки из б/у материала</w:t>
      </w:r>
      <w:r>
        <w:tab/>
      </w:r>
    </w:p>
    <w:p w14:paraId="4A4E2375" w14:textId="77777777" w:rsidR="00414A91" w:rsidRDefault="00414A91" w:rsidP="00414A91">
      <w:pPr>
        <w:ind w:firstLine="708"/>
        <w:jc w:val="both"/>
      </w:pPr>
      <w:r>
        <w:t>Демонтаж садового бордюра</w:t>
      </w:r>
      <w:r>
        <w:tab/>
      </w:r>
      <w:proofErr w:type="spellStart"/>
      <w:r>
        <w:t>мп</w:t>
      </w:r>
      <w:proofErr w:type="spellEnd"/>
    </w:p>
    <w:p w14:paraId="421753D2" w14:textId="7BCD4C53" w:rsidR="00736594" w:rsidRDefault="00736594" w:rsidP="00736594">
      <w:pPr>
        <w:ind w:firstLine="708"/>
        <w:jc w:val="both"/>
      </w:pPr>
      <w:r>
        <w:t>Демонтаж дорожного бордюра</w:t>
      </w:r>
      <w:r>
        <w:tab/>
      </w:r>
      <w:proofErr w:type="spellStart"/>
      <w:r>
        <w:t>мп</w:t>
      </w:r>
      <w:proofErr w:type="spellEnd"/>
    </w:p>
    <w:p w14:paraId="32B328B4" w14:textId="77777777" w:rsidR="00414A91" w:rsidRDefault="00414A91" w:rsidP="00414A91">
      <w:pPr>
        <w:ind w:firstLine="708"/>
        <w:jc w:val="both"/>
      </w:pPr>
      <w:r>
        <w:t>Монтаж садового бордюра</w:t>
      </w:r>
      <w:r>
        <w:tab/>
      </w:r>
      <w:proofErr w:type="spellStart"/>
      <w:r>
        <w:t>мп</w:t>
      </w:r>
      <w:proofErr w:type="spellEnd"/>
    </w:p>
    <w:p w14:paraId="1E2D5C22" w14:textId="77777777" w:rsidR="00414A91" w:rsidRDefault="00414A91" w:rsidP="00414A91">
      <w:pPr>
        <w:ind w:firstLine="708"/>
        <w:jc w:val="both"/>
      </w:pPr>
      <w:r>
        <w:t>Монтаж дорожного бордюра</w:t>
      </w:r>
      <w:r>
        <w:tab/>
      </w:r>
      <w:proofErr w:type="spellStart"/>
      <w:r>
        <w:t>мп</w:t>
      </w:r>
      <w:proofErr w:type="spellEnd"/>
    </w:p>
    <w:p w14:paraId="4D34368E" w14:textId="77777777" w:rsidR="00414A91" w:rsidRDefault="00414A91" w:rsidP="00414A91">
      <w:pPr>
        <w:ind w:firstLine="708"/>
        <w:jc w:val="both"/>
      </w:pPr>
      <w:r>
        <w:t xml:space="preserve">Монтаж садового </w:t>
      </w:r>
      <w:proofErr w:type="gramStart"/>
      <w:r>
        <w:t>бордюра  б</w:t>
      </w:r>
      <w:proofErr w:type="gramEnd"/>
      <w:r>
        <w:t>/у материала</w:t>
      </w:r>
      <w:r>
        <w:tab/>
      </w:r>
      <w:proofErr w:type="spellStart"/>
      <w:r>
        <w:t>мп</w:t>
      </w:r>
      <w:proofErr w:type="spellEnd"/>
    </w:p>
    <w:p w14:paraId="671DB3E2" w14:textId="77777777" w:rsidR="00414A91" w:rsidRDefault="00414A91" w:rsidP="00414A91">
      <w:pPr>
        <w:ind w:firstLine="708"/>
        <w:jc w:val="both"/>
      </w:pPr>
      <w:r>
        <w:t>Монтаж дорожного бордюра б/у материала</w:t>
      </w:r>
      <w:r>
        <w:tab/>
      </w:r>
      <w:proofErr w:type="spellStart"/>
      <w:r>
        <w:t>мп</w:t>
      </w:r>
      <w:proofErr w:type="spellEnd"/>
    </w:p>
    <w:p w14:paraId="798ADE2F" w14:textId="77777777" w:rsidR="00414A91" w:rsidRDefault="00414A91" w:rsidP="00414A91">
      <w:pPr>
        <w:ind w:firstLine="708"/>
        <w:jc w:val="both"/>
      </w:pPr>
      <w:r>
        <w:t>Ремонтно-восстановительные работы отмостки, проезды, тротуары из асфальтобетона</w:t>
      </w:r>
      <w:r>
        <w:tab/>
      </w:r>
    </w:p>
    <w:p w14:paraId="5F7A9F4B" w14:textId="77777777" w:rsidR="00414A91" w:rsidRDefault="00414A91" w:rsidP="00414A91">
      <w:pPr>
        <w:ind w:firstLine="708"/>
        <w:jc w:val="both"/>
      </w:pPr>
      <w:r>
        <w:t xml:space="preserve">Резка асфальтобетона </w:t>
      </w:r>
      <w:r>
        <w:tab/>
      </w:r>
      <w:proofErr w:type="spellStart"/>
      <w:r>
        <w:t>мп</w:t>
      </w:r>
      <w:proofErr w:type="spellEnd"/>
    </w:p>
    <w:p w14:paraId="7E3DE193" w14:textId="77777777" w:rsidR="00414A91" w:rsidRDefault="00414A91" w:rsidP="00414A91">
      <w:pPr>
        <w:ind w:firstLine="708"/>
        <w:jc w:val="both"/>
      </w:pPr>
      <w:r>
        <w:t xml:space="preserve">Демонтаж асфальтобетона </w:t>
      </w:r>
      <w:r>
        <w:tab/>
        <w:t>м2</w:t>
      </w:r>
    </w:p>
    <w:p w14:paraId="2703C2BC" w14:textId="77777777" w:rsidR="00414A91" w:rsidRDefault="00414A91" w:rsidP="00414A91">
      <w:pPr>
        <w:ind w:firstLine="708"/>
        <w:jc w:val="both"/>
      </w:pPr>
      <w:r>
        <w:t>Частичное восстановление основания (20%)</w:t>
      </w:r>
      <w:r>
        <w:tab/>
        <w:t>м2</w:t>
      </w:r>
    </w:p>
    <w:p w14:paraId="5652635D" w14:textId="77777777" w:rsidR="00414A91" w:rsidRDefault="00414A91" w:rsidP="00414A91">
      <w:pPr>
        <w:ind w:firstLine="708"/>
        <w:jc w:val="both"/>
      </w:pPr>
      <w:r>
        <w:t>Обработка основания битумом</w:t>
      </w:r>
      <w:r>
        <w:tab/>
        <w:t>м2</w:t>
      </w:r>
    </w:p>
    <w:p w14:paraId="31BAC20D" w14:textId="77777777" w:rsidR="00414A91" w:rsidRDefault="00414A91" w:rsidP="00414A91">
      <w:pPr>
        <w:ind w:firstLine="708"/>
        <w:jc w:val="both"/>
      </w:pPr>
      <w:r>
        <w:t>Укладка асфальтобетонной смеси с разравниванием и уплотнением</w:t>
      </w:r>
      <w:r>
        <w:tab/>
        <w:t>м2</w:t>
      </w:r>
    </w:p>
    <w:p w14:paraId="64B32956" w14:textId="77777777" w:rsidR="00414A91" w:rsidRDefault="00414A91" w:rsidP="00414A91">
      <w:pPr>
        <w:ind w:firstLine="708"/>
        <w:jc w:val="both"/>
      </w:pPr>
      <w:r>
        <w:t>Ремонтно-восстановительные работы площадок с покрытием из резиновой крошки</w:t>
      </w:r>
      <w:r>
        <w:tab/>
      </w:r>
    </w:p>
    <w:p w14:paraId="4845C66C" w14:textId="77777777" w:rsidR="00414A91" w:rsidRDefault="00414A91" w:rsidP="00414A91">
      <w:pPr>
        <w:ind w:firstLine="708"/>
        <w:jc w:val="both"/>
      </w:pPr>
      <w:r>
        <w:t xml:space="preserve">Демонтаж резинового покрытия </w:t>
      </w:r>
      <w:r>
        <w:tab/>
        <w:t>м2</w:t>
      </w:r>
    </w:p>
    <w:p w14:paraId="37D9F294" w14:textId="77777777" w:rsidR="00414A91" w:rsidRDefault="00414A91" w:rsidP="00414A91">
      <w:pPr>
        <w:ind w:firstLine="708"/>
        <w:jc w:val="both"/>
      </w:pPr>
      <w:r>
        <w:t>Восстановление резинового покрытия детской площадки</w:t>
      </w:r>
      <w:r>
        <w:tab/>
        <w:t>м2</w:t>
      </w:r>
    </w:p>
    <w:p w14:paraId="3F3BED56" w14:textId="77777777" w:rsidR="00414A91" w:rsidRDefault="00414A91" w:rsidP="00414A91">
      <w:pPr>
        <w:ind w:firstLine="708"/>
        <w:jc w:val="both"/>
      </w:pPr>
      <w:r>
        <w:t>Замена покрытия из брусчатки на асфальтобетонное покрытие на тротуарах и проездах</w:t>
      </w:r>
      <w:r>
        <w:tab/>
      </w:r>
    </w:p>
    <w:p w14:paraId="790CC059" w14:textId="77777777" w:rsidR="00414A91" w:rsidRDefault="00414A91" w:rsidP="00414A91">
      <w:pPr>
        <w:ind w:firstLine="708"/>
        <w:jc w:val="both"/>
      </w:pPr>
      <w:r>
        <w:t xml:space="preserve">Резка асфальтобетона </w:t>
      </w:r>
      <w:r>
        <w:tab/>
      </w:r>
      <w:proofErr w:type="spellStart"/>
      <w:r>
        <w:t>мп</w:t>
      </w:r>
      <w:proofErr w:type="spellEnd"/>
    </w:p>
    <w:p w14:paraId="793C1ACD" w14:textId="77777777" w:rsidR="00414A91" w:rsidRDefault="00414A91" w:rsidP="00414A91">
      <w:pPr>
        <w:ind w:firstLine="708"/>
        <w:jc w:val="both"/>
      </w:pPr>
      <w:r>
        <w:t xml:space="preserve">Демонтаж асфальтобетона </w:t>
      </w:r>
      <w:r>
        <w:tab/>
        <w:t>м2</w:t>
      </w:r>
    </w:p>
    <w:p w14:paraId="11DD3013" w14:textId="77777777" w:rsidR="00414A91" w:rsidRDefault="00414A91" w:rsidP="00414A91">
      <w:pPr>
        <w:ind w:firstLine="708"/>
        <w:jc w:val="both"/>
      </w:pPr>
      <w:r>
        <w:t>Демонтаж брусчатки</w:t>
      </w:r>
      <w:r>
        <w:tab/>
        <w:t>м2</w:t>
      </w:r>
    </w:p>
    <w:p w14:paraId="6D89F748" w14:textId="77777777" w:rsidR="00414A91" w:rsidRDefault="00414A91" w:rsidP="00414A91">
      <w:pPr>
        <w:ind w:firstLine="708"/>
        <w:jc w:val="both"/>
      </w:pPr>
      <w:r>
        <w:t xml:space="preserve">Выборка основания под брусчатку </w:t>
      </w:r>
      <w:r>
        <w:tab/>
        <w:t>м3</w:t>
      </w:r>
    </w:p>
    <w:p w14:paraId="60E06FB4" w14:textId="418201D3" w:rsidR="00414A91" w:rsidRDefault="00414A91" w:rsidP="00414A91">
      <w:pPr>
        <w:ind w:firstLine="708"/>
        <w:jc w:val="both"/>
      </w:pPr>
      <w:r>
        <w:t>Устройство основания под асфальтобетон из щебня 5-20 мм с уплотнением</w:t>
      </w:r>
      <w:r>
        <w:tab/>
        <w:t>м2</w:t>
      </w:r>
    </w:p>
    <w:p w14:paraId="1D2A319F" w14:textId="77777777" w:rsidR="00414A91" w:rsidRDefault="00414A91" w:rsidP="00414A91">
      <w:pPr>
        <w:ind w:firstLine="708"/>
        <w:jc w:val="both"/>
      </w:pPr>
      <w:r>
        <w:lastRenderedPageBreak/>
        <w:t>Обработка основания битумом</w:t>
      </w:r>
      <w:r>
        <w:tab/>
        <w:t>м2</w:t>
      </w:r>
    </w:p>
    <w:p w14:paraId="1F6511B6" w14:textId="76BE6372" w:rsidR="00414A91" w:rsidRDefault="00414A91" w:rsidP="00414A91">
      <w:pPr>
        <w:ind w:firstLine="708"/>
        <w:jc w:val="both"/>
      </w:pPr>
      <w:r>
        <w:t>Укладка асфальтобетонной смеси с разравниванием и уплотнением</w:t>
      </w:r>
      <w:r>
        <w:tab/>
        <w:t>м2</w:t>
      </w:r>
    </w:p>
    <w:p w14:paraId="11CEB1A7" w14:textId="77777777" w:rsidR="00414A91" w:rsidRDefault="00414A91" w:rsidP="00414A91">
      <w:pPr>
        <w:ind w:firstLine="708"/>
        <w:jc w:val="both"/>
      </w:pPr>
    </w:p>
    <w:p w14:paraId="5B49366B" w14:textId="77777777" w:rsidR="00360831" w:rsidRPr="005115EB" w:rsidRDefault="001C207B" w:rsidP="00360831">
      <w:pPr>
        <w:ind w:left="0" w:firstLine="0"/>
        <w:jc w:val="both"/>
        <w:rPr>
          <w:b/>
          <w:bCs/>
          <w:sz w:val="23"/>
          <w:szCs w:val="23"/>
        </w:rPr>
      </w:pPr>
      <w:r w:rsidRPr="005115EB">
        <w:rPr>
          <w:b/>
          <w:bCs/>
          <w:sz w:val="23"/>
          <w:szCs w:val="23"/>
        </w:rPr>
        <w:t>Работы выполнять согласно следующей нормативной документации:</w:t>
      </w:r>
    </w:p>
    <w:p w14:paraId="6D8A56F0" w14:textId="77777777" w:rsidR="00F21116" w:rsidRDefault="00F21116" w:rsidP="00360831">
      <w:pPr>
        <w:ind w:left="0" w:firstLine="0"/>
        <w:jc w:val="both"/>
      </w:pPr>
      <w:r>
        <w:t>- СП 82.13330.2016 «Благоустройство территории»</w:t>
      </w:r>
    </w:p>
    <w:p w14:paraId="6CA8A1E4" w14:textId="2A823CDD" w:rsidR="00F21116" w:rsidRPr="00F21116" w:rsidRDefault="00F21116" w:rsidP="00F2111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2"/>
        </w:rPr>
      </w:pPr>
      <w:r w:rsidRPr="00F21116">
        <w:rPr>
          <w:b w:val="0"/>
          <w:bCs w:val="0"/>
          <w:color w:val="000000"/>
          <w:kern w:val="0"/>
          <w:sz w:val="24"/>
          <w:szCs w:val="22"/>
        </w:rPr>
        <w:t xml:space="preserve">- СП 508.1325800.2022 «Мощение с применением бетонных </w:t>
      </w:r>
      <w:proofErr w:type="spellStart"/>
      <w:r w:rsidRPr="00F21116">
        <w:rPr>
          <w:b w:val="0"/>
          <w:bCs w:val="0"/>
          <w:color w:val="000000"/>
          <w:kern w:val="0"/>
          <w:sz w:val="24"/>
          <w:szCs w:val="22"/>
        </w:rPr>
        <w:t>вибропрессованных</w:t>
      </w:r>
      <w:proofErr w:type="spellEnd"/>
      <w:r w:rsidRPr="00F21116">
        <w:rPr>
          <w:b w:val="0"/>
          <w:bCs w:val="0"/>
          <w:color w:val="000000"/>
          <w:kern w:val="0"/>
          <w:sz w:val="24"/>
          <w:szCs w:val="22"/>
        </w:rPr>
        <w:t xml:space="preserve"> изделий. Правила проектирования, строительства и эксплуатации»</w:t>
      </w:r>
    </w:p>
    <w:p w14:paraId="5C1AF601" w14:textId="67F18176" w:rsidR="00F21116" w:rsidRDefault="00F21116" w:rsidP="00F21116">
      <w:pPr>
        <w:spacing w:after="0"/>
        <w:ind w:left="0" w:firstLine="0"/>
        <w:jc w:val="both"/>
      </w:pPr>
      <w:r>
        <w:t>- ГОСТ 17608-2017 Плиты бетонные трот</w:t>
      </w:r>
      <w:r w:rsidR="00D4084C">
        <w:t>уарные</w:t>
      </w:r>
      <w:r>
        <w:t xml:space="preserve"> </w:t>
      </w:r>
      <w:r w:rsidR="00D4084C">
        <w:t xml:space="preserve"> </w:t>
      </w:r>
    </w:p>
    <w:p w14:paraId="2190ABCE" w14:textId="0FA77628" w:rsidR="00F21116" w:rsidRDefault="006E0457" w:rsidP="00F21116">
      <w:pPr>
        <w:spacing w:after="0"/>
        <w:ind w:left="0" w:firstLine="0"/>
        <w:jc w:val="both"/>
      </w:pPr>
      <w:r>
        <w:t xml:space="preserve">- ГОСТ Р 54401-2020 Дороги автомобильные общего пользования. Смеси литые асфальтобетонные дорожные горячие и асфальтобетон литой дорожный. </w:t>
      </w:r>
    </w:p>
    <w:p w14:paraId="41AB5E62" w14:textId="77777777" w:rsidR="00360831" w:rsidRDefault="00360831" w:rsidP="00360831">
      <w:pPr>
        <w:autoSpaceDE w:val="0"/>
        <w:autoSpaceDN w:val="0"/>
        <w:adjustRightInd w:val="0"/>
        <w:spacing w:after="0" w:line="240" w:lineRule="auto"/>
        <w:ind w:left="0" w:firstLine="0"/>
      </w:pPr>
      <w:r w:rsidRPr="00360831">
        <w:t>- СП 42.13330.2016 "Градостроительство. Планировка и застройка городских и сельских поселений"</w:t>
      </w:r>
    </w:p>
    <w:p w14:paraId="3EB54740" w14:textId="69AA9682" w:rsidR="00360831" w:rsidRDefault="00360831" w:rsidP="00360831">
      <w:pPr>
        <w:autoSpaceDE w:val="0"/>
        <w:autoSpaceDN w:val="0"/>
        <w:adjustRightInd w:val="0"/>
        <w:spacing w:after="0" w:line="240" w:lineRule="auto"/>
        <w:ind w:left="0" w:firstLine="0"/>
      </w:pPr>
      <w:r w:rsidRPr="00360831">
        <w:t>- СП 118.13330.2022 "Общественные здания и сооружения."</w:t>
      </w:r>
    </w:p>
    <w:p w14:paraId="597F060F" w14:textId="77777777" w:rsidR="00360831" w:rsidRDefault="00360831" w:rsidP="00360831">
      <w:pPr>
        <w:autoSpaceDE w:val="0"/>
        <w:autoSpaceDN w:val="0"/>
        <w:adjustRightInd w:val="0"/>
        <w:spacing w:after="0" w:line="240" w:lineRule="auto"/>
        <w:ind w:left="0" w:firstLine="0"/>
      </w:pPr>
      <w:r w:rsidRPr="00360831">
        <w:t xml:space="preserve">- Постановление Правительства </w:t>
      </w:r>
      <w:proofErr w:type="gramStart"/>
      <w:r w:rsidRPr="00360831">
        <w:t>МО  №</w:t>
      </w:r>
      <w:proofErr w:type="gramEnd"/>
      <w:r w:rsidRPr="00360831">
        <w:t xml:space="preserve"> 713/30 "Об утверждении нормативов градостроительного проектирования Московской области (с изменениями на 21 февраля 2017 года) </w:t>
      </w:r>
    </w:p>
    <w:p w14:paraId="5CE5600A" w14:textId="4EC584DB" w:rsidR="001C207B" w:rsidRPr="001C207B" w:rsidRDefault="001C207B" w:rsidP="00360831">
      <w:pPr>
        <w:ind w:left="0" w:firstLine="0"/>
        <w:jc w:val="both"/>
      </w:pPr>
      <w:r w:rsidRPr="001C207B">
        <w:t xml:space="preserve">СП 48.13330.2011 Организация строительства </w:t>
      </w:r>
    </w:p>
    <w:p w14:paraId="66A235E0" w14:textId="77777777" w:rsidR="001C207B" w:rsidRPr="001C207B" w:rsidRDefault="001C207B" w:rsidP="00E1261B">
      <w:pPr>
        <w:tabs>
          <w:tab w:val="left" w:pos="9355"/>
          <w:tab w:val="left" w:pos="10065"/>
        </w:tabs>
        <w:ind w:right="-1" w:firstLine="0"/>
        <w:jc w:val="both"/>
      </w:pPr>
      <w:r w:rsidRPr="001C207B">
        <w:t>Приказ Минтруда России от 11.12.2020 N 883н «Об утверждении Правил по охране труда при строительстве, реконструкции и ремонте»</w:t>
      </w:r>
    </w:p>
    <w:p w14:paraId="67B1C898" w14:textId="77777777" w:rsidR="00043607" w:rsidRDefault="00043607" w:rsidP="00E1261B">
      <w:pPr>
        <w:tabs>
          <w:tab w:val="left" w:pos="9355"/>
          <w:tab w:val="left" w:pos="10065"/>
        </w:tabs>
        <w:ind w:right="-1"/>
        <w:jc w:val="both"/>
      </w:pPr>
    </w:p>
    <w:p w14:paraId="4BAA5152" w14:textId="75CB2AC9" w:rsidR="00E1261B" w:rsidRPr="00E1261B" w:rsidRDefault="00E1261B" w:rsidP="00E1261B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1261B">
        <w:rPr>
          <w:b/>
        </w:rPr>
        <w:t>Порядок оплаты.</w:t>
      </w:r>
    </w:p>
    <w:p w14:paraId="1BBEA135" w14:textId="40CDBBC8" w:rsidR="00CB6EF5" w:rsidRDefault="00CB6EF5" w:rsidP="00E1261B">
      <w:pPr>
        <w:jc w:val="both"/>
        <w:rPr>
          <w:spacing w:val="-5"/>
          <w:sz w:val="22"/>
        </w:rPr>
      </w:pPr>
      <w:r>
        <w:t xml:space="preserve">3.1 </w:t>
      </w:r>
      <w:r w:rsidR="00E1261B">
        <w:t xml:space="preserve">  </w:t>
      </w:r>
      <w:r w:rsidR="00346AB4">
        <w:t>4</w:t>
      </w:r>
      <w:r w:rsidR="00E1261B">
        <w:t>0 (</w:t>
      </w:r>
      <w:r w:rsidR="00346AB4">
        <w:t>сорок</w:t>
      </w:r>
      <w:r w:rsidR="00E1261B">
        <w:t xml:space="preserve">) % </w:t>
      </w:r>
      <w:r>
        <w:t>в</w:t>
      </w:r>
      <w:r w:rsidRPr="00CB6EF5">
        <w:t xml:space="preserve"> течение пяти рабочих дней с даты подписания</w:t>
      </w:r>
      <w:r>
        <w:rPr>
          <w:spacing w:val="-5"/>
          <w:sz w:val="22"/>
        </w:rPr>
        <w:t xml:space="preserve"> договора </w:t>
      </w:r>
    </w:p>
    <w:p w14:paraId="459D2F8A" w14:textId="522EED8D" w:rsidR="00E1261B" w:rsidRDefault="00CB6EF5" w:rsidP="00E1261B">
      <w:pPr>
        <w:jc w:val="both"/>
      </w:pPr>
      <w:r>
        <w:t>3</w:t>
      </w:r>
      <w:r w:rsidR="00E1261B">
        <w:t xml:space="preserve">.2 </w:t>
      </w:r>
      <w:r>
        <w:t xml:space="preserve">  </w:t>
      </w:r>
      <w:r w:rsidR="00346AB4">
        <w:t>6</w:t>
      </w:r>
      <w:r w:rsidR="00E1261B">
        <w:t>0 (</w:t>
      </w:r>
      <w:r w:rsidR="00346AB4">
        <w:t>шестьдесят</w:t>
      </w:r>
      <w:r w:rsidR="00E1261B">
        <w:t xml:space="preserve">) % </w:t>
      </w:r>
      <w:bookmarkStart w:id="3" w:name="_Hlk162961857"/>
      <w:r>
        <w:t>в течении</w:t>
      </w:r>
      <w:r w:rsidRPr="00CB6EF5">
        <w:t xml:space="preserve"> 10 (десяти) рабочих дней с даты подписания заказчиком акта сдачи-приемки выполненных работ</w:t>
      </w:r>
      <w:r w:rsidR="00E1261B">
        <w:t>.</w:t>
      </w:r>
    </w:p>
    <w:p w14:paraId="2EF00C74" w14:textId="77777777" w:rsidR="00043607" w:rsidRDefault="00043607" w:rsidP="00043607">
      <w:pPr>
        <w:ind w:left="0" w:firstLine="0"/>
        <w:jc w:val="both"/>
      </w:pPr>
    </w:p>
    <w:bookmarkEnd w:id="3"/>
    <w:p w14:paraId="32C3F3F2" w14:textId="2A613CC3" w:rsidR="00E1261B" w:rsidRPr="00E1261B" w:rsidRDefault="00E1261B" w:rsidP="00043607">
      <w:pPr>
        <w:pStyle w:val="a3"/>
        <w:numPr>
          <w:ilvl w:val="0"/>
          <w:numId w:val="1"/>
        </w:numPr>
        <w:spacing w:after="0" w:line="240" w:lineRule="auto"/>
        <w:jc w:val="both"/>
      </w:pPr>
      <w:r w:rsidRPr="00043607">
        <w:rPr>
          <w:b/>
        </w:rPr>
        <w:t>Основные условия выполнения работ.</w:t>
      </w:r>
    </w:p>
    <w:p w14:paraId="22724E47" w14:textId="77777777" w:rsidR="00E1261B" w:rsidRPr="00E1261B" w:rsidRDefault="00E1261B" w:rsidP="00E1261B">
      <w:pPr>
        <w:ind w:firstLine="708"/>
        <w:jc w:val="both"/>
      </w:pPr>
      <w:r w:rsidRPr="00E1261B">
        <w:t>В соответствие с пунктом 7 части 1 ст. 33 Федерального закона № 44-ФЗ все поставляемое оборудование и материалы, используемые при выполнения работ должны быть новыми (оборудование и материалы, которые не были в употреблении, в ремонте, в том числе, которые не были восстановлены, у которых не была осуществлена замена  составных частей, не были восстановлены потребительские свойства.</w:t>
      </w:r>
    </w:p>
    <w:p w14:paraId="0C830E37" w14:textId="1A363E87" w:rsidR="00E1261B" w:rsidRPr="00E1261B" w:rsidRDefault="00043607" w:rsidP="00E1261B">
      <w:pPr>
        <w:ind w:firstLine="708"/>
        <w:jc w:val="both"/>
      </w:pPr>
      <w:r>
        <w:t>Подрядчик</w:t>
      </w:r>
      <w:r w:rsidR="00E1261B" w:rsidRPr="00E1261B">
        <w:t xml:space="preserve"> обязан обеспечить Заказчика всей необходимой информацией о порядке, составе и плане проведения Работ на объекте. </w:t>
      </w:r>
    </w:p>
    <w:p w14:paraId="1AC4FE8B" w14:textId="61757E12" w:rsidR="00E1261B" w:rsidRPr="00E1261B" w:rsidRDefault="00E1261B" w:rsidP="00E1261B">
      <w:pPr>
        <w:ind w:firstLine="708"/>
        <w:jc w:val="both"/>
      </w:pPr>
      <w:r w:rsidRPr="00E1261B">
        <w:t xml:space="preserve">Доставка, подъем материалов, оборудования, инструмента, средств подмащивания и т.д. на объект осуществляется силами и средствами </w:t>
      </w:r>
      <w:r w:rsidR="00043607">
        <w:t>Подрядчика</w:t>
      </w:r>
      <w:r w:rsidRPr="00E1261B">
        <w:t>.</w:t>
      </w:r>
    </w:p>
    <w:p w14:paraId="1265D492" w14:textId="3C01480A" w:rsidR="00E1261B" w:rsidRPr="00E1261B" w:rsidRDefault="00043607" w:rsidP="00E1261B">
      <w:pPr>
        <w:ind w:firstLine="708"/>
        <w:jc w:val="both"/>
      </w:pPr>
      <w:r>
        <w:t>Подрядчик</w:t>
      </w:r>
      <w:r w:rsidR="00E1261B" w:rsidRPr="00E1261B">
        <w:t xml:space="preserve"> должен обеспечить своевременный вывоз демонтируемого строительной мусора, отходов, образовавшихся в результате выполнения работ, не загромождать во время выполнения работ аварийные выходы и места общего пользования.</w:t>
      </w:r>
    </w:p>
    <w:p w14:paraId="67988FBF" w14:textId="77777777" w:rsidR="00E1261B" w:rsidRPr="00E1261B" w:rsidRDefault="00E1261B" w:rsidP="00E1261B">
      <w:pPr>
        <w:ind w:firstLine="709"/>
        <w:jc w:val="both"/>
      </w:pPr>
      <w:r w:rsidRPr="00E1261B">
        <w:t>При проведении работ должны использоваться материалы, инструменты, оборудование и изделия Исполнителя.</w:t>
      </w:r>
    </w:p>
    <w:p w14:paraId="62CF80C1" w14:textId="71E3E3DF" w:rsidR="00E1261B" w:rsidRPr="00E1261B" w:rsidRDefault="00043607" w:rsidP="00E1261B">
      <w:pPr>
        <w:ind w:firstLine="708"/>
        <w:jc w:val="both"/>
      </w:pPr>
      <w:r>
        <w:t>Подрядчик</w:t>
      </w:r>
      <w:r w:rsidR="00E1261B" w:rsidRPr="00E1261B">
        <w:t xml:space="preserve"> несет ответственность за технику безопасности и охрану труда своих работников, а также за имущественный и материальный ущерб, причиненный третьим лицам в результате выполнения Работ.</w:t>
      </w:r>
    </w:p>
    <w:p w14:paraId="4D8B5B4E" w14:textId="5642644B" w:rsidR="00E1261B" w:rsidRPr="00E1261B" w:rsidRDefault="00E1261B" w:rsidP="00E1261B">
      <w:pPr>
        <w:ind w:firstLine="708"/>
        <w:jc w:val="both"/>
      </w:pPr>
      <w:r w:rsidRPr="00E1261B">
        <w:t xml:space="preserve">В случае если при приемке Работ Заказчиком будет выявляться, что качество выполненных работ, предусмотренных в п. 2 настоящего Технического задания или оборудования и материалов не соответствует требованиям, либо работы выполнены </w:t>
      </w:r>
      <w:r w:rsidR="00043607">
        <w:t>Подрядчиком</w:t>
      </w:r>
      <w:r w:rsidRPr="00E1261B">
        <w:t xml:space="preserve"> с отступлениями, ухудшившими результат работы, с иными недостатками, которые делают объект работ непригодным для нормальной эксплуатации Заказчиком составляется акт устранения недостатков, который подписывается обеими сторонами.</w:t>
      </w:r>
    </w:p>
    <w:p w14:paraId="763AAE74" w14:textId="4C2E022F" w:rsidR="00E1261B" w:rsidRDefault="00E1261B" w:rsidP="00E1261B">
      <w:pPr>
        <w:ind w:firstLine="708"/>
        <w:jc w:val="both"/>
      </w:pPr>
      <w:r w:rsidRPr="00E1261B">
        <w:t xml:space="preserve">При этом </w:t>
      </w:r>
      <w:r w:rsidR="00043607">
        <w:t>Подрядчик</w:t>
      </w:r>
      <w:r w:rsidRPr="00E1261B">
        <w:t xml:space="preserve"> обязан устранить выявленные недостатки за свой счет в течение 5 (пяти) рабочих дней с момента подписания акта устранения недостатков.</w:t>
      </w:r>
    </w:p>
    <w:p w14:paraId="0D6D8101" w14:textId="77777777" w:rsidR="00351334" w:rsidRDefault="00351334" w:rsidP="00E1261B">
      <w:pPr>
        <w:ind w:firstLine="708"/>
        <w:jc w:val="both"/>
      </w:pPr>
    </w:p>
    <w:p w14:paraId="7922A953" w14:textId="77777777" w:rsidR="00351334" w:rsidRDefault="00351334" w:rsidP="00E1261B">
      <w:pPr>
        <w:ind w:firstLine="708"/>
        <w:jc w:val="both"/>
      </w:pPr>
    </w:p>
    <w:p w14:paraId="77610564" w14:textId="77777777" w:rsidR="001E42BC" w:rsidRPr="00E1261B" w:rsidRDefault="001E42BC" w:rsidP="00E1261B">
      <w:pPr>
        <w:ind w:firstLine="708"/>
        <w:jc w:val="both"/>
      </w:pPr>
    </w:p>
    <w:p w14:paraId="4443804B" w14:textId="77777777" w:rsidR="00E1261B" w:rsidRDefault="00E1261B" w:rsidP="00E1261B">
      <w:pPr>
        <w:autoSpaceDE w:val="0"/>
        <w:jc w:val="both"/>
      </w:pPr>
      <w:r w:rsidRPr="00E1261B">
        <w:lastRenderedPageBreak/>
        <w:t xml:space="preserve">               </w:t>
      </w:r>
    </w:p>
    <w:p w14:paraId="7590B86A" w14:textId="77777777" w:rsidR="00527BCD" w:rsidRPr="00E1261B" w:rsidRDefault="00527BCD" w:rsidP="00E1261B">
      <w:pPr>
        <w:autoSpaceDE w:val="0"/>
        <w:jc w:val="both"/>
      </w:pPr>
    </w:p>
    <w:p w14:paraId="6C9D834D" w14:textId="77777777" w:rsidR="00E1261B" w:rsidRPr="00846846" w:rsidRDefault="00E1261B" w:rsidP="0084684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46846">
        <w:rPr>
          <w:b/>
        </w:rPr>
        <w:t xml:space="preserve"> Требования к качеству выполняемых работ</w:t>
      </w:r>
    </w:p>
    <w:p w14:paraId="71C31ACE" w14:textId="77777777" w:rsidR="00E1261B" w:rsidRPr="00E1261B" w:rsidRDefault="00E1261B" w:rsidP="00E1261B">
      <w:pPr>
        <w:ind w:firstLine="708"/>
        <w:jc w:val="both"/>
      </w:pPr>
      <w:r w:rsidRPr="00E1261B">
        <w:t>Работы должны производиться в соответствии с требованиями ГОСТ, СНиП, регламентирующих выполнение соответствующих видов работ, указанных в настоящем Техническом задании.</w:t>
      </w:r>
    </w:p>
    <w:p w14:paraId="64E83829" w14:textId="77777777" w:rsidR="00E1261B" w:rsidRPr="00E1261B" w:rsidRDefault="00E1261B" w:rsidP="00E1261B">
      <w:pPr>
        <w:ind w:firstLine="708"/>
        <w:jc w:val="both"/>
      </w:pPr>
      <w:r w:rsidRPr="00E1261B">
        <w:t xml:space="preserve">Выполнение и обеспечение выполнения Работ осуществляется с соблюдением требований экологических и санитарно-гигиенических норм, соблюдая правила пожарной безопасности, электробезопасности, техники безопасности, охраны труда, охраны окружающей среды, действующих на территории Российской Федерации. </w:t>
      </w:r>
    </w:p>
    <w:p w14:paraId="3BBF6951" w14:textId="77777777" w:rsidR="00E1261B" w:rsidRPr="00E1261B" w:rsidRDefault="00E1261B" w:rsidP="00E1261B">
      <w:pPr>
        <w:ind w:firstLine="708"/>
        <w:jc w:val="both"/>
      </w:pPr>
      <w:r w:rsidRPr="00E1261B">
        <w:t xml:space="preserve">Оборудование и материалы, используемые при выполнении Работ, должно иметь соответствующие сертификаты, паспорта, иные документы, подтверждающие его качество, если такие требования предъявляются действующим законодательством Российской Федерации. </w:t>
      </w:r>
    </w:p>
    <w:p w14:paraId="39381BE6" w14:textId="77777777" w:rsidR="00E1261B" w:rsidRPr="00E1261B" w:rsidRDefault="00E1261B" w:rsidP="00E1261B">
      <w:pPr>
        <w:tabs>
          <w:tab w:val="left" w:pos="993"/>
        </w:tabs>
        <w:ind w:left="-142" w:right="-144" w:firstLine="709"/>
        <w:jc w:val="both"/>
      </w:pPr>
      <w:r w:rsidRPr="00E1261B">
        <w:t>Все используемые оборудование и материалы должны иметь документы, удостоверяющие их качество и безопасность в соответствии с требованиями действующего законодательства РФ (сертификаты соответствия (декларации о соответствии), сертификат пожарной безопасности и т.п., если предусмотрено Российским законодательством). Копии этих документов должны быть предоставлены Заказчику при выполнении работ.</w:t>
      </w:r>
    </w:p>
    <w:p w14:paraId="3893075E" w14:textId="77777777" w:rsidR="00E1261B" w:rsidRPr="00E1261B" w:rsidRDefault="00E1261B" w:rsidP="00E1261B">
      <w:pPr>
        <w:tabs>
          <w:tab w:val="left" w:pos="993"/>
        </w:tabs>
        <w:ind w:left="-142" w:right="-144" w:firstLine="709"/>
        <w:jc w:val="both"/>
      </w:pPr>
    </w:p>
    <w:p w14:paraId="7B8E7F8E" w14:textId="77777777" w:rsidR="00E1261B" w:rsidRPr="00846846" w:rsidRDefault="00E1261B" w:rsidP="0084684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1261B">
        <w:t> </w:t>
      </w:r>
      <w:r w:rsidRPr="00846846">
        <w:rPr>
          <w:b/>
        </w:rPr>
        <w:t>Требования к гарантийному сроку</w:t>
      </w:r>
    </w:p>
    <w:p w14:paraId="24C065B2" w14:textId="69DE7854" w:rsidR="00E1261B" w:rsidRPr="00E1261B" w:rsidRDefault="00E1261B" w:rsidP="00E1261B">
      <w:pPr>
        <w:ind w:firstLine="708"/>
        <w:jc w:val="both"/>
      </w:pPr>
      <w:r w:rsidRPr="00E1261B">
        <w:t xml:space="preserve">Гарантийный срок составляет </w:t>
      </w:r>
      <w:r w:rsidR="00043607">
        <w:t>3</w:t>
      </w:r>
      <w:r w:rsidRPr="00E1261B">
        <w:t xml:space="preserve"> (</w:t>
      </w:r>
      <w:r w:rsidR="00043607">
        <w:t>три</w:t>
      </w:r>
      <w:r w:rsidRPr="00E1261B">
        <w:t>) года, с даты подписания Сторонами акта о приемке выполненных работ, за исключением случаев преднамеренного повреждения результатов работы со стороны третьих лиц. Гарантия распространяется на все установленные оборудование и материалы.</w:t>
      </w:r>
    </w:p>
    <w:p w14:paraId="040A21ED" w14:textId="77777777" w:rsidR="00E1261B" w:rsidRDefault="00E1261B" w:rsidP="00E1261B">
      <w:pPr>
        <w:ind w:firstLine="708"/>
        <w:jc w:val="both"/>
      </w:pPr>
      <w:r w:rsidRPr="00E1261B">
        <w:t>Если в течение гарантийного срока выявится, что качество выполненных Работ, предусмотренных в п. 1 настоящего Технического задания, или установленных оборудования и материалов не соответствует требованиям, установленным в извещении о проведении запроса котировок, либо работы выполнены Исполнителем с отступлениями, ухудшившими результат работы, с иными недостатками, которые делают объект работ непригодным для нормальной эксплуатации, Заказчик должен письменно заявить о них Исполнителю с указанием сроков их устранения и потребовать от Исполнителя безвозмездного устранения недостатков. Исполнитель обязан устранить их за свой счет в согласованные Заказчиком сроки. Гарантийный срок в этом случае продлевается соответственно на период устранения дефектов.</w:t>
      </w:r>
    </w:p>
    <w:p w14:paraId="2D9F19F1" w14:textId="77777777" w:rsidR="00846846" w:rsidRDefault="00846846" w:rsidP="00E1261B">
      <w:pPr>
        <w:ind w:firstLine="708"/>
        <w:jc w:val="both"/>
      </w:pPr>
    </w:p>
    <w:p w14:paraId="3FC23E77" w14:textId="1D8B3F8C" w:rsidR="00846846" w:rsidRPr="00846846" w:rsidRDefault="00846846" w:rsidP="0084684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46846">
        <w:rPr>
          <w:b/>
        </w:rPr>
        <w:t>Требовани</w:t>
      </w:r>
      <w:r w:rsidR="00C43D74">
        <w:rPr>
          <w:b/>
        </w:rPr>
        <w:t>я</w:t>
      </w:r>
      <w:r w:rsidRPr="00846846">
        <w:rPr>
          <w:b/>
        </w:rPr>
        <w:t xml:space="preserve"> к качеству материалов, применяемых при производстве работ: </w:t>
      </w:r>
    </w:p>
    <w:p w14:paraId="38579458" w14:textId="51136F79" w:rsidR="00C43D74" w:rsidRPr="001E42BC" w:rsidRDefault="00846846" w:rsidP="00846846">
      <w:pPr>
        <w:ind w:firstLine="708"/>
        <w:jc w:val="both"/>
        <w:rPr>
          <w:b/>
          <w:bCs/>
          <w:color w:val="ED0000"/>
        </w:rPr>
      </w:pPr>
      <w:r w:rsidRPr="001E42BC">
        <w:rPr>
          <w:b/>
          <w:bCs/>
          <w:color w:val="ED0000"/>
        </w:rPr>
        <w:t>Все поставляемые материалы должны иметь соответствующие сертификаты, технические паспорта и другие документы, удостоверяющие их качество. Копии этих сертификатов и т.д. должны быть представлены Заказчику за 5 (пять) рабочих дней до начала производства работ, выполняемых с использованием этих материалов</w:t>
      </w:r>
      <w:r w:rsidR="001E42BC" w:rsidRPr="001E42BC">
        <w:rPr>
          <w:b/>
          <w:bCs/>
          <w:color w:val="ED0000"/>
        </w:rPr>
        <w:t>.</w:t>
      </w:r>
    </w:p>
    <w:p w14:paraId="5107E82C" w14:textId="6018BC85" w:rsidR="006A2B97" w:rsidRDefault="00C43D74" w:rsidP="001E42BC">
      <w:pPr>
        <w:jc w:val="both"/>
      </w:pPr>
      <w:r>
        <w:t xml:space="preserve"> </w:t>
      </w:r>
      <w:r w:rsidR="00846846">
        <w:t xml:space="preserve">       </w:t>
      </w:r>
    </w:p>
    <w:p w14:paraId="6FD4EAA9" w14:textId="77777777" w:rsidR="008955B0" w:rsidRDefault="006A2B97" w:rsidP="00E947B6">
      <w:pPr>
        <w:jc w:val="both"/>
      </w:pPr>
      <w:r>
        <w:tab/>
        <w:t xml:space="preserve">        </w:t>
      </w:r>
      <w:r w:rsidR="00C43D74">
        <w:t xml:space="preserve">                                     </w:t>
      </w:r>
    </w:p>
    <w:p w14:paraId="6BDC3DA5" w14:textId="310D8C87" w:rsidR="00E1261B" w:rsidRPr="00E1261B" w:rsidRDefault="00C43D74" w:rsidP="00E947B6">
      <w:pPr>
        <w:jc w:val="both"/>
      </w:pPr>
      <w:r>
        <w:t xml:space="preserve">                                       </w:t>
      </w:r>
    </w:p>
    <w:p w14:paraId="5690DCBE" w14:textId="563B4A82" w:rsidR="001C207B" w:rsidRPr="00E947B6" w:rsidRDefault="00E1261B" w:rsidP="00E947B6">
      <w:pPr>
        <w:pStyle w:val="a3"/>
        <w:ind w:left="360" w:firstLine="0"/>
        <w:jc w:val="both"/>
        <w:rPr>
          <w:b/>
          <w:bCs/>
        </w:rPr>
      </w:pPr>
      <w:r w:rsidRPr="00E947B6">
        <w:rPr>
          <w:b/>
          <w:bCs/>
        </w:rPr>
        <w:t>Генеральный директор ООО «</w:t>
      </w:r>
      <w:proofErr w:type="gramStart"/>
      <w:r w:rsidRPr="00E947B6">
        <w:rPr>
          <w:b/>
          <w:bCs/>
        </w:rPr>
        <w:t xml:space="preserve">ГранельЖКХ»   </w:t>
      </w:r>
      <w:proofErr w:type="gramEnd"/>
      <w:r w:rsidRPr="00E947B6">
        <w:rPr>
          <w:b/>
          <w:bCs/>
        </w:rPr>
        <w:t xml:space="preserve">            </w:t>
      </w:r>
      <w:r w:rsidR="008955B0">
        <w:rPr>
          <w:b/>
          <w:bCs/>
        </w:rPr>
        <w:t xml:space="preserve"> </w:t>
      </w:r>
      <w:r w:rsidRPr="00E947B6">
        <w:rPr>
          <w:b/>
          <w:bCs/>
        </w:rPr>
        <w:t xml:space="preserve">                         Колесников В.Ю.</w:t>
      </w:r>
    </w:p>
    <w:sectPr w:rsidR="001C207B" w:rsidRPr="00E947B6" w:rsidSect="00E1261B">
      <w:pgSz w:w="11906" w:h="16838"/>
      <w:pgMar w:top="567" w:right="567" w:bottom="29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4B4"/>
    <w:multiLevelType w:val="hybridMultilevel"/>
    <w:tmpl w:val="3C4A54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81D"/>
    <w:multiLevelType w:val="multilevel"/>
    <w:tmpl w:val="7F26778A"/>
    <w:lvl w:ilvl="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B2325"/>
    <w:multiLevelType w:val="multilevel"/>
    <w:tmpl w:val="D382BE0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497C9B"/>
    <w:multiLevelType w:val="hybridMultilevel"/>
    <w:tmpl w:val="557E130A"/>
    <w:lvl w:ilvl="0" w:tplc="56B6E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4E6A"/>
    <w:multiLevelType w:val="hybridMultilevel"/>
    <w:tmpl w:val="18C46512"/>
    <w:lvl w:ilvl="0" w:tplc="B846D4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327CD0">
      <w:start w:val="1"/>
      <w:numFmt w:val="bullet"/>
      <w:lvlText w:val="o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A67374">
      <w:start w:val="1"/>
      <w:numFmt w:val="bullet"/>
      <w:lvlText w:val="▪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40C0F6">
      <w:start w:val="1"/>
      <w:numFmt w:val="bullet"/>
      <w:lvlText w:val="•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48DDA">
      <w:start w:val="1"/>
      <w:numFmt w:val="bullet"/>
      <w:lvlText w:val="o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7A6D42">
      <w:start w:val="1"/>
      <w:numFmt w:val="bullet"/>
      <w:lvlText w:val="▪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8607C">
      <w:start w:val="1"/>
      <w:numFmt w:val="bullet"/>
      <w:lvlText w:val="•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C89344">
      <w:start w:val="1"/>
      <w:numFmt w:val="bullet"/>
      <w:lvlText w:val="o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2288B6">
      <w:start w:val="1"/>
      <w:numFmt w:val="bullet"/>
      <w:lvlText w:val="▪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30154A"/>
    <w:multiLevelType w:val="multilevel"/>
    <w:tmpl w:val="D5B4E43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42589B"/>
    <w:multiLevelType w:val="hybridMultilevel"/>
    <w:tmpl w:val="EA7C22F4"/>
    <w:lvl w:ilvl="0" w:tplc="5BD8E1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ECC7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65EC0">
      <w:start w:val="9"/>
      <w:numFmt w:val="decimal"/>
      <w:lvlRestart w:val="0"/>
      <w:lvlText w:val="%3."/>
      <w:lvlJc w:val="left"/>
      <w:pPr>
        <w:ind w:left="1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C9BE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E2B0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82AC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96D3D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CD91A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8C98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DE4688"/>
    <w:multiLevelType w:val="multilevel"/>
    <w:tmpl w:val="133AF384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6A3466"/>
    <w:multiLevelType w:val="multilevel"/>
    <w:tmpl w:val="F7A4D1C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A07CD3"/>
    <w:multiLevelType w:val="multilevel"/>
    <w:tmpl w:val="0F6CE23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092617"/>
    <w:multiLevelType w:val="hybridMultilevel"/>
    <w:tmpl w:val="D4928686"/>
    <w:lvl w:ilvl="0" w:tplc="2930A06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89ACC">
      <w:start w:val="1"/>
      <w:numFmt w:val="bullet"/>
      <w:lvlText w:val="o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85B26">
      <w:start w:val="1"/>
      <w:numFmt w:val="bullet"/>
      <w:lvlText w:val="▪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007F4">
      <w:start w:val="1"/>
      <w:numFmt w:val="bullet"/>
      <w:lvlText w:val="•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09A62">
      <w:start w:val="1"/>
      <w:numFmt w:val="bullet"/>
      <w:lvlText w:val="o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6D560">
      <w:start w:val="1"/>
      <w:numFmt w:val="bullet"/>
      <w:lvlText w:val="▪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0BE78">
      <w:start w:val="1"/>
      <w:numFmt w:val="bullet"/>
      <w:lvlText w:val="•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42AC4">
      <w:start w:val="1"/>
      <w:numFmt w:val="bullet"/>
      <w:lvlText w:val="o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AC536">
      <w:start w:val="1"/>
      <w:numFmt w:val="bullet"/>
      <w:lvlText w:val="▪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6792628">
    <w:abstractNumId w:val="1"/>
  </w:num>
  <w:num w:numId="2" w16cid:durableId="1493913826">
    <w:abstractNumId w:val="9"/>
  </w:num>
  <w:num w:numId="3" w16cid:durableId="1475176529">
    <w:abstractNumId w:val="7"/>
  </w:num>
  <w:num w:numId="4" w16cid:durableId="1108040643">
    <w:abstractNumId w:val="10"/>
  </w:num>
  <w:num w:numId="5" w16cid:durableId="828905838">
    <w:abstractNumId w:val="6"/>
  </w:num>
  <w:num w:numId="6" w16cid:durableId="1721979717">
    <w:abstractNumId w:val="8"/>
  </w:num>
  <w:num w:numId="7" w16cid:durableId="1640308226">
    <w:abstractNumId w:val="2"/>
  </w:num>
  <w:num w:numId="8" w16cid:durableId="90468766">
    <w:abstractNumId w:val="5"/>
  </w:num>
  <w:num w:numId="9" w16cid:durableId="604775025">
    <w:abstractNumId w:val="4"/>
  </w:num>
  <w:num w:numId="10" w16cid:durableId="155263599">
    <w:abstractNumId w:val="3"/>
  </w:num>
  <w:num w:numId="11" w16cid:durableId="171280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4C2"/>
    <w:rsid w:val="00043607"/>
    <w:rsid w:val="000A1411"/>
    <w:rsid w:val="001949AF"/>
    <w:rsid w:val="00196C76"/>
    <w:rsid w:val="001C207B"/>
    <w:rsid w:val="001D7153"/>
    <w:rsid w:val="001E0EF1"/>
    <w:rsid w:val="001E42BC"/>
    <w:rsid w:val="0034670F"/>
    <w:rsid w:val="00346AB4"/>
    <w:rsid w:val="00351334"/>
    <w:rsid w:val="00360831"/>
    <w:rsid w:val="003C05E0"/>
    <w:rsid w:val="00414A91"/>
    <w:rsid w:val="004424CA"/>
    <w:rsid w:val="005115EB"/>
    <w:rsid w:val="00527BCD"/>
    <w:rsid w:val="006A2B97"/>
    <w:rsid w:val="006E0457"/>
    <w:rsid w:val="006F1433"/>
    <w:rsid w:val="00736594"/>
    <w:rsid w:val="00750470"/>
    <w:rsid w:val="00757F12"/>
    <w:rsid w:val="007F5846"/>
    <w:rsid w:val="008351EE"/>
    <w:rsid w:val="00846846"/>
    <w:rsid w:val="008955B0"/>
    <w:rsid w:val="008A64D3"/>
    <w:rsid w:val="00950A91"/>
    <w:rsid w:val="00A07D8D"/>
    <w:rsid w:val="00AD0A89"/>
    <w:rsid w:val="00B90968"/>
    <w:rsid w:val="00C41EEC"/>
    <w:rsid w:val="00C43D74"/>
    <w:rsid w:val="00CB6EF5"/>
    <w:rsid w:val="00D07367"/>
    <w:rsid w:val="00D4084C"/>
    <w:rsid w:val="00E1261B"/>
    <w:rsid w:val="00E947B6"/>
    <w:rsid w:val="00EC5198"/>
    <w:rsid w:val="00EF6FBA"/>
    <w:rsid w:val="00F024C2"/>
    <w:rsid w:val="00F21116"/>
    <w:rsid w:val="00F30968"/>
    <w:rsid w:val="00F903A4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3BDE"/>
  <w15:docId w15:val="{2587094C-F512-469D-8EE1-6DED4B63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A91"/>
    <w:pPr>
      <w:spacing w:after="12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F21116"/>
    <w:pPr>
      <w:spacing w:before="100" w:beforeAutospacing="1" w:after="100" w:afterAutospacing="1" w:line="240" w:lineRule="auto"/>
      <w:ind w:left="0" w:firstLine="0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99"/>
    <w:qFormat/>
    <w:rsid w:val="007F584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351EE"/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Body Text 2"/>
    <w:basedOn w:val="a"/>
    <w:link w:val="20"/>
    <w:semiHidden/>
    <w:unhideWhenUsed/>
    <w:rsid w:val="00E1261B"/>
    <w:pPr>
      <w:spacing w:after="120" w:line="480" w:lineRule="auto"/>
      <w:ind w:left="0" w:firstLine="0"/>
      <w:jc w:val="both"/>
    </w:pPr>
    <w:rPr>
      <w:color w:val="auto"/>
      <w:szCs w:val="24"/>
    </w:rPr>
  </w:style>
  <w:style w:type="character" w:customStyle="1" w:styleId="20">
    <w:name w:val="Основной текст 2 Знак"/>
    <w:basedOn w:val="a0"/>
    <w:link w:val="2"/>
    <w:semiHidden/>
    <w:rsid w:val="00E1261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11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cp:lastPrinted>2024-04-22T08:25:00Z</cp:lastPrinted>
  <dcterms:created xsi:type="dcterms:W3CDTF">2024-04-22T07:54:00Z</dcterms:created>
  <dcterms:modified xsi:type="dcterms:W3CDTF">2024-04-22T08:25:00Z</dcterms:modified>
</cp:coreProperties>
</file>