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3125"/>
        <w:gridCol w:w="2266"/>
        <w:gridCol w:w="3253"/>
      </w:tblGrid>
      <w:tr w:rsidR="0034326E" w:rsidRPr="0034326E" w14:paraId="0E33D016" w14:textId="77777777" w:rsidTr="00252995">
        <w:trPr>
          <w:trHeight w:val="528"/>
        </w:trPr>
        <w:tc>
          <w:tcPr>
            <w:tcW w:w="701" w:type="dxa"/>
            <w:hideMark/>
          </w:tcPr>
          <w:p w14:paraId="00A5B99D" w14:textId="77777777" w:rsidR="0034326E" w:rsidRPr="0034326E" w:rsidRDefault="0034326E" w:rsidP="0034326E">
            <w:r w:rsidRPr="0034326E">
              <w:t xml:space="preserve">№ </w:t>
            </w:r>
          </w:p>
        </w:tc>
        <w:tc>
          <w:tcPr>
            <w:tcW w:w="3125" w:type="dxa"/>
            <w:hideMark/>
          </w:tcPr>
          <w:p w14:paraId="70CE708F" w14:textId="77777777" w:rsidR="0034326E" w:rsidRPr="0034326E" w:rsidRDefault="0034326E" w:rsidP="0034326E">
            <w:r w:rsidRPr="0034326E">
              <w:t>Описание компонента Услуги</w:t>
            </w:r>
          </w:p>
        </w:tc>
        <w:tc>
          <w:tcPr>
            <w:tcW w:w="2266" w:type="dxa"/>
            <w:hideMark/>
          </w:tcPr>
          <w:p w14:paraId="3AC10474" w14:textId="77777777" w:rsidR="0034326E" w:rsidRPr="0034326E" w:rsidRDefault="0034326E" w:rsidP="0034326E">
            <w:r w:rsidRPr="0034326E">
              <w:t>Значение/Количество</w:t>
            </w:r>
          </w:p>
        </w:tc>
        <w:tc>
          <w:tcPr>
            <w:tcW w:w="3253" w:type="dxa"/>
            <w:hideMark/>
          </w:tcPr>
          <w:p w14:paraId="19D4A7BD" w14:textId="77777777" w:rsidR="0034326E" w:rsidRPr="0034326E" w:rsidRDefault="0034326E" w:rsidP="0034326E">
            <w:r w:rsidRPr="0034326E">
              <w:t>Комментарий</w:t>
            </w:r>
          </w:p>
        </w:tc>
      </w:tr>
      <w:tr w:rsidR="00252995" w:rsidRPr="0034326E" w14:paraId="39300324" w14:textId="77777777" w:rsidTr="001B1241">
        <w:trPr>
          <w:trHeight w:val="1056"/>
        </w:trPr>
        <w:tc>
          <w:tcPr>
            <w:tcW w:w="701" w:type="dxa"/>
          </w:tcPr>
          <w:p w14:paraId="4687A001" w14:textId="01F55D44" w:rsidR="00252995" w:rsidRPr="0034326E" w:rsidRDefault="00252995" w:rsidP="0034326E">
            <w:r>
              <w:t>1</w:t>
            </w:r>
          </w:p>
        </w:tc>
        <w:tc>
          <w:tcPr>
            <w:tcW w:w="3125" w:type="dxa"/>
          </w:tcPr>
          <w:p w14:paraId="5C122E70" w14:textId="218F468F" w:rsidR="00252995" w:rsidRPr="00252995" w:rsidRDefault="00252995">
            <w:pPr>
              <w:rPr>
                <w:lang w:val="en-US"/>
              </w:rPr>
            </w:pPr>
            <w:r>
              <w:t xml:space="preserve">Защита от </w:t>
            </w:r>
            <w:r>
              <w:rPr>
                <w:lang w:val="en-US"/>
              </w:rPr>
              <w:t>DDoS</w:t>
            </w:r>
          </w:p>
        </w:tc>
        <w:tc>
          <w:tcPr>
            <w:tcW w:w="2266" w:type="dxa"/>
          </w:tcPr>
          <w:p w14:paraId="408C63FE" w14:textId="17CEBB41" w:rsidR="00252995" w:rsidRPr="00252995" w:rsidRDefault="00252995" w:rsidP="003432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L3/L4</w:t>
            </w:r>
          </w:p>
        </w:tc>
        <w:tc>
          <w:tcPr>
            <w:tcW w:w="3253" w:type="dxa"/>
          </w:tcPr>
          <w:p w14:paraId="64E4D0ED" w14:textId="5201E06A" w:rsidR="00252995" w:rsidRPr="00252995" w:rsidRDefault="00252995">
            <w:r>
              <w:rPr>
                <w:lang w:val="en-US"/>
              </w:rPr>
              <w:t xml:space="preserve">L7 </w:t>
            </w:r>
            <w:r>
              <w:t>не требуется</w:t>
            </w:r>
          </w:p>
        </w:tc>
      </w:tr>
      <w:tr w:rsidR="00252995" w:rsidRPr="0034326E" w14:paraId="6B9D6AB2" w14:textId="77777777" w:rsidTr="001B1241">
        <w:trPr>
          <w:trHeight w:val="1056"/>
        </w:trPr>
        <w:tc>
          <w:tcPr>
            <w:tcW w:w="701" w:type="dxa"/>
            <w:hideMark/>
          </w:tcPr>
          <w:p w14:paraId="74C287F9" w14:textId="34B06980" w:rsidR="00252995" w:rsidRPr="0034326E" w:rsidRDefault="00252995" w:rsidP="0034326E">
            <w:r w:rsidRPr="0034326E">
              <w:t>2</w:t>
            </w:r>
          </w:p>
        </w:tc>
        <w:tc>
          <w:tcPr>
            <w:tcW w:w="3125" w:type="dxa"/>
            <w:hideMark/>
          </w:tcPr>
          <w:p w14:paraId="65E74D32" w14:textId="264DFE4F" w:rsidR="00252995" w:rsidRPr="0034326E" w:rsidRDefault="00252995">
            <w:r w:rsidRPr="0034326E">
              <w:t xml:space="preserve">Гарантированная доступность защищаемого ресурса от </w:t>
            </w:r>
            <w:proofErr w:type="spellStart"/>
            <w:r w:rsidRPr="0034326E">
              <w:t>DDoS</w:t>
            </w:r>
            <w:proofErr w:type="spellEnd"/>
            <w:r w:rsidRPr="0034326E">
              <w:t>-атак, не менее</w:t>
            </w:r>
          </w:p>
        </w:tc>
        <w:tc>
          <w:tcPr>
            <w:tcW w:w="2266" w:type="dxa"/>
            <w:hideMark/>
          </w:tcPr>
          <w:p w14:paraId="75896D2C" w14:textId="466C2445" w:rsidR="00252995" w:rsidRPr="0034326E" w:rsidRDefault="00252995" w:rsidP="0034326E">
            <w:r w:rsidRPr="0034326E">
              <w:rPr>
                <w:b/>
                <w:bCs/>
              </w:rPr>
              <w:t>99,50%</w:t>
            </w:r>
          </w:p>
        </w:tc>
        <w:tc>
          <w:tcPr>
            <w:tcW w:w="3253" w:type="dxa"/>
            <w:hideMark/>
          </w:tcPr>
          <w:p w14:paraId="342E3469" w14:textId="63493228" w:rsidR="00252995" w:rsidRPr="0034326E" w:rsidRDefault="00252995">
            <w:r w:rsidRPr="0034326E">
              <w:t>простой не более 3 ч. 36 мин. в месяц</w:t>
            </w:r>
          </w:p>
        </w:tc>
      </w:tr>
      <w:tr w:rsidR="00252995" w:rsidRPr="0034326E" w14:paraId="5E1E42CB" w14:textId="77777777" w:rsidTr="001B1241">
        <w:trPr>
          <w:trHeight w:val="804"/>
        </w:trPr>
        <w:tc>
          <w:tcPr>
            <w:tcW w:w="701" w:type="dxa"/>
            <w:hideMark/>
          </w:tcPr>
          <w:p w14:paraId="1113249B" w14:textId="0AAD7972" w:rsidR="00252995" w:rsidRPr="0034326E" w:rsidRDefault="00252995" w:rsidP="0034326E">
            <w:r w:rsidRPr="0034326E">
              <w:t>3</w:t>
            </w:r>
          </w:p>
        </w:tc>
        <w:tc>
          <w:tcPr>
            <w:tcW w:w="3125" w:type="dxa"/>
            <w:hideMark/>
          </w:tcPr>
          <w:p w14:paraId="266FFE31" w14:textId="1ABE3693" w:rsidR="00252995" w:rsidRPr="0034326E" w:rsidRDefault="00252995">
            <w:r w:rsidRPr="0034326E">
              <w:t>Количество защищаемых IP-адресов, включенных в абонентский платеж</w:t>
            </w:r>
          </w:p>
        </w:tc>
        <w:tc>
          <w:tcPr>
            <w:tcW w:w="2266" w:type="dxa"/>
            <w:hideMark/>
          </w:tcPr>
          <w:p w14:paraId="317753E6" w14:textId="3CE96999" w:rsidR="00252995" w:rsidRPr="0034326E" w:rsidRDefault="00252995" w:rsidP="0034326E">
            <w:pPr>
              <w:rPr>
                <w:b/>
                <w:bCs/>
              </w:rPr>
            </w:pPr>
            <w:r w:rsidRPr="0034326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34326E">
              <w:rPr>
                <w:b/>
                <w:bCs/>
              </w:rPr>
              <w:t xml:space="preserve"> шт.</w:t>
            </w:r>
          </w:p>
        </w:tc>
        <w:tc>
          <w:tcPr>
            <w:tcW w:w="3253" w:type="dxa"/>
            <w:hideMark/>
          </w:tcPr>
          <w:p w14:paraId="49DA7DF0" w14:textId="10F1C649" w:rsidR="00252995" w:rsidRPr="0034326E" w:rsidRDefault="00252995">
            <w:r w:rsidRPr="0034326E">
              <w:t> </w:t>
            </w:r>
            <w:r>
              <w:t>Должна быть предусмотрена возможность поэтапного расширения защищаемых адресов до /24 маски</w:t>
            </w:r>
          </w:p>
        </w:tc>
      </w:tr>
      <w:tr w:rsidR="00252995" w:rsidRPr="0034326E" w14:paraId="6FD2B3B2" w14:textId="77777777" w:rsidTr="001B1241">
        <w:trPr>
          <w:trHeight w:val="1584"/>
        </w:trPr>
        <w:tc>
          <w:tcPr>
            <w:tcW w:w="701" w:type="dxa"/>
            <w:hideMark/>
          </w:tcPr>
          <w:p w14:paraId="660B3500" w14:textId="7CA155E1" w:rsidR="00252995" w:rsidRPr="0034326E" w:rsidRDefault="00252995" w:rsidP="0034326E">
            <w:r w:rsidRPr="0034326E">
              <w:t>6</w:t>
            </w:r>
          </w:p>
        </w:tc>
        <w:tc>
          <w:tcPr>
            <w:tcW w:w="3125" w:type="dxa"/>
            <w:hideMark/>
          </w:tcPr>
          <w:p w14:paraId="56FD20FC" w14:textId="06B7BAF0" w:rsidR="00252995" w:rsidRPr="0034326E" w:rsidRDefault="00252995">
            <w:r>
              <w:t>Ширина канала связи</w:t>
            </w:r>
          </w:p>
        </w:tc>
        <w:tc>
          <w:tcPr>
            <w:tcW w:w="2266" w:type="dxa"/>
            <w:hideMark/>
          </w:tcPr>
          <w:p w14:paraId="47E73CA3" w14:textId="1F0049FD" w:rsidR="00252995" w:rsidRPr="0034326E" w:rsidRDefault="00252995" w:rsidP="0034326E">
            <w:pPr>
              <w:rPr>
                <w:b/>
                <w:bCs/>
              </w:rPr>
            </w:pPr>
            <w:r w:rsidRPr="0034326E">
              <w:rPr>
                <w:b/>
                <w:bCs/>
              </w:rPr>
              <w:t>500 Мбит/с</w:t>
            </w:r>
          </w:p>
        </w:tc>
        <w:tc>
          <w:tcPr>
            <w:tcW w:w="3253" w:type="dxa"/>
            <w:hideMark/>
          </w:tcPr>
          <w:p w14:paraId="0D0E11EF" w14:textId="4D965D32" w:rsidR="00252995" w:rsidRPr="0034326E" w:rsidRDefault="00252995">
            <w:r>
              <w:t>Должна быть предусмотрена возможность расширения канала связи при необходимости</w:t>
            </w:r>
          </w:p>
        </w:tc>
      </w:tr>
      <w:tr w:rsidR="00252995" w:rsidRPr="0034326E" w14:paraId="420D6EEA" w14:textId="77777777" w:rsidTr="001B1241">
        <w:trPr>
          <w:trHeight w:val="528"/>
        </w:trPr>
        <w:tc>
          <w:tcPr>
            <w:tcW w:w="701" w:type="dxa"/>
            <w:hideMark/>
          </w:tcPr>
          <w:p w14:paraId="0144A483" w14:textId="055C7066" w:rsidR="00252995" w:rsidRPr="0034326E" w:rsidRDefault="00252995" w:rsidP="0034326E">
            <w:r w:rsidRPr="0034326E">
              <w:t>8</w:t>
            </w:r>
          </w:p>
        </w:tc>
        <w:tc>
          <w:tcPr>
            <w:tcW w:w="3125" w:type="dxa"/>
            <w:hideMark/>
          </w:tcPr>
          <w:p w14:paraId="4167D7FB" w14:textId="1EDDFBC1" w:rsidR="00252995" w:rsidRPr="0034326E" w:rsidRDefault="00252995">
            <w:r w:rsidRPr="0034326E">
              <w:t>Отказоустойчивый DNS10 (до 10 доменных зон)</w:t>
            </w:r>
          </w:p>
        </w:tc>
        <w:tc>
          <w:tcPr>
            <w:tcW w:w="2266" w:type="dxa"/>
            <w:hideMark/>
          </w:tcPr>
          <w:p w14:paraId="47D5A056" w14:textId="450FE25F" w:rsidR="00252995" w:rsidRPr="0034326E" w:rsidRDefault="00252995" w:rsidP="0034326E">
            <w:pPr>
              <w:rPr>
                <w:b/>
                <w:bCs/>
              </w:rPr>
            </w:pPr>
            <w:r w:rsidRPr="0034326E">
              <w:t>0 шт.</w:t>
            </w:r>
          </w:p>
        </w:tc>
        <w:tc>
          <w:tcPr>
            <w:tcW w:w="3253" w:type="dxa"/>
            <w:hideMark/>
          </w:tcPr>
          <w:p w14:paraId="6974D49D" w14:textId="799BC0BA" w:rsidR="00252995" w:rsidRPr="0034326E" w:rsidRDefault="00252995"/>
        </w:tc>
      </w:tr>
      <w:tr w:rsidR="00252995" w:rsidRPr="0034326E" w14:paraId="2FA39DA9" w14:textId="77777777" w:rsidTr="001B1241">
        <w:trPr>
          <w:trHeight w:val="792"/>
        </w:trPr>
        <w:tc>
          <w:tcPr>
            <w:tcW w:w="701" w:type="dxa"/>
            <w:hideMark/>
          </w:tcPr>
          <w:p w14:paraId="1864E5B8" w14:textId="7A98D263" w:rsidR="00252995" w:rsidRPr="0034326E" w:rsidRDefault="00252995" w:rsidP="0034326E">
            <w:r w:rsidRPr="0034326E">
              <w:t>9</w:t>
            </w:r>
          </w:p>
        </w:tc>
        <w:tc>
          <w:tcPr>
            <w:tcW w:w="3125" w:type="dxa"/>
            <w:hideMark/>
          </w:tcPr>
          <w:p w14:paraId="71CD8E18" w14:textId="58120DC4" w:rsidR="00252995" w:rsidRPr="0034326E" w:rsidRDefault="00252995">
            <w:r w:rsidRPr="0034326E">
              <w:t>Отказоустойчивый DNS100 (от 11 до 100 доменных зон)</w:t>
            </w:r>
          </w:p>
        </w:tc>
        <w:tc>
          <w:tcPr>
            <w:tcW w:w="2266" w:type="dxa"/>
            <w:hideMark/>
          </w:tcPr>
          <w:p w14:paraId="75D12F25" w14:textId="6E971403" w:rsidR="00252995" w:rsidRPr="0034326E" w:rsidRDefault="00252995" w:rsidP="0034326E">
            <w:pPr>
              <w:rPr>
                <w:b/>
                <w:bCs/>
              </w:rPr>
            </w:pPr>
            <w:r w:rsidRPr="0034326E">
              <w:t>0 шт.</w:t>
            </w:r>
          </w:p>
        </w:tc>
        <w:tc>
          <w:tcPr>
            <w:tcW w:w="3253" w:type="dxa"/>
            <w:hideMark/>
          </w:tcPr>
          <w:p w14:paraId="750A852A" w14:textId="673D9249" w:rsidR="00252995" w:rsidRPr="0034326E" w:rsidRDefault="00252995"/>
        </w:tc>
      </w:tr>
      <w:tr w:rsidR="00252995" w:rsidRPr="0034326E" w14:paraId="79F65BFD" w14:textId="77777777" w:rsidTr="001B1241">
        <w:trPr>
          <w:trHeight w:val="1056"/>
        </w:trPr>
        <w:tc>
          <w:tcPr>
            <w:tcW w:w="701" w:type="dxa"/>
            <w:hideMark/>
          </w:tcPr>
          <w:p w14:paraId="32E42A8C" w14:textId="2B0F2655" w:rsidR="00252995" w:rsidRPr="0034326E" w:rsidRDefault="00252995" w:rsidP="0034326E">
            <w:r w:rsidRPr="0034326E">
              <w:t>13</w:t>
            </w:r>
          </w:p>
        </w:tc>
        <w:tc>
          <w:tcPr>
            <w:tcW w:w="3125" w:type="dxa"/>
            <w:hideMark/>
          </w:tcPr>
          <w:p w14:paraId="764101A4" w14:textId="12F08EF7" w:rsidR="00252995" w:rsidRPr="0034326E" w:rsidRDefault="00252995">
            <w:r w:rsidRPr="0034326E">
              <w:t xml:space="preserve">Фильтрация трафика по </w:t>
            </w:r>
            <w:proofErr w:type="spellStart"/>
            <w:r w:rsidRPr="0034326E">
              <w:t>геозонам</w:t>
            </w:r>
            <w:proofErr w:type="spellEnd"/>
          </w:p>
        </w:tc>
        <w:tc>
          <w:tcPr>
            <w:tcW w:w="2266" w:type="dxa"/>
            <w:hideMark/>
          </w:tcPr>
          <w:p w14:paraId="36E8E70A" w14:textId="2487DC98" w:rsidR="00252995" w:rsidRPr="00252995" w:rsidRDefault="00252995" w:rsidP="0034326E">
            <w:r w:rsidRPr="00252995">
              <w:t>Не требуется</w:t>
            </w:r>
          </w:p>
        </w:tc>
        <w:tc>
          <w:tcPr>
            <w:tcW w:w="3253" w:type="dxa"/>
            <w:hideMark/>
          </w:tcPr>
          <w:p w14:paraId="1FF44B38" w14:textId="1FEC5B32" w:rsidR="00252995" w:rsidRPr="0034326E" w:rsidRDefault="00252995"/>
        </w:tc>
      </w:tr>
    </w:tbl>
    <w:p w14:paraId="4FD9E268" w14:textId="329B8D57" w:rsidR="00FA6C61" w:rsidRDefault="00FA6C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2770" w:rsidRPr="00922770" w14:paraId="15AC4CD0" w14:textId="77777777" w:rsidTr="00252995">
        <w:trPr>
          <w:trHeight w:val="288"/>
        </w:trPr>
        <w:tc>
          <w:tcPr>
            <w:tcW w:w="9345" w:type="dxa"/>
            <w:noWrap/>
            <w:hideMark/>
          </w:tcPr>
          <w:p w14:paraId="7D0A780C" w14:textId="77777777" w:rsidR="00922770" w:rsidRPr="00922770" w:rsidRDefault="00922770">
            <w:r w:rsidRPr="00922770">
              <w:t xml:space="preserve">Условия защищенного от </w:t>
            </w:r>
            <w:proofErr w:type="spellStart"/>
            <w:r w:rsidRPr="00922770">
              <w:t>DDoS</w:t>
            </w:r>
            <w:proofErr w:type="spellEnd"/>
            <w:r w:rsidRPr="00922770">
              <w:t>-атак доступа в Интернет («</w:t>
            </w:r>
            <w:proofErr w:type="spellStart"/>
            <w:r w:rsidRPr="00922770">
              <w:t>Clean</w:t>
            </w:r>
            <w:proofErr w:type="spellEnd"/>
            <w:r w:rsidRPr="00922770">
              <w:t xml:space="preserve"> </w:t>
            </w:r>
            <w:proofErr w:type="spellStart"/>
            <w:r w:rsidRPr="00922770">
              <w:t>Pipe</w:t>
            </w:r>
            <w:proofErr w:type="spellEnd"/>
            <w:r w:rsidRPr="00922770">
              <w:t>»):</w:t>
            </w:r>
          </w:p>
        </w:tc>
      </w:tr>
      <w:tr w:rsidR="00922770" w:rsidRPr="00922770" w14:paraId="6AB27256" w14:textId="77777777" w:rsidTr="00252995">
        <w:trPr>
          <w:trHeight w:val="288"/>
        </w:trPr>
        <w:tc>
          <w:tcPr>
            <w:tcW w:w="9345" w:type="dxa"/>
            <w:noWrap/>
            <w:hideMark/>
          </w:tcPr>
          <w:p w14:paraId="0E0B8322" w14:textId="77777777" w:rsidR="00922770" w:rsidRPr="00922770" w:rsidRDefault="00922770" w:rsidP="00922770">
            <w:r w:rsidRPr="00922770">
              <w:t>·        Под нужды заказчика резервируется свободная подсеть /24 целиком (256 адресов)</w:t>
            </w:r>
          </w:p>
        </w:tc>
      </w:tr>
      <w:tr w:rsidR="00922770" w:rsidRPr="00922770" w14:paraId="02486F2A" w14:textId="77777777" w:rsidTr="00252995">
        <w:trPr>
          <w:trHeight w:val="288"/>
        </w:trPr>
        <w:tc>
          <w:tcPr>
            <w:tcW w:w="9345" w:type="dxa"/>
            <w:noWrap/>
            <w:hideMark/>
          </w:tcPr>
          <w:p w14:paraId="584FA3B6" w14:textId="77777777" w:rsidR="00922770" w:rsidRPr="00922770" w:rsidRDefault="00922770" w:rsidP="00922770">
            <w:r w:rsidRPr="00922770">
              <w:t>·        Для заказчика устанавливается L3/L4-фильтрация для ресурсов анонсируемых в составе выделенной сети /24.</w:t>
            </w:r>
          </w:p>
        </w:tc>
      </w:tr>
      <w:tr w:rsidR="00922770" w:rsidRPr="00922770" w14:paraId="55764EEC" w14:textId="77777777" w:rsidTr="00252995">
        <w:trPr>
          <w:trHeight w:val="288"/>
        </w:trPr>
        <w:tc>
          <w:tcPr>
            <w:tcW w:w="9345" w:type="dxa"/>
            <w:noWrap/>
            <w:hideMark/>
          </w:tcPr>
          <w:p w14:paraId="2FDD3CE8" w14:textId="77777777" w:rsidR="00922770" w:rsidRPr="00922770" w:rsidRDefault="00922770" w:rsidP="00922770">
            <w:r w:rsidRPr="00922770">
              <w:t>·        L7-фильтрация включается по запросу заказчика для конкретного ресурса, анонсируемого в составе /24, и на стоимость услуги это не влияет.</w:t>
            </w:r>
          </w:p>
        </w:tc>
      </w:tr>
      <w:tr w:rsidR="00922770" w:rsidRPr="00922770" w14:paraId="49E21433" w14:textId="77777777" w:rsidTr="00252995">
        <w:trPr>
          <w:trHeight w:val="288"/>
        </w:trPr>
        <w:tc>
          <w:tcPr>
            <w:tcW w:w="9345" w:type="dxa"/>
            <w:noWrap/>
            <w:hideMark/>
          </w:tcPr>
          <w:p w14:paraId="36BE9EE2" w14:textId="77777777" w:rsidR="00922770" w:rsidRPr="00922770" w:rsidRDefault="00922770" w:rsidP="00922770">
            <w:r w:rsidRPr="00922770">
              <w:t xml:space="preserve">·        Весь трафик, определяемый рамками предоставленной подсети /24, тарифицируется по тарифам услуги «Защита от </w:t>
            </w:r>
            <w:proofErr w:type="spellStart"/>
            <w:r w:rsidRPr="00922770">
              <w:t>DDoS</w:t>
            </w:r>
            <w:proofErr w:type="spellEnd"/>
            <w:r w:rsidRPr="00922770">
              <w:t xml:space="preserve">-атак» </w:t>
            </w:r>
          </w:p>
        </w:tc>
      </w:tr>
    </w:tbl>
    <w:p w14:paraId="148A122F" w14:textId="77777777" w:rsidR="00922770" w:rsidRDefault="00922770"/>
    <w:sectPr w:rsidR="0092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9C"/>
    <w:rsid w:val="00252995"/>
    <w:rsid w:val="0034326E"/>
    <w:rsid w:val="00922770"/>
    <w:rsid w:val="00CE579C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80B18"/>
  <w15:chartTrackingRefBased/>
  <w15:docId w15:val="{81C85D8B-FB7F-4BAA-8C3A-B815F96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Мастеров Максим Андреевич</dc:creator>
  <cp:keywords/>
  <dc:description/>
  <cp:lastModifiedBy>Microsoft Office User</cp:lastModifiedBy>
  <cp:revision>2</cp:revision>
  <dcterms:created xsi:type="dcterms:W3CDTF">2023-09-29T13:43:00Z</dcterms:created>
  <dcterms:modified xsi:type="dcterms:W3CDTF">2023-09-29T13:43:00Z</dcterms:modified>
</cp:coreProperties>
</file>