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2AE39"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ИНФОРМАЦИОННАЯ КАРТА ЗАКУПОЧНОЙ ПРОЦЕДУРЫ</w:t>
      </w:r>
    </w:p>
    <w:p w14:paraId="3F92CCC0" w14:textId="77777777" w:rsidR="00C538DE" w:rsidRPr="00596EC9" w:rsidRDefault="00C538DE" w:rsidP="00FE54DC">
      <w:pPr>
        <w:rPr>
          <w:rFonts w:ascii="Times New Roman" w:hAnsi="Times New Roman" w:cs="Times New Roman"/>
          <w:sz w:val="20"/>
          <w:szCs w:val="20"/>
        </w:rPr>
      </w:pPr>
    </w:p>
    <w:tbl>
      <w:tblPr>
        <w:tblStyle w:val="-11"/>
        <w:tblW w:w="10995" w:type="dxa"/>
        <w:tblLayout w:type="fixed"/>
        <w:tblLook w:val="0680" w:firstRow="0" w:lastRow="0" w:firstColumn="1" w:lastColumn="0" w:noHBand="1" w:noVBand="1"/>
      </w:tblPr>
      <w:tblGrid>
        <w:gridCol w:w="557"/>
        <w:gridCol w:w="3576"/>
        <w:gridCol w:w="6762"/>
        <w:gridCol w:w="10"/>
        <w:gridCol w:w="90"/>
      </w:tblGrid>
      <w:tr w:rsidR="00D47B07" w:rsidRPr="00596EC9" w14:paraId="16F2C86D" w14:textId="77777777" w:rsidTr="00C9438A">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DC5A7F4"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w:t>
            </w:r>
          </w:p>
        </w:tc>
        <w:tc>
          <w:tcPr>
            <w:tcW w:w="3576" w:type="dxa"/>
            <w:shd w:val="clear" w:color="auto" w:fill="D9E2F3" w:themeFill="accent1" w:themeFillTint="33"/>
            <w:vAlign w:val="center"/>
          </w:tcPr>
          <w:p w14:paraId="22C9436A"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Наименование Заказчика</w:t>
            </w:r>
          </w:p>
        </w:tc>
        <w:tc>
          <w:tcPr>
            <w:tcW w:w="6862" w:type="dxa"/>
            <w:gridSpan w:val="3"/>
            <w:shd w:val="clear" w:color="auto" w:fill="D9E2F3" w:themeFill="accent1" w:themeFillTint="33"/>
            <w:vAlign w:val="center"/>
          </w:tcPr>
          <w:p w14:paraId="1E2BF215"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Группа Т1</w:t>
            </w:r>
          </w:p>
        </w:tc>
      </w:tr>
      <w:tr w:rsidR="00C538DE" w:rsidRPr="00596EC9" w14:paraId="6F18F781" w14:textId="77777777" w:rsidTr="00C9438A">
        <w:tc>
          <w:tcPr>
            <w:cnfStyle w:val="001000000000" w:firstRow="0" w:lastRow="0" w:firstColumn="1" w:lastColumn="0" w:oddVBand="0" w:evenVBand="0" w:oddHBand="0" w:evenHBand="0" w:firstRowFirstColumn="0" w:firstRowLastColumn="0" w:lastRowFirstColumn="0" w:lastRowLastColumn="0"/>
            <w:tcW w:w="557" w:type="dxa"/>
            <w:vAlign w:val="center"/>
          </w:tcPr>
          <w:p w14:paraId="7AFFCB4C"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1.1</w:t>
            </w:r>
          </w:p>
        </w:tc>
        <w:tc>
          <w:tcPr>
            <w:tcW w:w="3576" w:type="dxa"/>
            <w:vAlign w:val="center"/>
          </w:tcPr>
          <w:p w14:paraId="42270A4F"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Информация о Заказчике</w:t>
            </w:r>
          </w:p>
        </w:tc>
        <w:tc>
          <w:tcPr>
            <w:tcW w:w="6862" w:type="dxa"/>
            <w:gridSpan w:val="3"/>
            <w:vAlign w:val="center"/>
          </w:tcPr>
          <w:p w14:paraId="6EC36185"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Группа Т1 — многопрофильный холдинг, один из лидеров российского ИТ-рынка. Предоставляет полный спектр ИТ-услуг для реализации высокотехнологичных проектов с учетом отраслевой специфики заказчиков.</w:t>
            </w:r>
          </w:p>
          <w:p w14:paraId="58812FF0"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В состав холдинга входят компании Т1 Интеграция, Т1 Консалтинг, Т1 Cloud, Иннотех, Дататех, МультиКарта, Сервионика и др. компании. Больше информации на сайте: </w:t>
            </w:r>
            <w:hyperlink r:id="rId7" w:history="1">
              <w:r w:rsidRPr="00596EC9">
                <w:rPr>
                  <w:rStyle w:val="a6"/>
                  <w:rFonts w:ascii="Times New Roman" w:hAnsi="Times New Roman" w:cs="Times New Roman"/>
                  <w:sz w:val="20"/>
                  <w:szCs w:val="20"/>
                </w:rPr>
                <w:t>https://t1.ru/</w:t>
              </w:r>
            </w:hyperlink>
          </w:p>
        </w:tc>
      </w:tr>
      <w:tr w:rsidR="00C538DE" w:rsidRPr="00596EC9" w14:paraId="1BACD923" w14:textId="77777777" w:rsidTr="00C9438A">
        <w:tc>
          <w:tcPr>
            <w:cnfStyle w:val="001000000000" w:firstRow="0" w:lastRow="0" w:firstColumn="1" w:lastColumn="0" w:oddVBand="0" w:evenVBand="0" w:oddHBand="0" w:evenHBand="0" w:firstRowFirstColumn="0" w:firstRowLastColumn="0" w:lastRowFirstColumn="0" w:lastRowLastColumn="0"/>
            <w:tcW w:w="557" w:type="dxa"/>
            <w:shd w:val="clear" w:color="auto" w:fill="auto"/>
            <w:vAlign w:val="center"/>
          </w:tcPr>
          <w:p w14:paraId="2BDC1097"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1.2</w:t>
            </w:r>
          </w:p>
        </w:tc>
        <w:tc>
          <w:tcPr>
            <w:tcW w:w="3576" w:type="dxa"/>
            <w:shd w:val="clear" w:color="auto" w:fill="auto"/>
            <w:vAlign w:val="center"/>
          </w:tcPr>
          <w:p w14:paraId="34754D18"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Место нахождения и почтовый адрес Заказчика</w:t>
            </w:r>
          </w:p>
        </w:tc>
        <w:tc>
          <w:tcPr>
            <w:tcW w:w="6862" w:type="dxa"/>
            <w:gridSpan w:val="3"/>
            <w:shd w:val="clear" w:color="auto" w:fill="auto"/>
            <w:vAlign w:val="center"/>
          </w:tcPr>
          <w:p w14:paraId="131B5C33"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Место нахождения:</w:t>
            </w:r>
            <w:r w:rsidRPr="00596EC9">
              <w:rPr>
                <w:rFonts w:ascii="Times New Roman" w:hAnsi="Times New Roman" w:cs="Times New Roman"/>
                <w:sz w:val="20"/>
                <w:szCs w:val="20"/>
                <w:lang w:val="en-US"/>
              </w:rPr>
              <w:t> </w:t>
            </w:r>
            <w:r w:rsidRPr="00596EC9">
              <w:rPr>
                <w:rFonts w:ascii="Times New Roman" w:hAnsi="Times New Roman" w:cs="Times New Roman"/>
                <w:sz w:val="20"/>
                <w:szCs w:val="20"/>
              </w:rPr>
              <w:t>191144,</w:t>
            </w:r>
            <w:r w:rsidRPr="00596EC9">
              <w:rPr>
                <w:rFonts w:ascii="Times New Roman" w:hAnsi="Times New Roman" w:cs="Times New Roman"/>
                <w:sz w:val="20"/>
                <w:szCs w:val="20"/>
                <w:lang w:val="en-US"/>
              </w:rPr>
              <w:t> </w:t>
            </w:r>
            <w:r w:rsidRPr="00596EC9">
              <w:rPr>
                <w:rFonts w:ascii="Times New Roman" w:hAnsi="Times New Roman" w:cs="Times New Roman"/>
                <w:sz w:val="20"/>
                <w:szCs w:val="20"/>
              </w:rPr>
              <w:t>г.</w:t>
            </w:r>
            <w:r w:rsidRPr="00596EC9">
              <w:rPr>
                <w:rFonts w:ascii="Times New Roman" w:hAnsi="Times New Roman" w:cs="Times New Roman"/>
                <w:sz w:val="20"/>
                <w:szCs w:val="20"/>
                <w:lang w:val="en-US"/>
              </w:rPr>
              <w:t> </w:t>
            </w:r>
            <w:r w:rsidRPr="00596EC9">
              <w:rPr>
                <w:rFonts w:ascii="Times New Roman" w:hAnsi="Times New Roman" w:cs="Times New Roman"/>
                <w:sz w:val="20"/>
                <w:szCs w:val="20"/>
              </w:rPr>
              <w:t>Москва, Ленинградский проспект, д. 36, с41</w:t>
            </w:r>
          </w:p>
        </w:tc>
      </w:tr>
      <w:tr w:rsidR="006A2E9D" w:rsidRPr="00596EC9" w14:paraId="1691D98D" w14:textId="77777777" w:rsidTr="00C9438A">
        <w:tc>
          <w:tcPr>
            <w:cnfStyle w:val="001000000000" w:firstRow="0" w:lastRow="0" w:firstColumn="1" w:lastColumn="0" w:oddVBand="0" w:evenVBand="0" w:oddHBand="0" w:evenHBand="0" w:firstRowFirstColumn="0" w:firstRowLastColumn="0" w:lastRowFirstColumn="0" w:lastRowLastColumn="0"/>
            <w:tcW w:w="557" w:type="dxa"/>
            <w:vAlign w:val="center"/>
          </w:tcPr>
          <w:p w14:paraId="5112C791"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1.3</w:t>
            </w:r>
          </w:p>
        </w:tc>
        <w:tc>
          <w:tcPr>
            <w:tcW w:w="3576" w:type="dxa"/>
            <w:vAlign w:val="center"/>
          </w:tcPr>
          <w:p w14:paraId="587ED3D3"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Адрес электронной почты Заказчика</w:t>
            </w:r>
          </w:p>
        </w:tc>
        <w:tc>
          <w:tcPr>
            <w:tcW w:w="6862" w:type="dxa"/>
            <w:gridSpan w:val="3"/>
            <w:shd w:val="clear" w:color="auto" w:fill="auto"/>
            <w:vAlign w:val="center"/>
          </w:tcPr>
          <w:p w14:paraId="2109F893" w14:textId="2ACF577B" w:rsidR="00C538DE" w:rsidRPr="00596EC9" w:rsidRDefault="0009426E" w:rsidP="00C72B3E">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8" w:history="1">
              <w:r w:rsidR="00C538DE" w:rsidRPr="00596EC9">
                <w:rPr>
                  <w:rStyle w:val="a6"/>
                  <w:rFonts w:ascii="Times New Roman" w:hAnsi="Times New Roman" w:cs="Times New Roman"/>
                  <w:sz w:val="20"/>
                  <w:szCs w:val="20"/>
                </w:rPr>
                <w:t>zakupki@inno.tech</w:t>
              </w:r>
            </w:hyperlink>
          </w:p>
        </w:tc>
      </w:tr>
      <w:tr w:rsidR="00596EC9" w:rsidRPr="00596EC9" w14:paraId="116365CE" w14:textId="77777777" w:rsidTr="00C9438A">
        <w:tc>
          <w:tcPr>
            <w:cnfStyle w:val="001000000000" w:firstRow="0" w:lastRow="0" w:firstColumn="1" w:lastColumn="0" w:oddVBand="0" w:evenVBand="0" w:oddHBand="0" w:evenHBand="0" w:firstRowFirstColumn="0" w:firstRowLastColumn="0" w:lastRowFirstColumn="0" w:lastRowLastColumn="0"/>
            <w:tcW w:w="557" w:type="dxa"/>
            <w:vAlign w:val="center"/>
          </w:tcPr>
          <w:p w14:paraId="3E747C74" w14:textId="25C8EC92" w:rsidR="00596EC9" w:rsidRPr="00596EC9" w:rsidRDefault="00596EC9"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1.4</w:t>
            </w:r>
          </w:p>
        </w:tc>
        <w:tc>
          <w:tcPr>
            <w:tcW w:w="3576" w:type="dxa"/>
            <w:vAlign w:val="center"/>
          </w:tcPr>
          <w:p w14:paraId="15D73D1E" w14:textId="32BBC340" w:rsidR="00596EC9" w:rsidRPr="00596EC9" w:rsidRDefault="000D5A7A"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Контактное лицо</w:t>
            </w:r>
          </w:p>
        </w:tc>
        <w:tc>
          <w:tcPr>
            <w:tcW w:w="6862" w:type="dxa"/>
            <w:gridSpan w:val="3"/>
            <w:shd w:val="clear" w:color="auto" w:fill="auto"/>
            <w:vAlign w:val="center"/>
          </w:tcPr>
          <w:p w14:paraId="141EBC2F" w14:textId="77777777" w:rsidR="00596EC9" w:rsidRDefault="000D5A7A"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Матвеев Станислав Александрович</w:t>
            </w:r>
          </w:p>
          <w:p w14:paraId="7D506C9B" w14:textId="5FD99596" w:rsidR="000D5A7A" w:rsidRPr="000D5A7A" w:rsidRDefault="000D5A7A"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Адрес электронной почты: </w:t>
            </w:r>
            <w:r>
              <w:rPr>
                <w:rFonts w:ascii="Times New Roman" w:hAnsi="Times New Roman" w:cs="Times New Roman"/>
                <w:sz w:val="20"/>
                <w:szCs w:val="20"/>
                <w:lang w:val="en-US"/>
              </w:rPr>
              <w:t>stamatveev</w:t>
            </w:r>
            <w:r w:rsidRPr="000D5A7A">
              <w:rPr>
                <w:rFonts w:ascii="Times New Roman" w:hAnsi="Times New Roman" w:cs="Times New Roman"/>
                <w:sz w:val="20"/>
                <w:szCs w:val="20"/>
              </w:rPr>
              <w:t>@</w:t>
            </w:r>
            <w:r>
              <w:rPr>
                <w:rFonts w:ascii="Times New Roman" w:hAnsi="Times New Roman" w:cs="Times New Roman"/>
                <w:sz w:val="20"/>
                <w:szCs w:val="20"/>
                <w:lang w:val="en-US"/>
              </w:rPr>
              <w:t>inno</w:t>
            </w:r>
            <w:r w:rsidRPr="000D5A7A">
              <w:rPr>
                <w:rFonts w:ascii="Times New Roman" w:hAnsi="Times New Roman" w:cs="Times New Roman"/>
                <w:sz w:val="20"/>
                <w:szCs w:val="20"/>
              </w:rPr>
              <w:t>.</w:t>
            </w:r>
            <w:r>
              <w:rPr>
                <w:rFonts w:ascii="Times New Roman" w:hAnsi="Times New Roman" w:cs="Times New Roman"/>
                <w:sz w:val="20"/>
                <w:szCs w:val="20"/>
                <w:lang w:val="en-US"/>
              </w:rPr>
              <w:t>tech</w:t>
            </w:r>
          </w:p>
        </w:tc>
      </w:tr>
      <w:tr w:rsidR="006A2E9D" w:rsidRPr="00596EC9" w14:paraId="6BCA9EF8" w14:textId="77777777" w:rsidTr="00C9438A">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453A7E6"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2</w:t>
            </w:r>
          </w:p>
        </w:tc>
        <w:tc>
          <w:tcPr>
            <w:tcW w:w="3576" w:type="dxa"/>
            <w:shd w:val="clear" w:color="auto" w:fill="D9E2F3" w:themeFill="accent1" w:themeFillTint="33"/>
            <w:vAlign w:val="center"/>
          </w:tcPr>
          <w:p w14:paraId="485D0CCE"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Предмет договора</w:t>
            </w:r>
          </w:p>
        </w:tc>
        <w:tc>
          <w:tcPr>
            <w:tcW w:w="6862" w:type="dxa"/>
            <w:gridSpan w:val="3"/>
            <w:shd w:val="clear" w:color="auto" w:fill="D9E2F3" w:themeFill="accent1" w:themeFillTint="33"/>
            <w:vAlign w:val="center"/>
          </w:tcPr>
          <w:p w14:paraId="34C10431" w14:textId="20D0FEE0" w:rsidR="00C538DE" w:rsidRPr="00747134" w:rsidRDefault="00747134"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Поставка прицепного комплекса</w:t>
            </w:r>
          </w:p>
        </w:tc>
      </w:tr>
      <w:tr w:rsidR="00C538DE" w:rsidRPr="00596EC9" w14:paraId="30460FA4" w14:textId="77777777" w:rsidTr="00C9438A">
        <w:tc>
          <w:tcPr>
            <w:cnfStyle w:val="001000000000" w:firstRow="0" w:lastRow="0" w:firstColumn="1" w:lastColumn="0" w:oddVBand="0" w:evenVBand="0" w:oddHBand="0" w:evenHBand="0" w:firstRowFirstColumn="0" w:firstRowLastColumn="0" w:lastRowFirstColumn="0" w:lastRowLastColumn="0"/>
            <w:tcW w:w="557" w:type="dxa"/>
            <w:shd w:val="clear" w:color="auto" w:fill="auto"/>
            <w:vAlign w:val="center"/>
          </w:tcPr>
          <w:p w14:paraId="574181C2"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2.1</w:t>
            </w:r>
          </w:p>
        </w:tc>
        <w:tc>
          <w:tcPr>
            <w:tcW w:w="3576" w:type="dxa"/>
            <w:shd w:val="clear" w:color="auto" w:fill="auto"/>
            <w:vAlign w:val="center"/>
          </w:tcPr>
          <w:p w14:paraId="071BDE73"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Способ закупки</w:t>
            </w:r>
            <w:r w:rsidRPr="00596EC9">
              <w:rPr>
                <w:rFonts w:ascii="Times New Roman" w:hAnsi="Times New Roman" w:cs="Times New Roman"/>
                <w:sz w:val="20"/>
                <w:szCs w:val="20"/>
                <w:vertAlign w:val="superscript"/>
              </w:rPr>
              <w:t>1</w:t>
            </w:r>
          </w:p>
        </w:tc>
        <w:tc>
          <w:tcPr>
            <w:tcW w:w="6862" w:type="dxa"/>
            <w:gridSpan w:val="3"/>
            <w:shd w:val="clear" w:color="auto" w:fill="auto"/>
            <w:vAlign w:val="center"/>
          </w:tcPr>
          <w:p w14:paraId="533195A0" w14:textId="58F9010A"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Запрос цен</w:t>
            </w:r>
          </w:p>
        </w:tc>
      </w:tr>
      <w:tr w:rsidR="00C538DE" w:rsidRPr="00596EC9" w14:paraId="290C2CB7" w14:textId="77777777" w:rsidTr="00C9438A">
        <w:tc>
          <w:tcPr>
            <w:cnfStyle w:val="001000000000" w:firstRow="0" w:lastRow="0" w:firstColumn="1" w:lastColumn="0" w:oddVBand="0" w:evenVBand="0" w:oddHBand="0" w:evenHBand="0" w:firstRowFirstColumn="0" w:firstRowLastColumn="0" w:lastRowFirstColumn="0" w:lastRowLastColumn="0"/>
            <w:tcW w:w="557" w:type="dxa"/>
            <w:shd w:val="clear" w:color="auto" w:fill="auto"/>
            <w:vAlign w:val="center"/>
          </w:tcPr>
          <w:p w14:paraId="0AD2CB5E"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2.2</w:t>
            </w:r>
          </w:p>
        </w:tc>
        <w:tc>
          <w:tcPr>
            <w:tcW w:w="3576" w:type="dxa"/>
            <w:shd w:val="clear" w:color="auto" w:fill="auto"/>
            <w:vAlign w:val="center"/>
          </w:tcPr>
          <w:p w14:paraId="53D07EE2"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Продукция</w:t>
            </w:r>
          </w:p>
        </w:tc>
        <w:tc>
          <w:tcPr>
            <w:tcW w:w="6862" w:type="dxa"/>
            <w:gridSpan w:val="3"/>
            <w:shd w:val="clear" w:color="auto" w:fill="auto"/>
            <w:vAlign w:val="center"/>
          </w:tcPr>
          <w:p w14:paraId="00A0849D" w14:textId="0DFE92BC" w:rsidR="00C538DE" w:rsidRPr="00747134" w:rsidRDefault="00747134"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7134">
              <w:rPr>
                <w:rFonts w:ascii="Times New Roman" w:hAnsi="Times New Roman" w:cs="Times New Roman"/>
                <w:sz w:val="20"/>
                <w:szCs w:val="20"/>
              </w:rPr>
              <w:t>Прицепной комплекс</w:t>
            </w:r>
          </w:p>
        </w:tc>
      </w:tr>
      <w:tr w:rsidR="006A2E9D" w:rsidRPr="00596EC9" w14:paraId="6402B9F1" w14:textId="77777777" w:rsidTr="00C9438A">
        <w:tc>
          <w:tcPr>
            <w:cnfStyle w:val="001000000000" w:firstRow="0" w:lastRow="0" w:firstColumn="1" w:lastColumn="0" w:oddVBand="0" w:evenVBand="0" w:oddHBand="0" w:evenHBand="0" w:firstRowFirstColumn="0" w:firstRowLastColumn="0" w:lastRowFirstColumn="0" w:lastRowLastColumn="0"/>
            <w:tcW w:w="557" w:type="dxa"/>
            <w:vAlign w:val="center"/>
          </w:tcPr>
          <w:p w14:paraId="531C2C5E"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2.3</w:t>
            </w:r>
          </w:p>
        </w:tc>
        <w:tc>
          <w:tcPr>
            <w:tcW w:w="3576" w:type="dxa"/>
            <w:vAlign w:val="center"/>
          </w:tcPr>
          <w:p w14:paraId="7ADEE6DA"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Порядок формирования цены договора</w:t>
            </w:r>
          </w:p>
        </w:tc>
        <w:tc>
          <w:tcPr>
            <w:tcW w:w="6862" w:type="dxa"/>
            <w:gridSpan w:val="3"/>
            <w:vAlign w:val="center"/>
          </w:tcPr>
          <w:p w14:paraId="544B337A"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Цена договора (цена лота) должна включать в себя все расходы, связанные с исполнением договора, в том числе: расходы на перевозку, страхование,  уплату таможенных пошлин, налогов, сопутствующих затрат, а также все скидки, предлагаемые Участником закупочной процедуры (далее – Участник) и другие обязательные платежи. </w:t>
            </w:r>
          </w:p>
        </w:tc>
      </w:tr>
      <w:tr w:rsidR="005F6E34" w:rsidRPr="00596EC9" w14:paraId="36EC5AD4" w14:textId="77777777" w:rsidTr="004A641A">
        <w:tc>
          <w:tcPr>
            <w:cnfStyle w:val="001000000000" w:firstRow="0" w:lastRow="0" w:firstColumn="1" w:lastColumn="0" w:oddVBand="0" w:evenVBand="0" w:oddHBand="0" w:evenHBand="0" w:firstRowFirstColumn="0" w:firstRowLastColumn="0" w:lastRowFirstColumn="0" w:lastRowLastColumn="0"/>
            <w:tcW w:w="557" w:type="dxa"/>
            <w:shd w:val="clear" w:color="auto" w:fill="auto"/>
            <w:vAlign w:val="center"/>
          </w:tcPr>
          <w:p w14:paraId="57A43E99" w14:textId="77777777" w:rsidR="005F6E34" w:rsidRPr="00596EC9" w:rsidRDefault="005F6E34" w:rsidP="005F6E34">
            <w:pPr>
              <w:pStyle w:val="aa"/>
              <w:jc w:val="center"/>
              <w:rPr>
                <w:rFonts w:ascii="Times New Roman" w:hAnsi="Times New Roman" w:cs="Times New Roman"/>
                <w:sz w:val="20"/>
                <w:szCs w:val="20"/>
              </w:rPr>
            </w:pPr>
            <w:r w:rsidRPr="00596EC9">
              <w:rPr>
                <w:rFonts w:ascii="Times New Roman" w:hAnsi="Times New Roman" w:cs="Times New Roman"/>
                <w:sz w:val="20"/>
                <w:szCs w:val="20"/>
              </w:rPr>
              <w:t>2.4</w:t>
            </w:r>
          </w:p>
        </w:tc>
        <w:tc>
          <w:tcPr>
            <w:tcW w:w="3576" w:type="dxa"/>
            <w:shd w:val="clear" w:color="auto" w:fill="auto"/>
            <w:vAlign w:val="center"/>
          </w:tcPr>
          <w:p w14:paraId="53024A93" w14:textId="77777777" w:rsidR="005F6E34" w:rsidRPr="00596EC9" w:rsidRDefault="005F6E34" w:rsidP="005F6E34">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Порядок предоставления Закупочной документации</w:t>
            </w:r>
          </w:p>
        </w:tc>
        <w:tc>
          <w:tcPr>
            <w:tcW w:w="6862" w:type="dxa"/>
            <w:gridSpan w:val="3"/>
            <w:shd w:val="clear" w:color="auto" w:fill="auto"/>
          </w:tcPr>
          <w:p w14:paraId="19F3BED3" w14:textId="456E7DF1" w:rsidR="005F6E34" w:rsidRPr="00596EC9" w:rsidRDefault="005F6E34" w:rsidP="005F6E34">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7174">
              <w:rPr>
                <w:rFonts w:ascii="Times New Roman" w:hAnsi="Times New Roman" w:cs="Times New Roman"/>
                <w:sz w:val="20"/>
                <w:szCs w:val="20"/>
              </w:rPr>
              <w:t xml:space="preserve">Закупочная документация размещена на сайте Электронной торговой площадки </w:t>
            </w:r>
            <w:r>
              <w:rPr>
                <w:rFonts w:ascii="Times New Roman" w:hAnsi="Times New Roman" w:cs="Times New Roman"/>
                <w:sz w:val="20"/>
                <w:szCs w:val="20"/>
              </w:rPr>
              <w:t xml:space="preserve">Росэлторг.Бизнес </w:t>
            </w:r>
            <w:r>
              <w:rPr>
                <w:rFonts w:ascii="Times New Roman" w:hAnsi="Times New Roman" w:cs="Times New Roman"/>
                <w:sz w:val="20"/>
                <w:szCs w:val="20"/>
                <w:lang w:val="en-US"/>
              </w:rPr>
              <w:t>https</w:t>
            </w:r>
            <w:r w:rsidRPr="004D0C71">
              <w:rPr>
                <w:rFonts w:ascii="Times New Roman" w:hAnsi="Times New Roman" w:cs="Times New Roman"/>
                <w:sz w:val="20"/>
                <w:szCs w:val="20"/>
              </w:rPr>
              <w:t>://</w:t>
            </w:r>
            <w:r w:rsidRPr="00697F40">
              <w:rPr>
                <w:rFonts w:ascii="Times New Roman" w:hAnsi="Times New Roman" w:cs="Times New Roman"/>
                <w:sz w:val="20"/>
                <w:szCs w:val="20"/>
                <w:lang w:val="en-US"/>
              </w:rPr>
              <w:t>business</w:t>
            </w:r>
            <w:r w:rsidRPr="00697F40">
              <w:rPr>
                <w:rFonts w:ascii="Times New Roman" w:hAnsi="Times New Roman" w:cs="Times New Roman"/>
                <w:sz w:val="20"/>
                <w:szCs w:val="20"/>
              </w:rPr>
              <w:t>.</w:t>
            </w:r>
            <w:r w:rsidRPr="00697F40">
              <w:rPr>
                <w:rFonts w:ascii="Times New Roman" w:hAnsi="Times New Roman" w:cs="Times New Roman"/>
                <w:sz w:val="20"/>
                <w:szCs w:val="20"/>
                <w:lang w:val="en-US"/>
              </w:rPr>
              <w:t>roseltorg</w:t>
            </w:r>
            <w:r w:rsidRPr="00697F40">
              <w:rPr>
                <w:rFonts w:ascii="Times New Roman" w:hAnsi="Times New Roman" w:cs="Times New Roman"/>
                <w:sz w:val="20"/>
                <w:szCs w:val="20"/>
              </w:rPr>
              <w:t>.</w:t>
            </w:r>
            <w:r w:rsidRPr="00697F40">
              <w:rPr>
                <w:rFonts w:ascii="Times New Roman" w:hAnsi="Times New Roman" w:cs="Times New Roman"/>
                <w:sz w:val="20"/>
                <w:szCs w:val="20"/>
                <w:lang w:val="en-US"/>
              </w:rPr>
              <w:t>ru</w:t>
            </w:r>
            <w:r w:rsidRPr="00697F40">
              <w:rPr>
                <w:rFonts w:ascii="Times New Roman" w:hAnsi="Times New Roman" w:cs="Times New Roman"/>
                <w:sz w:val="20"/>
                <w:szCs w:val="20"/>
              </w:rPr>
              <w:t>,</w:t>
            </w:r>
            <w:r w:rsidRPr="00507174">
              <w:rPr>
                <w:rFonts w:ascii="Times New Roman" w:hAnsi="Times New Roman" w:cs="Times New Roman"/>
                <w:i/>
                <w:color w:val="8496B0" w:themeColor="text2" w:themeTint="99"/>
                <w:sz w:val="20"/>
                <w:szCs w:val="20"/>
              </w:rPr>
              <w:t xml:space="preserve"> </w:t>
            </w:r>
            <w:r w:rsidRPr="00507174">
              <w:rPr>
                <w:rFonts w:ascii="Times New Roman" w:hAnsi="Times New Roman" w:cs="Times New Roman"/>
                <w:sz w:val="20"/>
                <w:szCs w:val="20"/>
              </w:rPr>
              <w:t xml:space="preserve"> (далее – ЭТП) и доступна для ознакомления и скачивания в любое время с момента официального размещения. </w:t>
            </w:r>
          </w:p>
        </w:tc>
      </w:tr>
      <w:tr w:rsidR="006A2E9D" w:rsidRPr="00596EC9" w14:paraId="3239E859" w14:textId="77777777" w:rsidTr="00C9438A">
        <w:tc>
          <w:tcPr>
            <w:cnfStyle w:val="001000000000" w:firstRow="0" w:lastRow="0" w:firstColumn="1" w:lastColumn="0" w:oddVBand="0" w:evenVBand="0" w:oddHBand="0" w:evenHBand="0" w:firstRowFirstColumn="0" w:firstRowLastColumn="0" w:lastRowFirstColumn="0" w:lastRowLastColumn="0"/>
            <w:tcW w:w="557" w:type="dxa"/>
            <w:vAlign w:val="center"/>
          </w:tcPr>
          <w:p w14:paraId="24653702"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2.5</w:t>
            </w:r>
          </w:p>
        </w:tc>
        <w:tc>
          <w:tcPr>
            <w:tcW w:w="3576" w:type="dxa"/>
            <w:vAlign w:val="center"/>
          </w:tcPr>
          <w:p w14:paraId="59FBFFD9"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Сроки начала и окончания подачи заявок</w:t>
            </w:r>
          </w:p>
        </w:tc>
        <w:tc>
          <w:tcPr>
            <w:tcW w:w="6862" w:type="dxa"/>
            <w:gridSpan w:val="3"/>
            <w:vAlign w:val="center"/>
          </w:tcPr>
          <w:p w14:paraId="3393038C"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Участник вправе подать заявку на участие в закупочной процедуре в любое время с момента размещения информации о проводимой закупочной процедуре, но не позднее даты и времени окончания срока подачи заявок, предусмотренных Информационной картой закупочной процедуры. После окончания срока подачи заявок, установленного в Информационной карте закупочной процедуры, приём заявок прекращается.</w:t>
            </w:r>
          </w:p>
          <w:p w14:paraId="29FBD1ED"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Участник, подавший заявку, вправе изменить или отозвать заявку в любое время до окончания срока подачи заявок.</w:t>
            </w:r>
          </w:p>
          <w:p w14:paraId="3CB13030" w14:textId="670E7879"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20"/>
                <w:szCs w:val="20"/>
              </w:rPr>
            </w:pPr>
            <w:r w:rsidRPr="00596EC9">
              <w:rPr>
                <w:rFonts w:ascii="Times New Roman" w:hAnsi="Times New Roman" w:cs="Times New Roman"/>
                <w:sz w:val="20"/>
                <w:szCs w:val="20"/>
              </w:rPr>
              <w:t xml:space="preserve">Дата начала срока подачи заявок: </w:t>
            </w:r>
            <w:r w:rsidR="007824D2">
              <w:rPr>
                <w:rFonts w:ascii="Times New Roman" w:hAnsi="Times New Roman" w:cs="Times New Roman"/>
                <w:i/>
                <w:color w:val="0070C0"/>
                <w:sz w:val="20"/>
                <w:szCs w:val="20"/>
              </w:rPr>
              <w:t>20.10.2023</w:t>
            </w:r>
          </w:p>
          <w:p w14:paraId="74927907" w14:textId="7596E60E"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20"/>
                <w:szCs w:val="20"/>
              </w:rPr>
            </w:pPr>
            <w:r w:rsidRPr="00596EC9">
              <w:rPr>
                <w:rFonts w:ascii="Times New Roman" w:hAnsi="Times New Roman" w:cs="Times New Roman"/>
                <w:sz w:val="20"/>
                <w:szCs w:val="20"/>
              </w:rPr>
              <w:t xml:space="preserve">Дата и время окончания срока подачи заявок: </w:t>
            </w:r>
            <w:r w:rsidR="007824D2">
              <w:rPr>
                <w:rFonts w:ascii="Times New Roman" w:hAnsi="Times New Roman" w:cs="Times New Roman"/>
                <w:i/>
                <w:color w:val="0070C0"/>
                <w:sz w:val="20"/>
                <w:szCs w:val="20"/>
              </w:rPr>
              <w:t>27.10.2023 в 16:00</w:t>
            </w:r>
          </w:p>
        </w:tc>
      </w:tr>
      <w:tr w:rsidR="006A2E9D" w:rsidRPr="00596EC9" w14:paraId="290B47BF" w14:textId="77777777" w:rsidTr="00C9438A">
        <w:trPr>
          <w:gridAfter w:val="2"/>
          <w:wAfter w:w="10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29359E6" w14:textId="2D454E1A"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3</w:t>
            </w:r>
          </w:p>
        </w:tc>
        <w:tc>
          <w:tcPr>
            <w:tcW w:w="10338" w:type="dxa"/>
            <w:gridSpan w:val="2"/>
            <w:shd w:val="clear" w:color="auto" w:fill="D9E2F3" w:themeFill="accent1" w:themeFillTint="33"/>
            <w:vAlign w:val="center"/>
          </w:tcPr>
          <w:p w14:paraId="19ECB5E8"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Требования к закупаемой продукции</w:t>
            </w:r>
          </w:p>
        </w:tc>
      </w:tr>
      <w:tr w:rsidR="006A2E9D" w:rsidRPr="00596EC9" w14:paraId="5B418FF1" w14:textId="77777777" w:rsidTr="00C9438A">
        <w:trPr>
          <w:gridAfter w:val="2"/>
          <w:wAfter w:w="100" w:type="dxa"/>
        </w:trPr>
        <w:tc>
          <w:tcPr>
            <w:cnfStyle w:val="001000000000" w:firstRow="0" w:lastRow="0" w:firstColumn="1" w:lastColumn="0" w:oddVBand="0" w:evenVBand="0" w:oddHBand="0" w:evenHBand="0" w:firstRowFirstColumn="0" w:firstRowLastColumn="0" w:lastRowFirstColumn="0" w:lastRowLastColumn="0"/>
            <w:tcW w:w="557" w:type="dxa"/>
            <w:vAlign w:val="center"/>
          </w:tcPr>
          <w:p w14:paraId="30CC2249" w14:textId="77777777" w:rsidR="00C538DE" w:rsidRPr="00596EC9" w:rsidRDefault="00C538DE" w:rsidP="00596EC9">
            <w:pPr>
              <w:pStyle w:val="aa"/>
              <w:jc w:val="center"/>
              <w:rPr>
                <w:rFonts w:ascii="Times New Roman" w:hAnsi="Times New Roman" w:cs="Times New Roman"/>
                <w:sz w:val="20"/>
                <w:szCs w:val="20"/>
              </w:rPr>
            </w:pPr>
          </w:p>
        </w:tc>
        <w:tc>
          <w:tcPr>
            <w:tcW w:w="10338" w:type="dxa"/>
            <w:gridSpan w:val="2"/>
            <w:vAlign w:val="center"/>
          </w:tcPr>
          <w:p w14:paraId="224C1154"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Требования к закупаемой продукции, включая требования к безопасности, качеству, техническим характеристикам, функциональным характеристикам (потребительским свойствам) продукции, размерам, упаковке, отгрузке товаров,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стандратизации, принятыми в соответствии с законодательством Российской Федерации о стандартизации, и/или иные требования, связанные с определением соответствия поставляемой продукции потребностям Заказчика, с обоснованием необходимости их использования, установлены в Техническом Задании (Приложение 1 к Информационной карте закупочной процедуры).</w:t>
            </w:r>
          </w:p>
        </w:tc>
      </w:tr>
      <w:tr w:rsidR="006A2E9D" w:rsidRPr="00596EC9" w14:paraId="0909523C" w14:textId="77777777" w:rsidTr="00C9438A">
        <w:trPr>
          <w:gridAfter w:val="2"/>
          <w:wAfter w:w="10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D3BF4E0"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4</w:t>
            </w:r>
          </w:p>
        </w:tc>
        <w:tc>
          <w:tcPr>
            <w:tcW w:w="10338" w:type="dxa"/>
            <w:gridSpan w:val="2"/>
            <w:shd w:val="clear" w:color="auto" w:fill="D9E2F3" w:themeFill="accent1" w:themeFillTint="33"/>
            <w:vAlign w:val="center"/>
          </w:tcPr>
          <w:p w14:paraId="002E3DE6"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Обязательные требования к Участнику закупочной процедуры</w:t>
            </w:r>
          </w:p>
        </w:tc>
      </w:tr>
      <w:tr w:rsidR="006A2E9D" w:rsidRPr="00596EC9" w14:paraId="0EB27A32" w14:textId="77777777" w:rsidTr="00C9438A">
        <w:trPr>
          <w:gridAfter w:val="2"/>
          <w:wAfter w:w="100" w:type="dxa"/>
        </w:trPr>
        <w:tc>
          <w:tcPr>
            <w:cnfStyle w:val="001000000000" w:firstRow="0" w:lastRow="0" w:firstColumn="1" w:lastColumn="0" w:oddVBand="0" w:evenVBand="0" w:oddHBand="0" w:evenHBand="0" w:firstRowFirstColumn="0" w:firstRowLastColumn="0" w:lastRowFirstColumn="0" w:lastRowLastColumn="0"/>
            <w:tcW w:w="557" w:type="dxa"/>
            <w:vAlign w:val="center"/>
          </w:tcPr>
          <w:p w14:paraId="45A48BAF" w14:textId="77777777" w:rsidR="00C538DE" w:rsidRPr="00596EC9" w:rsidRDefault="00C538DE" w:rsidP="00596EC9">
            <w:pPr>
              <w:pStyle w:val="aa"/>
              <w:jc w:val="center"/>
              <w:rPr>
                <w:rFonts w:ascii="Times New Roman" w:hAnsi="Times New Roman" w:cs="Times New Roman"/>
                <w:sz w:val="20"/>
                <w:szCs w:val="20"/>
              </w:rPr>
            </w:pPr>
          </w:p>
        </w:tc>
        <w:tc>
          <w:tcPr>
            <w:tcW w:w="10338" w:type="dxa"/>
            <w:gridSpan w:val="2"/>
            <w:vAlign w:val="center"/>
          </w:tcPr>
          <w:p w14:paraId="548F9028"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В случае, если при проведении закупочной процедуры или в течение срока действия Предложения и Договора будет установлено несответствие Участника закупочной процедуры хотя бы одному обязательному требованию Группы Т1 (Приложение 2 к Информационной карте закупочной процедуры) Заказчик может прекратить без каких-либо для себя последствий отношения с Участниками или Победителем закупочной процедуры на любом этапе. </w:t>
            </w:r>
          </w:p>
          <w:p w14:paraId="229A260D"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В случае несоответствия Участника хотя бы одному квалификационному критерию, приведенному в Приложении 5 к Информационной карте закупочной процедуры, Предложение Участника может быть отклонено и не подлежать дальнейшему рассмотрению и оценке.</w:t>
            </w:r>
          </w:p>
        </w:tc>
      </w:tr>
      <w:tr w:rsidR="006A2E9D" w:rsidRPr="00596EC9" w14:paraId="3C5368E5"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0068FDA"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5</w:t>
            </w:r>
          </w:p>
        </w:tc>
        <w:tc>
          <w:tcPr>
            <w:tcW w:w="10348" w:type="dxa"/>
            <w:gridSpan w:val="3"/>
            <w:shd w:val="clear" w:color="auto" w:fill="D9E2F3" w:themeFill="accent1" w:themeFillTint="33"/>
            <w:vAlign w:val="center"/>
          </w:tcPr>
          <w:p w14:paraId="46C9872B"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Требования к документам Участника закупочной процедуры</w:t>
            </w:r>
          </w:p>
        </w:tc>
      </w:tr>
      <w:tr w:rsidR="00C538DE" w:rsidRPr="00596EC9" w14:paraId="49399959"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66EBDEB9" w14:textId="77777777" w:rsidR="00C538DE" w:rsidRPr="00596EC9" w:rsidRDefault="00C538DE" w:rsidP="00596EC9">
            <w:pPr>
              <w:pStyle w:val="aa"/>
              <w:jc w:val="center"/>
              <w:rPr>
                <w:rFonts w:ascii="Times New Roman" w:hAnsi="Times New Roman" w:cs="Times New Roman"/>
                <w:bCs/>
                <w:sz w:val="20"/>
                <w:szCs w:val="20"/>
              </w:rPr>
            </w:pPr>
          </w:p>
        </w:tc>
        <w:tc>
          <w:tcPr>
            <w:tcW w:w="10348" w:type="dxa"/>
            <w:gridSpan w:val="3"/>
            <w:shd w:val="clear" w:color="auto" w:fill="FFFFFF" w:themeFill="background1"/>
            <w:vAlign w:val="center"/>
          </w:tcPr>
          <w:p w14:paraId="01CC4EA1"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Заполнить, подписать  у Руководителя организации (или иного лица, обладающего соответствующими полномочиями (с приложением доверенности)) и подать Заявку на участие в закупочной процедуре (далее – Заявка) согласно инструкции на ЭТП до указанного в приглашении срока подачи документов с приложением (1 подписанный экземпляр и 1 экземпляр в редактируемом формате):</w:t>
            </w:r>
          </w:p>
          <w:p w14:paraId="15F12DCA"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07653CF"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№2 - Соответствие Участника обязательным требованиями;</w:t>
            </w:r>
          </w:p>
          <w:p w14:paraId="02E77811" w14:textId="2F66E406"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w:t>
            </w:r>
            <w:r w:rsidR="00A6675F">
              <w:rPr>
                <w:rFonts w:ascii="Times New Roman" w:hAnsi="Times New Roman" w:cs="Times New Roman"/>
                <w:sz w:val="20"/>
                <w:szCs w:val="20"/>
              </w:rPr>
              <w:t>3</w:t>
            </w:r>
            <w:r w:rsidRPr="00596EC9">
              <w:rPr>
                <w:rFonts w:ascii="Times New Roman" w:hAnsi="Times New Roman" w:cs="Times New Roman"/>
                <w:sz w:val="20"/>
                <w:szCs w:val="20"/>
              </w:rPr>
              <w:t xml:space="preserve"> - Форма предварительного квалификационного отбора;</w:t>
            </w:r>
          </w:p>
          <w:p w14:paraId="04F5D69B"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Предварительного квалификационного отбора Участника (Приложение 5 к Информационной карте закупочной процедуры) с подтверждающими документами. К этапу оценки Предложения Участников и тестовых заданий допускаются только Участники, успешно прошедшие Предварительный квалификационный отбор.</w:t>
            </w:r>
          </w:p>
          <w:p w14:paraId="6636B527"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BD07685" w14:textId="40F494A8"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w:t>
            </w:r>
            <w:r w:rsidR="00A6675F">
              <w:rPr>
                <w:rFonts w:ascii="Times New Roman" w:hAnsi="Times New Roman" w:cs="Times New Roman"/>
                <w:sz w:val="20"/>
                <w:szCs w:val="20"/>
              </w:rPr>
              <w:t>4</w:t>
            </w:r>
            <w:r w:rsidRPr="00596EC9">
              <w:rPr>
                <w:rFonts w:ascii="Times New Roman" w:hAnsi="Times New Roman" w:cs="Times New Roman"/>
                <w:sz w:val="20"/>
                <w:szCs w:val="20"/>
              </w:rPr>
              <w:t xml:space="preserve"> - Предложение Участника;</w:t>
            </w:r>
          </w:p>
          <w:p w14:paraId="675FA34E" w14:textId="5087C42F"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Предложения Участника (Приложение </w:t>
            </w:r>
            <w:r w:rsidR="00A6675F">
              <w:rPr>
                <w:rFonts w:ascii="Times New Roman" w:hAnsi="Times New Roman" w:cs="Times New Roman"/>
                <w:sz w:val="20"/>
                <w:szCs w:val="20"/>
              </w:rPr>
              <w:t>4</w:t>
            </w:r>
            <w:r w:rsidRPr="00596EC9">
              <w:rPr>
                <w:rFonts w:ascii="Times New Roman" w:hAnsi="Times New Roman" w:cs="Times New Roman"/>
                <w:sz w:val="20"/>
                <w:szCs w:val="20"/>
              </w:rPr>
              <w:t xml:space="preserve"> к Информационной карте закупочной процедуры) и выполненное техническое задание. Предложение Участника отклоняется и не подлежит дальнейшему рассмотрению в случаях, если документы представлены: не в установленные сроки; не в полном объеме; не в установленном формате; без наличия обязательных отметок и подписей.</w:t>
            </w:r>
          </w:p>
          <w:p w14:paraId="5B08E31E"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EFDD26E" w14:textId="197986D5"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w:t>
            </w:r>
            <w:r w:rsidR="00A6675F">
              <w:rPr>
                <w:rFonts w:ascii="Times New Roman" w:hAnsi="Times New Roman" w:cs="Times New Roman"/>
                <w:sz w:val="20"/>
                <w:szCs w:val="20"/>
              </w:rPr>
              <w:t>5</w:t>
            </w:r>
            <w:r w:rsidRPr="00596EC9">
              <w:rPr>
                <w:rFonts w:ascii="Times New Roman" w:hAnsi="Times New Roman" w:cs="Times New Roman"/>
                <w:sz w:val="20"/>
                <w:szCs w:val="20"/>
              </w:rPr>
              <w:t xml:space="preserve"> - Форма согласия на обработку и передачу персональных данных.</w:t>
            </w:r>
          </w:p>
          <w:p w14:paraId="6A7ED2AD"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Предложение участника отклоняется в случае не предоставления согласия на обработку и передачу пероснальных данных.</w:t>
            </w:r>
          </w:p>
          <w:p w14:paraId="1E65157C"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6F5F956"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Приложить следующие документы:</w:t>
            </w:r>
          </w:p>
          <w:p w14:paraId="456B1010"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7541C04"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Копию документа об избрании (назначении) лица, имеющего право действовать без доверенности от имени участника (Решение, либо Протокол);</w:t>
            </w:r>
          </w:p>
          <w:p w14:paraId="30C39601"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документа, подтверждающего право иностранного работника (руководителя) на временное осуществление трудовой деятельности на территории РФ (разрешение на работу в РФ) (предоставляется в случае, если руководителем компании является иностранный гражданин);</w:t>
            </w:r>
          </w:p>
          <w:p w14:paraId="5A5E61F4"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приказа о назначении главного бухгалтера (либо приказа о том, что руководитель принимает ведение бухучета на себя);</w:t>
            </w:r>
          </w:p>
          <w:p w14:paraId="71E0B351"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доверенности (в случае, если лицо, подающее заявку на участие в процедуре закупки не указанное в ЕГРЮЛ в качестве лица, имеющего право действовать без доверенности);</w:t>
            </w:r>
          </w:p>
          <w:p w14:paraId="544C16EC"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Копии документов, подтверждающих возможность участнкиа осуществлять деятельность, требующую наличия специальных разрешений (лицензий (со всеми приложениями), сертификатов, деклараций о соответствии, выписок из реестра СРО);</w:t>
            </w:r>
          </w:p>
          <w:p w14:paraId="0618362D"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списка акционеров (для АО);</w:t>
            </w:r>
          </w:p>
          <w:p w14:paraId="69E3190A"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документа, подтверждающего наличие права использования адреса нежилого помещения в качестве юридического адреса (выписки из ЕГРН или действующего договора аренды с актом приема-передачи нежилого помещения (либо копия свидетельства о собственности) по юридическому адресу (адресу, указанному в Уставе Общества);</w:t>
            </w:r>
          </w:p>
          <w:p w14:paraId="4844736B"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Копия Устава (для юридических лиц).</w:t>
            </w:r>
          </w:p>
          <w:p w14:paraId="050CA119"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  </w:t>
            </w:r>
          </w:p>
          <w:p w14:paraId="508CEBA9"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Все расходы, связанные с участием Участника в проводимой процедуре закупки, в том числе расходы по подготовке, подаче и презентации Предложения, оплачиваются за счет Участника процедуры. Заказчик не отвечает и не имеет обязательств по возмещению расходов Участников, связанных с подготовкой и подачей Предложений, независимо от характера проведения и результатов рассмотрения Предложений.</w:t>
            </w:r>
          </w:p>
        </w:tc>
      </w:tr>
      <w:tr w:rsidR="006A2E9D" w:rsidRPr="00596EC9" w14:paraId="607AAC41"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41BCB4D6"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lastRenderedPageBreak/>
              <w:t>6</w:t>
            </w:r>
          </w:p>
        </w:tc>
        <w:tc>
          <w:tcPr>
            <w:tcW w:w="10348" w:type="dxa"/>
            <w:gridSpan w:val="3"/>
            <w:shd w:val="clear" w:color="auto" w:fill="D9E2F3" w:themeFill="accent1" w:themeFillTint="33"/>
            <w:vAlign w:val="center"/>
          </w:tcPr>
          <w:p w14:paraId="7F7256D9"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Оценочные критерии</w:t>
            </w:r>
          </w:p>
        </w:tc>
      </w:tr>
      <w:tr w:rsidR="006A2E9D" w:rsidRPr="00596EC9" w14:paraId="3C8F6405"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vAlign w:val="center"/>
          </w:tcPr>
          <w:p w14:paraId="5D2F2954"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vAlign w:val="center"/>
          </w:tcPr>
          <w:p w14:paraId="3C39C6FF" w14:textId="77777777" w:rsidR="00A6675F" w:rsidRDefault="00C538DE" w:rsidP="00A6675F">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Стоимостные критерии (Цена предложения Участника)  –  </w:t>
            </w:r>
            <w:r w:rsidR="00A6675F">
              <w:rPr>
                <w:rFonts w:ascii="Times New Roman" w:hAnsi="Times New Roman" w:cs="Times New Roman"/>
                <w:sz w:val="20"/>
                <w:szCs w:val="20"/>
              </w:rPr>
              <w:t>100</w:t>
            </w:r>
            <w:r w:rsidRPr="00596EC9">
              <w:rPr>
                <w:rFonts w:ascii="Times New Roman" w:hAnsi="Times New Roman" w:cs="Times New Roman"/>
                <w:sz w:val="20"/>
                <w:szCs w:val="20"/>
              </w:rPr>
              <w:t xml:space="preserve"> %</w:t>
            </w:r>
            <w:r w:rsidR="00A6675F">
              <w:rPr>
                <w:rFonts w:ascii="Times New Roman" w:hAnsi="Times New Roman" w:cs="Times New Roman"/>
                <w:sz w:val="20"/>
                <w:szCs w:val="20"/>
              </w:rPr>
              <w:t>.</w:t>
            </w:r>
          </w:p>
          <w:p w14:paraId="2AF2B826" w14:textId="50B49EB8" w:rsidR="00C538DE" w:rsidRPr="00596EC9" w:rsidRDefault="00C538DE" w:rsidP="00A6675F">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Сумма весов критериев равна 100%</w:t>
            </w:r>
          </w:p>
        </w:tc>
      </w:tr>
      <w:tr w:rsidR="006A2E9D" w:rsidRPr="00596EC9" w14:paraId="784FA6D5"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63FCE1F7"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7</w:t>
            </w:r>
          </w:p>
        </w:tc>
        <w:tc>
          <w:tcPr>
            <w:tcW w:w="10348" w:type="dxa"/>
            <w:gridSpan w:val="3"/>
            <w:shd w:val="clear" w:color="auto" w:fill="D9E2F3" w:themeFill="accent1" w:themeFillTint="33"/>
            <w:vAlign w:val="center"/>
          </w:tcPr>
          <w:p w14:paraId="7775ABE0"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Дополнительные условия</w:t>
            </w:r>
          </w:p>
        </w:tc>
      </w:tr>
      <w:tr w:rsidR="00C538DE" w:rsidRPr="00596EC9" w14:paraId="737C889A"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22C04054"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tbl>
            <w:tblPr>
              <w:tblStyle w:val="a9"/>
              <w:tblW w:w="0" w:type="auto"/>
              <w:shd w:val="clear" w:color="auto" w:fill="FFFFFF" w:themeFill="background1"/>
              <w:tblLayout w:type="fixed"/>
              <w:tblCellMar>
                <w:left w:w="0" w:type="dxa"/>
                <w:right w:w="0" w:type="dxa"/>
              </w:tblCellMar>
              <w:tblLook w:val="04A0" w:firstRow="1" w:lastRow="0" w:firstColumn="1" w:lastColumn="0" w:noHBand="0" w:noVBand="1"/>
            </w:tblPr>
            <w:tblGrid>
              <w:gridCol w:w="9305"/>
            </w:tblGrid>
            <w:tr w:rsidR="00C538DE" w:rsidRPr="00596EC9" w14:paraId="23664BC2" w14:textId="77777777" w:rsidTr="004958B1">
              <w:tc>
                <w:tcPr>
                  <w:tcW w:w="9305" w:type="dxa"/>
                  <w:tcBorders>
                    <w:top w:val="nil"/>
                    <w:left w:val="nil"/>
                    <w:bottom w:val="nil"/>
                    <w:right w:val="nil"/>
                  </w:tcBorders>
                  <w:shd w:val="clear" w:color="auto" w:fill="FFFFFF" w:themeFill="background1"/>
                </w:tcPr>
                <w:p w14:paraId="44708F3D" w14:textId="77777777" w:rsidR="00C538DE" w:rsidRPr="00596EC9" w:rsidRDefault="00C538DE" w:rsidP="006A2E9D">
                  <w:pPr>
                    <w:pStyle w:val="aa"/>
                    <w:rPr>
                      <w:rFonts w:ascii="Times New Roman" w:hAnsi="Times New Roman" w:cs="Times New Roman"/>
                      <w:sz w:val="20"/>
                      <w:szCs w:val="20"/>
                    </w:rPr>
                  </w:pPr>
                  <w:r w:rsidRPr="00596EC9">
                    <w:rPr>
                      <w:rFonts w:ascii="Times New Roman" w:hAnsi="Times New Roman" w:cs="Times New Roman"/>
                      <w:sz w:val="20"/>
                      <w:szCs w:val="20"/>
                    </w:rPr>
                    <w:t xml:space="preserve">Участник закупочных процедур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 </w:t>
                  </w:r>
                </w:p>
                <w:p w14:paraId="2D33DDE5" w14:textId="77777777" w:rsidR="00C538DE" w:rsidRPr="00596EC9" w:rsidRDefault="00C538DE" w:rsidP="006A2E9D">
                  <w:pPr>
                    <w:pStyle w:val="aa"/>
                    <w:rPr>
                      <w:rFonts w:ascii="Times New Roman" w:hAnsi="Times New Roman" w:cs="Times New Roman"/>
                      <w:sz w:val="20"/>
                      <w:szCs w:val="20"/>
                    </w:rPr>
                  </w:pPr>
                  <w:r w:rsidRPr="00596EC9">
                    <w:rPr>
                      <w:rFonts w:ascii="Times New Roman" w:hAnsi="Times New Roman" w:cs="Times New Roman"/>
                      <w:sz w:val="20"/>
                      <w:szCs w:val="20"/>
                    </w:rPr>
                    <w:t xml:space="preserve">Если по результатам закупочной процедуры Исполнителем выбран Участник, ранее не оказывавший услуги Заказчику по предмету Закупки, с Исполнителем может быть заключён краткосрочный договор сроком от 3 (трех) до 6 (шести) месяцев для проведения пилотного проекта по решению Заказчика. </w:t>
                  </w:r>
                </w:p>
                <w:p w14:paraId="39D45FA7" w14:textId="77777777" w:rsidR="00C538DE" w:rsidRPr="00596EC9" w:rsidRDefault="00C538DE" w:rsidP="006A2E9D">
                  <w:pPr>
                    <w:pStyle w:val="aa"/>
                    <w:rPr>
                      <w:rFonts w:ascii="Times New Roman" w:hAnsi="Times New Roman" w:cs="Times New Roman"/>
                      <w:sz w:val="20"/>
                      <w:szCs w:val="20"/>
                    </w:rPr>
                  </w:pPr>
                  <w:r w:rsidRPr="00596EC9">
                    <w:rPr>
                      <w:rFonts w:ascii="Times New Roman" w:hAnsi="Times New Roman" w:cs="Times New Roman"/>
                      <w:sz w:val="20"/>
                      <w:szCs w:val="20"/>
                    </w:rPr>
                    <w:t>Критерии оценки пилотного проекта доводятся до Исполнителя при заключении краткосрочного договора. Результаты оценки и решение о продлении срока действия заключённого договора доводятся до Исполнителя по завершении пилотного проекта.</w:t>
                  </w:r>
                </w:p>
              </w:tc>
            </w:tr>
          </w:tbl>
          <w:p w14:paraId="26750CE6"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A2E9D" w:rsidRPr="00596EC9" w14:paraId="51F792E2"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0B916CDE"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8</w:t>
            </w:r>
          </w:p>
        </w:tc>
        <w:tc>
          <w:tcPr>
            <w:tcW w:w="10348" w:type="dxa"/>
            <w:gridSpan w:val="3"/>
            <w:shd w:val="clear" w:color="auto" w:fill="D9E2F3" w:themeFill="accent1" w:themeFillTint="33"/>
            <w:vAlign w:val="center"/>
          </w:tcPr>
          <w:p w14:paraId="650A29EF"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Обеспечение исполнения договора </w:t>
            </w:r>
          </w:p>
        </w:tc>
      </w:tr>
      <w:tr w:rsidR="00C538DE" w:rsidRPr="00596EC9" w14:paraId="472F52A4"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21CAD8DF"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7DEEA4A5"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Размер, порядок и срок предоставления обеспечения исполнения договора и порядок возврата такого обеспечения не установлены</w:t>
            </w:r>
          </w:p>
        </w:tc>
      </w:tr>
      <w:tr w:rsidR="006A2E9D" w:rsidRPr="00596EC9" w14:paraId="07CEE088"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7D822B6D"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9</w:t>
            </w:r>
          </w:p>
        </w:tc>
        <w:tc>
          <w:tcPr>
            <w:tcW w:w="10348" w:type="dxa"/>
            <w:gridSpan w:val="3"/>
            <w:shd w:val="clear" w:color="auto" w:fill="D9E2F3" w:themeFill="accent1" w:themeFillTint="33"/>
            <w:vAlign w:val="center"/>
          </w:tcPr>
          <w:p w14:paraId="05C8EA3D"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Отмена закупочной процедуры</w:t>
            </w:r>
          </w:p>
        </w:tc>
      </w:tr>
      <w:tr w:rsidR="00C538DE" w:rsidRPr="00596EC9" w14:paraId="4C04A670"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268887FE"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5ED5D2CB"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Заказчик вправе отменить закупочную процедуру в любое время ее проведения.</w:t>
            </w:r>
          </w:p>
        </w:tc>
      </w:tr>
      <w:tr w:rsidR="006A2E9D" w:rsidRPr="00596EC9" w14:paraId="30FEC760"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D9E2F3" w:themeFill="accent1" w:themeFillTint="33"/>
            <w:vAlign w:val="center"/>
          </w:tcPr>
          <w:p w14:paraId="6971F7B8" w14:textId="77777777" w:rsidR="00C538DE" w:rsidRPr="00596EC9" w:rsidRDefault="00C538DE" w:rsidP="00596EC9">
            <w:pPr>
              <w:pStyle w:val="aa"/>
              <w:jc w:val="center"/>
              <w:rPr>
                <w:rFonts w:ascii="Times New Roman" w:hAnsi="Times New Roman" w:cs="Times New Roman"/>
                <w:sz w:val="20"/>
                <w:szCs w:val="20"/>
              </w:rPr>
            </w:pPr>
            <w:r w:rsidRPr="00596EC9">
              <w:rPr>
                <w:rFonts w:ascii="Times New Roman" w:hAnsi="Times New Roman" w:cs="Times New Roman"/>
                <w:sz w:val="20"/>
                <w:szCs w:val="20"/>
              </w:rPr>
              <w:t>10</w:t>
            </w:r>
          </w:p>
        </w:tc>
        <w:tc>
          <w:tcPr>
            <w:tcW w:w="10348" w:type="dxa"/>
            <w:gridSpan w:val="3"/>
            <w:shd w:val="clear" w:color="auto" w:fill="D9E2F3" w:themeFill="accent1" w:themeFillTint="33"/>
            <w:vAlign w:val="center"/>
          </w:tcPr>
          <w:p w14:paraId="5439304C"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Приложения </w:t>
            </w:r>
          </w:p>
        </w:tc>
      </w:tr>
      <w:tr w:rsidR="00C538DE" w:rsidRPr="00596EC9" w14:paraId="1195DD02"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393379B4"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06D0C157"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1. Техническое задание</w:t>
            </w:r>
          </w:p>
        </w:tc>
      </w:tr>
      <w:tr w:rsidR="00C538DE" w:rsidRPr="00596EC9" w14:paraId="7C6A1DEA"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3D4C4442"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31E36A19"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Приложение 2. Соответствие Участника обязательным требованиями </w:t>
            </w:r>
          </w:p>
        </w:tc>
      </w:tr>
      <w:tr w:rsidR="00C538DE" w:rsidRPr="00596EC9" w14:paraId="0A25BE25"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48792B65"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6B828B45" w14:textId="386EA455"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Приложение </w:t>
            </w:r>
            <w:r w:rsidR="00A6675F">
              <w:rPr>
                <w:rFonts w:ascii="Times New Roman" w:hAnsi="Times New Roman" w:cs="Times New Roman"/>
                <w:sz w:val="20"/>
                <w:szCs w:val="20"/>
              </w:rPr>
              <w:t>3</w:t>
            </w:r>
            <w:r w:rsidRPr="00596EC9">
              <w:rPr>
                <w:rFonts w:ascii="Times New Roman" w:hAnsi="Times New Roman" w:cs="Times New Roman"/>
                <w:sz w:val="20"/>
                <w:szCs w:val="20"/>
              </w:rPr>
              <w:t>. Форма предварительного квалификационного отбора</w:t>
            </w:r>
          </w:p>
        </w:tc>
      </w:tr>
      <w:tr w:rsidR="00C538DE" w:rsidRPr="00596EC9" w14:paraId="3778DB8C"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64FC5074"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3EA76921" w14:textId="1AAA7B02"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Приложение </w:t>
            </w:r>
            <w:r w:rsidR="00A6675F">
              <w:rPr>
                <w:rFonts w:ascii="Times New Roman" w:hAnsi="Times New Roman" w:cs="Times New Roman"/>
                <w:sz w:val="20"/>
                <w:szCs w:val="20"/>
              </w:rPr>
              <w:t>4</w:t>
            </w:r>
            <w:r w:rsidRPr="00596EC9">
              <w:rPr>
                <w:rFonts w:ascii="Times New Roman" w:hAnsi="Times New Roman" w:cs="Times New Roman"/>
                <w:sz w:val="20"/>
                <w:szCs w:val="20"/>
              </w:rPr>
              <w:t xml:space="preserve">. Предложение Участника </w:t>
            </w:r>
          </w:p>
        </w:tc>
      </w:tr>
      <w:tr w:rsidR="00C538DE" w:rsidRPr="00596EC9" w14:paraId="2DC29628"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328B6B6B"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29A4AE61" w14:textId="70ECB33D"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 xml:space="preserve">Приложение </w:t>
            </w:r>
            <w:r w:rsidR="00A6675F">
              <w:rPr>
                <w:rFonts w:ascii="Times New Roman" w:hAnsi="Times New Roman" w:cs="Times New Roman"/>
                <w:sz w:val="20"/>
                <w:szCs w:val="20"/>
              </w:rPr>
              <w:t>5</w:t>
            </w:r>
            <w:r w:rsidRPr="00596EC9">
              <w:rPr>
                <w:rFonts w:ascii="Times New Roman" w:hAnsi="Times New Roman" w:cs="Times New Roman"/>
                <w:sz w:val="20"/>
                <w:szCs w:val="20"/>
              </w:rPr>
              <w:t xml:space="preserve">. Форма согласия на обработку и передачу персональных данных  </w:t>
            </w:r>
          </w:p>
        </w:tc>
      </w:tr>
      <w:tr w:rsidR="00C538DE" w:rsidRPr="00596EC9" w14:paraId="5D6DA115" w14:textId="77777777" w:rsidTr="00C9438A">
        <w:trPr>
          <w:gridAfter w:val="1"/>
          <w:wAfter w:w="90" w:type="dxa"/>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vAlign w:val="center"/>
          </w:tcPr>
          <w:p w14:paraId="1D074AFC" w14:textId="77777777" w:rsidR="00C538DE" w:rsidRPr="00596EC9" w:rsidRDefault="00C538DE" w:rsidP="00596EC9">
            <w:pPr>
              <w:pStyle w:val="aa"/>
              <w:jc w:val="center"/>
              <w:rPr>
                <w:rFonts w:ascii="Times New Roman" w:hAnsi="Times New Roman" w:cs="Times New Roman"/>
                <w:sz w:val="20"/>
                <w:szCs w:val="20"/>
              </w:rPr>
            </w:pPr>
          </w:p>
        </w:tc>
        <w:tc>
          <w:tcPr>
            <w:tcW w:w="10348" w:type="dxa"/>
            <w:gridSpan w:val="3"/>
            <w:shd w:val="clear" w:color="auto" w:fill="FFFFFF" w:themeFill="background1"/>
            <w:vAlign w:val="center"/>
          </w:tcPr>
          <w:p w14:paraId="3BD45FD7" w14:textId="77777777" w:rsidR="00C538DE" w:rsidRPr="00596EC9" w:rsidRDefault="00C538DE" w:rsidP="006A2E9D">
            <w:pPr>
              <w:pStyle w:val="a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6EC9">
              <w:rPr>
                <w:rFonts w:ascii="Times New Roman" w:hAnsi="Times New Roman" w:cs="Times New Roman"/>
                <w:sz w:val="20"/>
                <w:szCs w:val="20"/>
              </w:rPr>
              <w:t>Приложение N. Другие документы</w:t>
            </w:r>
          </w:p>
        </w:tc>
      </w:tr>
    </w:tbl>
    <w:p w14:paraId="51C984A2" w14:textId="77777777" w:rsidR="00C538DE" w:rsidRPr="00596EC9" w:rsidRDefault="00C538DE" w:rsidP="00FE54DC">
      <w:pPr>
        <w:rPr>
          <w:rFonts w:ascii="Times New Roman" w:hAnsi="Times New Roman" w:cs="Times New Roman"/>
          <w:sz w:val="20"/>
          <w:szCs w:val="20"/>
        </w:rPr>
      </w:pPr>
    </w:p>
    <w:p w14:paraId="3AF22B2B" w14:textId="77777777" w:rsidR="00C538DE" w:rsidRPr="00596EC9" w:rsidRDefault="00C538DE" w:rsidP="00FE54DC">
      <w:pPr>
        <w:rPr>
          <w:rFonts w:ascii="Times New Roman" w:hAnsi="Times New Roman" w:cs="Times New Roman"/>
          <w:sz w:val="20"/>
          <w:szCs w:val="20"/>
        </w:rPr>
      </w:pPr>
    </w:p>
    <w:p w14:paraId="776EF52C" w14:textId="77777777" w:rsidR="00C538DE" w:rsidRPr="00596EC9" w:rsidRDefault="00C538DE" w:rsidP="00FE54DC">
      <w:pPr>
        <w:rPr>
          <w:rFonts w:ascii="Times New Roman" w:hAnsi="Times New Roman" w:cs="Times New Roman"/>
          <w:sz w:val="20"/>
          <w:szCs w:val="20"/>
        </w:rPr>
      </w:pPr>
    </w:p>
    <w:p w14:paraId="76C0900B" w14:textId="77777777" w:rsidR="00C538DE" w:rsidRPr="00596EC9" w:rsidRDefault="00C538DE" w:rsidP="00FE54DC">
      <w:pPr>
        <w:rPr>
          <w:rFonts w:ascii="Times New Roman" w:hAnsi="Times New Roman" w:cs="Times New Roman"/>
          <w:sz w:val="20"/>
          <w:szCs w:val="20"/>
        </w:rPr>
      </w:pPr>
    </w:p>
    <w:p w14:paraId="5462E7F6" w14:textId="77777777" w:rsidR="00C538DE" w:rsidRPr="00596EC9" w:rsidRDefault="00C538DE" w:rsidP="00FE54DC">
      <w:pPr>
        <w:rPr>
          <w:rFonts w:ascii="Times New Roman" w:hAnsi="Times New Roman" w:cs="Times New Roman"/>
          <w:sz w:val="20"/>
          <w:szCs w:val="20"/>
        </w:rPr>
      </w:pPr>
    </w:p>
    <w:p w14:paraId="7169ACD8" w14:textId="77777777" w:rsidR="00C538DE" w:rsidRPr="00596EC9" w:rsidRDefault="00C538DE" w:rsidP="00FE54DC">
      <w:pPr>
        <w:rPr>
          <w:rFonts w:ascii="Times New Roman" w:hAnsi="Times New Roman" w:cs="Times New Roman"/>
          <w:sz w:val="20"/>
          <w:szCs w:val="20"/>
        </w:rPr>
      </w:pPr>
    </w:p>
    <w:p w14:paraId="7E18CA8F" w14:textId="77777777" w:rsidR="00C538DE" w:rsidRPr="00596EC9" w:rsidRDefault="00C538DE" w:rsidP="00FE54DC">
      <w:pPr>
        <w:rPr>
          <w:rFonts w:ascii="Times New Roman" w:hAnsi="Times New Roman" w:cs="Times New Roman"/>
          <w:sz w:val="20"/>
          <w:szCs w:val="20"/>
        </w:rPr>
      </w:pPr>
    </w:p>
    <w:p w14:paraId="181FC5F7" w14:textId="77777777" w:rsidR="00C538DE" w:rsidRPr="00596EC9" w:rsidRDefault="00C538DE" w:rsidP="00FE54DC">
      <w:pPr>
        <w:rPr>
          <w:rFonts w:ascii="Times New Roman" w:hAnsi="Times New Roman" w:cs="Times New Roman"/>
          <w:sz w:val="20"/>
          <w:szCs w:val="20"/>
        </w:rPr>
      </w:pPr>
    </w:p>
    <w:p w14:paraId="15FA4B82" w14:textId="77777777" w:rsidR="00C538DE" w:rsidRPr="00596EC9" w:rsidRDefault="00C538DE" w:rsidP="00FE54DC">
      <w:pPr>
        <w:rPr>
          <w:rFonts w:ascii="Times New Roman" w:hAnsi="Times New Roman" w:cs="Times New Roman"/>
          <w:sz w:val="20"/>
          <w:szCs w:val="20"/>
        </w:rPr>
      </w:pPr>
    </w:p>
    <w:p w14:paraId="3E2F653C" w14:textId="77777777" w:rsidR="00C538DE" w:rsidRPr="00596EC9" w:rsidRDefault="00C538DE" w:rsidP="00FE54DC">
      <w:pPr>
        <w:rPr>
          <w:rFonts w:ascii="Times New Roman" w:hAnsi="Times New Roman" w:cs="Times New Roman"/>
          <w:sz w:val="20"/>
          <w:szCs w:val="20"/>
        </w:rPr>
      </w:pPr>
    </w:p>
    <w:p w14:paraId="3B4B92AD" w14:textId="77777777" w:rsidR="00C538DE" w:rsidRPr="00596EC9" w:rsidRDefault="00C538DE" w:rsidP="00FE54DC">
      <w:pPr>
        <w:rPr>
          <w:rFonts w:ascii="Times New Roman" w:hAnsi="Times New Roman" w:cs="Times New Roman"/>
          <w:sz w:val="20"/>
          <w:szCs w:val="20"/>
        </w:rPr>
      </w:pPr>
    </w:p>
    <w:p w14:paraId="5D46D58E" w14:textId="77777777" w:rsidR="00C538DE" w:rsidRPr="00596EC9" w:rsidRDefault="00C538DE" w:rsidP="00FE54DC">
      <w:pPr>
        <w:rPr>
          <w:rFonts w:ascii="Times New Roman" w:hAnsi="Times New Roman" w:cs="Times New Roman"/>
          <w:sz w:val="20"/>
          <w:szCs w:val="20"/>
        </w:rPr>
      </w:pPr>
    </w:p>
    <w:p w14:paraId="017B9935" w14:textId="77777777" w:rsidR="00C538DE" w:rsidRPr="00596EC9" w:rsidRDefault="00C538DE" w:rsidP="00FE54DC">
      <w:pPr>
        <w:rPr>
          <w:rFonts w:ascii="Times New Roman" w:hAnsi="Times New Roman" w:cs="Times New Roman"/>
          <w:sz w:val="20"/>
          <w:szCs w:val="20"/>
        </w:rPr>
      </w:pPr>
    </w:p>
    <w:p w14:paraId="7DB139F3" w14:textId="77777777" w:rsidR="00C538DE" w:rsidRPr="00596EC9" w:rsidRDefault="00C538DE" w:rsidP="00FE54DC">
      <w:pPr>
        <w:rPr>
          <w:rFonts w:ascii="Times New Roman" w:hAnsi="Times New Roman" w:cs="Times New Roman"/>
          <w:sz w:val="20"/>
          <w:szCs w:val="20"/>
        </w:rPr>
      </w:pPr>
    </w:p>
    <w:p w14:paraId="13092C39" w14:textId="77777777" w:rsidR="00C538DE" w:rsidRPr="00596EC9" w:rsidRDefault="00C538DE" w:rsidP="00FE54DC">
      <w:pPr>
        <w:rPr>
          <w:rFonts w:ascii="Times New Roman" w:hAnsi="Times New Roman" w:cs="Times New Roman"/>
          <w:sz w:val="20"/>
          <w:szCs w:val="20"/>
        </w:rPr>
      </w:pPr>
    </w:p>
    <w:p w14:paraId="61F238FB" w14:textId="77777777" w:rsidR="00C538DE" w:rsidRPr="00596EC9" w:rsidRDefault="00C538DE" w:rsidP="00FE54DC">
      <w:pPr>
        <w:rPr>
          <w:rFonts w:ascii="Times New Roman" w:hAnsi="Times New Roman" w:cs="Times New Roman"/>
          <w:sz w:val="20"/>
          <w:szCs w:val="20"/>
        </w:rPr>
      </w:pPr>
    </w:p>
    <w:p w14:paraId="2480F0D1" w14:textId="77777777" w:rsidR="00C538DE" w:rsidRPr="00596EC9" w:rsidRDefault="00C538DE" w:rsidP="00FE54DC">
      <w:pPr>
        <w:rPr>
          <w:rFonts w:ascii="Times New Roman" w:hAnsi="Times New Roman" w:cs="Times New Roman"/>
          <w:sz w:val="20"/>
          <w:szCs w:val="20"/>
        </w:rPr>
      </w:pPr>
    </w:p>
    <w:p w14:paraId="01A35088" w14:textId="77777777" w:rsidR="00C538DE" w:rsidRPr="00596EC9" w:rsidRDefault="00C538DE" w:rsidP="00FE54DC">
      <w:pPr>
        <w:rPr>
          <w:rFonts w:ascii="Times New Roman" w:hAnsi="Times New Roman" w:cs="Times New Roman"/>
          <w:sz w:val="20"/>
          <w:szCs w:val="20"/>
        </w:rPr>
      </w:pPr>
    </w:p>
    <w:p w14:paraId="71551345" w14:textId="77777777" w:rsidR="00C538DE" w:rsidRPr="00596EC9" w:rsidRDefault="00C538DE" w:rsidP="00FE54DC">
      <w:pPr>
        <w:rPr>
          <w:rFonts w:ascii="Times New Roman" w:hAnsi="Times New Roman" w:cs="Times New Roman"/>
          <w:sz w:val="20"/>
          <w:szCs w:val="20"/>
        </w:rPr>
      </w:pPr>
    </w:p>
    <w:p w14:paraId="67D1422A" w14:textId="77777777" w:rsidR="00C538DE" w:rsidRPr="00596EC9" w:rsidRDefault="00C538DE" w:rsidP="00FE54DC">
      <w:pPr>
        <w:rPr>
          <w:rFonts w:ascii="Times New Roman" w:hAnsi="Times New Roman" w:cs="Times New Roman"/>
          <w:sz w:val="20"/>
          <w:szCs w:val="20"/>
        </w:rPr>
      </w:pPr>
    </w:p>
    <w:p w14:paraId="61E433A0" w14:textId="77777777" w:rsidR="00C538DE" w:rsidRPr="00596EC9" w:rsidRDefault="00C538DE" w:rsidP="00FE54DC">
      <w:pPr>
        <w:rPr>
          <w:rFonts w:ascii="Times New Roman" w:hAnsi="Times New Roman" w:cs="Times New Roman"/>
          <w:sz w:val="20"/>
          <w:szCs w:val="20"/>
        </w:rPr>
      </w:pPr>
    </w:p>
    <w:p w14:paraId="0A9D7052" w14:textId="77777777" w:rsidR="00C538DE" w:rsidRPr="00596EC9" w:rsidRDefault="00C538DE" w:rsidP="00FE54DC">
      <w:pPr>
        <w:rPr>
          <w:rFonts w:ascii="Times New Roman" w:hAnsi="Times New Roman" w:cs="Times New Roman"/>
          <w:sz w:val="20"/>
          <w:szCs w:val="20"/>
        </w:rPr>
      </w:pPr>
    </w:p>
    <w:p w14:paraId="1130E908" w14:textId="77777777" w:rsidR="001E1B65" w:rsidRDefault="001E1B65" w:rsidP="00FE54DC">
      <w:pPr>
        <w:rPr>
          <w:rFonts w:ascii="Times New Roman" w:hAnsi="Times New Roman" w:cs="Times New Roman"/>
          <w:b/>
          <w:sz w:val="20"/>
          <w:szCs w:val="20"/>
        </w:rPr>
      </w:pPr>
    </w:p>
    <w:p w14:paraId="759A9386" w14:textId="77777777" w:rsidR="001E1B65" w:rsidRDefault="001E1B65" w:rsidP="00FE54DC">
      <w:pPr>
        <w:rPr>
          <w:rFonts w:ascii="Times New Roman" w:hAnsi="Times New Roman" w:cs="Times New Roman"/>
          <w:b/>
          <w:sz w:val="20"/>
          <w:szCs w:val="20"/>
        </w:rPr>
      </w:pPr>
    </w:p>
    <w:p w14:paraId="0006EAC0" w14:textId="77777777" w:rsidR="001E1B65" w:rsidRDefault="001E1B65" w:rsidP="00FE54DC">
      <w:pPr>
        <w:rPr>
          <w:rFonts w:ascii="Times New Roman" w:hAnsi="Times New Roman" w:cs="Times New Roman"/>
          <w:b/>
          <w:sz w:val="20"/>
          <w:szCs w:val="20"/>
        </w:rPr>
      </w:pPr>
    </w:p>
    <w:p w14:paraId="5799CE40" w14:textId="77777777" w:rsidR="001E1B65" w:rsidRDefault="001E1B65" w:rsidP="00FE54DC">
      <w:pPr>
        <w:rPr>
          <w:rFonts w:ascii="Times New Roman" w:hAnsi="Times New Roman" w:cs="Times New Roman"/>
          <w:b/>
          <w:sz w:val="20"/>
          <w:szCs w:val="20"/>
        </w:rPr>
      </w:pPr>
    </w:p>
    <w:p w14:paraId="506291AB" w14:textId="77777777" w:rsidR="001E1B65" w:rsidRDefault="001E1B65" w:rsidP="00FE54DC">
      <w:pPr>
        <w:rPr>
          <w:rFonts w:ascii="Times New Roman" w:hAnsi="Times New Roman" w:cs="Times New Roman"/>
          <w:b/>
          <w:sz w:val="20"/>
          <w:szCs w:val="20"/>
        </w:rPr>
      </w:pPr>
    </w:p>
    <w:p w14:paraId="430AB514" w14:textId="77777777" w:rsidR="001E1B65" w:rsidRDefault="001E1B65" w:rsidP="00FE54DC">
      <w:pPr>
        <w:rPr>
          <w:rFonts w:ascii="Times New Roman" w:hAnsi="Times New Roman" w:cs="Times New Roman"/>
          <w:b/>
          <w:sz w:val="20"/>
          <w:szCs w:val="20"/>
        </w:rPr>
      </w:pPr>
    </w:p>
    <w:p w14:paraId="5EE6DCEE" w14:textId="77777777" w:rsidR="001E1B65" w:rsidRDefault="001E1B65" w:rsidP="00FE54DC">
      <w:pPr>
        <w:rPr>
          <w:rFonts w:ascii="Times New Roman" w:hAnsi="Times New Roman" w:cs="Times New Roman"/>
          <w:b/>
          <w:sz w:val="20"/>
          <w:szCs w:val="20"/>
        </w:rPr>
      </w:pPr>
    </w:p>
    <w:p w14:paraId="47EAC10A" w14:textId="77777777" w:rsidR="001E1B65" w:rsidRDefault="001E1B65" w:rsidP="00FE54DC">
      <w:pPr>
        <w:rPr>
          <w:rFonts w:ascii="Times New Roman" w:hAnsi="Times New Roman" w:cs="Times New Roman"/>
          <w:b/>
          <w:sz w:val="20"/>
          <w:szCs w:val="20"/>
        </w:rPr>
      </w:pPr>
    </w:p>
    <w:p w14:paraId="586245BB" w14:textId="77777777" w:rsidR="001E1B65" w:rsidRDefault="001E1B65" w:rsidP="00FE54DC">
      <w:pPr>
        <w:rPr>
          <w:rFonts w:ascii="Times New Roman" w:hAnsi="Times New Roman" w:cs="Times New Roman"/>
          <w:b/>
          <w:sz w:val="20"/>
          <w:szCs w:val="20"/>
        </w:rPr>
      </w:pPr>
    </w:p>
    <w:p w14:paraId="77D1E69D" w14:textId="77777777" w:rsidR="001E1B65" w:rsidRDefault="001E1B65" w:rsidP="00FE54DC">
      <w:pPr>
        <w:rPr>
          <w:rFonts w:ascii="Times New Roman" w:hAnsi="Times New Roman" w:cs="Times New Roman"/>
          <w:b/>
          <w:sz w:val="20"/>
          <w:szCs w:val="20"/>
        </w:rPr>
      </w:pPr>
    </w:p>
    <w:p w14:paraId="09148A7F" w14:textId="77777777" w:rsidR="001E1B65" w:rsidRDefault="001E1B65" w:rsidP="00FE54DC">
      <w:pPr>
        <w:rPr>
          <w:rFonts w:ascii="Times New Roman" w:hAnsi="Times New Roman" w:cs="Times New Roman"/>
          <w:b/>
          <w:sz w:val="20"/>
          <w:szCs w:val="20"/>
        </w:rPr>
      </w:pPr>
    </w:p>
    <w:p w14:paraId="6B9DCB25" w14:textId="77777777" w:rsidR="001E1B65" w:rsidRDefault="001E1B65" w:rsidP="00FE54DC">
      <w:pPr>
        <w:rPr>
          <w:rFonts w:ascii="Times New Roman" w:hAnsi="Times New Roman" w:cs="Times New Roman"/>
          <w:b/>
          <w:sz w:val="20"/>
          <w:szCs w:val="20"/>
        </w:rPr>
      </w:pPr>
    </w:p>
    <w:p w14:paraId="235038D0" w14:textId="77777777" w:rsidR="001E1B65" w:rsidRDefault="001E1B65" w:rsidP="00FE54DC">
      <w:pPr>
        <w:rPr>
          <w:rFonts w:ascii="Times New Roman" w:hAnsi="Times New Roman" w:cs="Times New Roman"/>
          <w:b/>
          <w:sz w:val="20"/>
          <w:szCs w:val="20"/>
        </w:rPr>
      </w:pPr>
    </w:p>
    <w:p w14:paraId="3AC51147" w14:textId="77777777" w:rsidR="001E1B65" w:rsidRDefault="001E1B65" w:rsidP="00FE54DC">
      <w:pPr>
        <w:rPr>
          <w:rFonts w:ascii="Times New Roman" w:hAnsi="Times New Roman" w:cs="Times New Roman"/>
          <w:b/>
          <w:sz w:val="20"/>
          <w:szCs w:val="20"/>
        </w:rPr>
      </w:pPr>
    </w:p>
    <w:p w14:paraId="3DD9992D" w14:textId="35F6792E" w:rsidR="001E1B65" w:rsidRDefault="001E1B65" w:rsidP="00FE54DC">
      <w:pPr>
        <w:rPr>
          <w:rFonts w:ascii="Times New Roman" w:hAnsi="Times New Roman" w:cs="Times New Roman"/>
          <w:b/>
          <w:sz w:val="20"/>
          <w:szCs w:val="20"/>
        </w:rPr>
      </w:pPr>
    </w:p>
    <w:p w14:paraId="4B93B712" w14:textId="77777777" w:rsidR="005A1E29" w:rsidRDefault="005A1E29" w:rsidP="00FE54DC">
      <w:pPr>
        <w:rPr>
          <w:rFonts w:ascii="Times New Roman" w:hAnsi="Times New Roman" w:cs="Times New Roman"/>
          <w:b/>
          <w:sz w:val="20"/>
          <w:szCs w:val="20"/>
        </w:rPr>
      </w:pPr>
    </w:p>
    <w:p w14:paraId="3362E0B6" w14:textId="77777777" w:rsidR="001E1B65" w:rsidRDefault="001E1B65" w:rsidP="00FE54DC">
      <w:pPr>
        <w:rPr>
          <w:rFonts w:ascii="Times New Roman" w:hAnsi="Times New Roman" w:cs="Times New Roman"/>
          <w:b/>
          <w:sz w:val="20"/>
          <w:szCs w:val="20"/>
        </w:rPr>
      </w:pPr>
    </w:p>
    <w:p w14:paraId="61DCF427" w14:textId="77777777" w:rsidR="001E1B65" w:rsidRDefault="001E1B65" w:rsidP="00FE54DC">
      <w:pPr>
        <w:rPr>
          <w:rFonts w:ascii="Times New Roman" w:hAnsi="Times New Roman" w:cs="Times New Roman"/>
          <w:b/>
          <w:sz w:val="20"/>
          <w:szCs w:val="20"/>
        </w:rPr>
      </w:pPr>
    </w:p>
    <w:p w14:paraId="54EAC28B" w14:textId="73536880"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b/>
          <w:sz w:val="20"/>
          <w:szCs w:val="20"/>
        </w:rPr>
        <w:lastRenderedPageBreak/>
        <w:t>Приложение 1</w:t>
      </w:r>
    </w:p>
    <w:p w14:paraId="4D3636A5" w14:textId="77777777" w:rsidR="00C538DE" w:rsidRPr="00596EC9" w:rsidRDefault="00C538DE" w:rsidP="00FE54DC">
      <w:pPr>
        <w:rPr>
          <w:rFonts w:ascii="Times New Roman" w:hAnsi="Times New Roman" w:cs="Times New Roman"/>
          <w:sz w:val="20"/>
          <w:szCs w:val="20"/>
        </w:rPr>
      </w:pPr>
    </w:p>
    <w:p w14:paraId="088BA713" w14:textId="77777777" w:rsidR="008E68CE" w:rsidRDefault="008E68CE" w:rsidP="008E68CE">
      <w:pPr>
        <w:jc w:val="center"/>
        <w:rPr>
          <w:rFonts w:ascii="Times New Roman" w:hAnsi="Times New Roman" w:cs="Times New Roman"/>
          <w:b/>
          <w:sz w:val="20"/>
          <w:szCs w:val="20"/>
        </w:rPr>
      </w:pPr>
      <w:r w:rsidRPr="009C2EAB">
        <w:rPr>
          <w:rFonts w:ascii="Times New Roman" w:hAnsi="Times New Roman" w:cs="Times New Roman"/>
          <w:b/>
          <w:sz w:val="20"/>
          <w:szCs w:val="20"/>
        </w:rPr>
        <w:t>Техническое задание на поставку прицеп</w:t>
      </w:r>
      <w:r>
        <w:rPr>
          <w:rFonts w:ascii="Times New Roman" w:hAnsi="Times New Roman" w:cs="Times New Roman"/>
          <w:b/>
          <w:sz w:val="20"/>
          <w:szCs w:val="20"/>
        </w:rPr>
        <w:t>ного комплекса</w:t>
      </w:r>
    </w:p>
    <w:p w14:paraId="70953919" w14:textId="77777777" w:rsidR="008E68CE" w:rsidRDefault="008E68CE" w:rsidP="008E68CE">
      <w:pPr>
        <w:jc w:val="left"/>
        <w:rPr>
          <w:rFonts w:ascii="Times New Roman" w:hAnsi="Times New Roman" w:cs="Times New Roman"/>
          <w:b/>
          <w:sz w:val="20"/>
          <w:szCs w:val="20"/>
        </w:rPr>
      </w:pPr>
    </w:p>
    <w:p w14:paraId="27BC72F0" w14:textId="77777777" w:rsidR="008E68CE" w:rsidRDefault="008E68CE" w:rsidP="008E68CE">
      <w:pPr>
        <w:jc w:val="left"/>
        <w:rPr>
          <w:rFonts w:ascii="Times New Roman" w:hAnsi="Times New Roman" w:cs="Times New Roman"/>
          <w:b/>
          <w:sz w:val="20"/>
          <w:szCs w:val="20"/>
        </w:rPr>
      </w:pPr>
      <w:r>
        <w:rPr>
          <w:rFonts w:ascii="Times New Roman" w:hAnsi="Times New Roman" w:cs="Times New Roman"/>
          <w:b/>
          <w:sz w:val="20"/>
          <w:szCs w:val="20"/>
        </w:rPr>
        <w:t>Количество – 1 шт.</w:t>
      </w:r>
    </w:p>
    <w:p w14:paraId="03922899" w14:textId="77777777" w:rsidR="008E68CE" w:rsidRPr="009C2EAB" w:rsidRDefault="008E68CE" w:rsidP="008E68CE">
      <w:pPr>
        <w:jc w:val="left"/>
        <w:rPr>
          <w:rFonts w:ascii="Times New Roman" w:hAnsi="Times New Roman" w:cs="Times New Roman"/>
          <w:b/>
          <w:sz w:val="20"/>
          <w:szCs w:val="20"/>
        </w:rPr>
      </w:pPr>
      <w:r>
        <w:rPr>
          <w:rFonts w:ascii="Times New Roman" w:hAnsi="Times New Roman" w:cs="Times New Roman"/>
          <w:b/>
          <w:sz w:val="20"/>
          <w:szCs w:val="20"/>
        </w:rPr>
        <w:t>Требования к прицепному комплексу:</w:t>
      </w:r>
    </w:p>
    <w:tbl>
      <w:tblPr>
        <w:tblStyle w:val="a9"/>
        <w:tblW w:w="0" w:type="auto"/>
        <w:tblInd w:w="3" w:type="dxa"/>
        <w:tblLook w:val="04A0" w:firstRow="1" w:lastRow="0" w:firstColumn="1" w:lastColumn="0" w:noHBand="0" w:noVBand="1"/>
      </w:tblPr>
      <w:tblGrid>
        <w:gridCol w:w="701"/>
        <w:gridCol w:w="6379"/>
        <w:gridCol w:w="2262"/>
      </w:tblGrid>
      <w:tr w:rsidR="008E68CE" w:rsidRPr="009C2EAB" w14:paraId="0E475BA5" w14:textId="77777777" w:rsidTr="007B781B">
        <w:tc>
          <w:tcPr>
            <w:tcW w:w="701" w:type="dxa"/>
            <w:shd w:val="clear" w:color="auto" w:fill="auto"/>
          </w:tcPr>
          <w:p w14:paraId="192C2D08" w14:textId="77777777" w:rsidR="008E68CE" w:rsidRPr="009C2EAB" w:rsidRDefault="008E68CE" w:rsidP="007B781B">
            <w:pPr>
              <w:ind w:left="0" w:firstLine="0"/>
              <w:jc w:val="center"/>
              <w:rPr>
                <w:rFonts w:ascii="Times New Roman" w:hAnsi="Times New Roman" w:cs="Times New Roman"/>
                <w:b/>
                <w:sz w:val="20"/>
                <w:szCs w:val="20"/>
              </w:rPr>
            </w:pPr>
            <w:r w:rsidRPr="009C2EAB">
              <w:rPr>
                <w:rFonts w:ascii="Times New Roman" w:hAnsi="Times New Roman" w:cs="Times New Roman"/>
                <w:b/>
                <w:sz w:val="20"/>
                <w:szCs w:val="20"/>
              </w:rPr>
              <w:t>№ п/п</w:t>
            </w:r>
          </w:p>
        </w:tc>
        <w:tc>
          <w:tcPr>
            <w:tcW w:w="6379" w:type="dxa"/>
            <w:shd w:val="clear" w:color="auto" w:fill="auto"/>
          </w:tcPr>
          <w:p w14:paraId="4EC84F44" w14:textId="77777777" w:rsidR="008E68CE" w:rsidRPr="009C2EAB" w:rsidRDefault="008E68CE" w:rsidP="007B781B">
            <w:pPr>
              <w:ind w:left="0" w:firstLine="0"/>
              <w:jc w:val="center"/>
              <w:rPr>
                <w:rFonts w:ascii="Times New Roman" w:hAnsi="Times New Roman" w:cs="Times New Roman"/>
                <w:b/>
                <w:sz w:val="20"/>
                <w:szCs w:val="20"/>
              </w:rPr>
            </w:pPr>
            <w:r w:rsidRPr="009C2EAB">
              <w:rPr>
                <w:rFonts w:ascii="Times New Roman" w:hAnsi="Times New Roman" w:cs="Times New Roman"/>
                <w:b/>
                <w:sz w:val="20"/>
                <w:szCs w:val="20"/>
              </w:rPr>
              <w:t>Показатель</w:t>
            </w:r>
          </w:p>
        </w:tc>
        <w:tc>
          <w:tcPr>
            <w:tcW w:w="2262" w:type="dxa"/>
            <w:shd w:val="clear" w:color="auto" w:fill="auto"/>
          </w:tcPr>
          <w:p w14:paraId="7595C8DA" w14:textId="77777777" w:rsidR="008E68CE" w:rsidRPr="009C2EAB" w:rsidRDefault="008E68CE" w:rsidP="007B781B">
            <w:pPr>
              <w:ind w:left="0" w:firstLine="0"/>
              <w:jc w:val="center"/>
              <w:rPr>
                <w:rFonts w:ascii="Times New Roman" w:hAnsi="Times New Roman" w:cs="Times New Roman"/>
                <w:b/>
                <w:sz w:val="20"/>
                <w:szCs w:val="20"/>
              </w:rPr>
            </w:pPr>
            <w:r w:rsidRPr="009C2EAB">
              <w:rPr>
                <w:rFonts w:ascii="Times New Roman" w:hAnsi="Times New Roman" w:cs="Times New Roman"/>
                <w:b/>
                <w:sz w:val="20"/>
                <w:szCs w:val="20"/>
              </w:rPr>
              <w:t>Значение показателя</w:t>
            </w:r>
          </w:p>
        </w:tc>
      </w:tr>
      <w:tr w:rsidR="008E68CE" w:rsidRPr="009C2EAB" w14:paraId="074649C4" w14:textId="77777777" w:rsidTr="007B781B">
        <w:tc>
          <w:tcPr>
            <w:tcW w:w="701" w:type="dxa"/>
            <w:shd w:val="clear" w:color="auto" w:fill="auto"/>
          </w:tcPr>
          <w:p w14:paraId="62937393"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w:t>
            </w:r>
          </w:p>
        </w:tc>
        <w:tc>
          <w:tcPr>
            <w:tcW w:w="6379" w:type="dxa"/>
            <w:shd w:val="clear" w:color="auto" w:fill="auto"/>
          </w:tcPr>
          <w:p w14:paraId="4DC5B5CE"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Количество осей прицепа</w:t>
            </w:r>
          </w:p>
        </w:tc>
        <w:tc>
          <w:tcPr>
            <w:tcW w:w="2262" w:type="dxa"/>
            <w:shd w:val="clear" w:color="auto" w:fill="auto"/>
          </w:tcPr>
          <w:p w14:paraId="34DC6CCA"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r>
      <w:tr w:rsidR="008E68CE" w:rsidRPr="009C2EAB" w14:paraId="32B4B242" w14:textId="77777777" w:rsidTr="007B781B">
        <w:tc>
          <w:tcPr>
            <w:tcW w:w="701" w:type="dxa"/>
            <w:shd w:val="clear" w:color="auto" w:fill="auto"/>
          </w:tcPr>
          <w:p w14:paraId="2E88A983"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c>
          <w:tcPr>
            <w:tcW w:w="6379" w:type="dxa"/>
            <w:shd w:val="clear" w:color="auto" w:fill="auto"/>
          </w:tcPr>
          <w:p w14:paraId="4BDBE11A"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Категория ТС</w:t>
            </w:r>
          </w:p>
        </w:tc>
        <w:tc>
          <w:tcPr>
            <w:tcW w:w="2262" w:type="dxa"/>
            <w:shd w:val="clear" w:color="auto" w:fill="auto"/>
          </w:tcPr>
          <w:p w14:paraId="4D578C78" w14:textId="77777777" w:rsidR="008E68CE" w:rsidRPr="009C2EAB" w:rsidRDefault="008E68CE" w:rsidP="007B781B">
            <w:pPr>
              <w:ind w:left="0" w:firstLine="0"/>
              <w:jc w:val="center"/>
              <w:rPr>
                <w:rFonts w:ascii="Times New Roman" w:hAnsi="Times New Roman" w:cs="Times New Roman"/>
                <w:sz w:val="20"/>
                <w:szCs w:val="20"/>
                <w:lang w:val="en-US"/>
              </w:rPr>
            </w:pPr>
            <w:r w:rsidRPr="009C2EAB">
              <w:rPr>
                <w:rFonts w:ascii="Times New Roman" w:hAnsi="Times New Roman" w:cs="Times New Roman"/>
                <w:sz w:val="20"/>
                <w:szCs w:val="20"/>
                <w:lang w:val="en-US"/>
              </w:rPr>
              <w:t>B</w:t>
            </w:r>
          </w:p>
        </w:tc>
      </w:tr>
      <w:tr w:rsidR="008E68CE" w:rsidRPr="009C2EAB" w14:paraId="4F861461" w14:textId="77777777" w:rsidTr="007B781B">
        <w:tc>
          <w:tcPr>
            <w:tcW w:w="701" w:type="dxa"/>
            <w:shd w:val="clear" w:color="auto" w:fill="auto"/>
          </w:tcPr>
          <w:p w14:paraId="59275F92" w14:textId="77777777" w:rsidR="008E68CE" w:rsidRPr="009C2EAB" w:rsidRDefault="008E68CE" w:rsidP="007B781B">
            <w:pPr>
              <w:ind w:left="0" w:firstLine="0"/>
              <w:jc w:val="center"/>
              <w:rPr>
                <w:rFonts w:ascii="Times New Roman" w:hAnsi="Times New Roman" w:cs="Times New Roman"/>
                <w:sz w:val="20"/>
                <w:szCs w:val="20"/>
                <w:lang w:val="en-US"/>
              </w:rPr>
            </w:pPr>
            <w:r w:rsidRPr="009C2EAB">
              <w:rPr>
                <w:rFonts w:ascii="Times New Roman" w:hAnsi="Times New Roman" w:cs="Times New Roman"/>
                <w:sz w:val="20"/>
                <w:szCs w:val="20"/>
                <w:lang w:val="en-US"/>
              </w:rPr>
              <w:t>3</w:t>
            </w:r>
          </w:p>
        </w:tc>
        <w:tc>
          <w:tcPr>
            <w:tcW w:w="6379" w:type="dxa"/>
            <w:shd w:val="clear" w:color="auto" w:fill="auto"/>
          </w:tcPr>
          <w:p w14:paraId="568A5CD3" w14:textId="77777777" w:rsidR="008E68CE" w:rsidRPr="009C2EAB" w:rsidRDefault="008E68CE" w:rsidP="007B781B">
            <w:pPr>
              <w:ind w:left="0" w:firstLine="0"/>
              <w:jc w:val="left"/>
              <w:rPr>
                <w:rFonts w:ascii="Times New Roman" w:hAnsi="Times New Roman" w:cs="Times New Roman"/>
                <w:sz w:val="20"/>
                <w:szCs w:val="20"/>
                <w:lang w:val="en-US"/>
              </w:rPr>
            </w:pPr>
            <w:r w:rsidRPr="009C2EAB">
              <w:rPr>
                <w:rFonts w:ascii="Times New Roman" w:hAnsi="Times New Roman" w:cs="Times New Roman"/>
                <w:sz w:val="20"/>
                <w:szCs w:val="20"/>
              </w:rPr>
              <w:t>Размерность колес</w:t>
            </w:r>
          </w:p>
        </w:tc>
        <w:tc>
          <w:tcPr>
            <w:tcW w:w="2262" w:type="dxa"/>
            <w:shd w:val="clear" w:color="auto" w:fill="auto"/>
          </w:tcPr>
          <w:p w14:paraId="1517DD00" w14:textId="77777777" w:rsidR="008E68CE" w:rsidRPr="009C2EAB" w:rsidRDefault="008E68CE" w:rsidP="007B781B">
            <w:pPr>
              <w:ind w:left="0" w:firstLine="0"/>
              <w:jc w:val="center"/>
              <w:rPr>
                <w:rFonts w:ascii="Times New Roman" w:hAnsi="Times New Roman" w:cs="Times New Roman"/>
                <w:sz w:val="20"/>
                <w:szCs w:val="20"/>
                <w:lang w:val="en-US"/>
              </w:rPr>
            </w:pPr>
            <w:r w:rsidRPr="009C2EAB">
              <w:rPr>
                <w:rFonts w:ascii="Times New Roman" w:hAnsi="Times New Roman" w:cs="Times New Roman"/>
                <w:sz w:val="20"/>
                <w:szCs w:val="20"/>
                <w:lang w:val="en-US"/>
              </w:rPr>
              <w:t>R13</w:t>
            </w:r>
          </w:p>
        </w:tc>
      </w:tr>
      <w:tr w:rsidR="008E68CE" w:rsidRPr="009C2EAB" w14:paraId="73F8E302" w14:textId="77777777" w:rsidTr="007B781B">
        <w:tc>
          <w:tcPr>
            <w:tcW w:w="701" w:type="dxa"/>
            <w:shd w:val="clear" w:color="auto" w:fill="auto"/>
          </w:tcPr>
          <w:p w14:paraId="65C89CBC" w14:textId="77777777" w:rsidR="008E68CE" w:rsidRPr="009C2EAB" w:rsidRDefault="008E68CE" w:rsidP="007B781B">
            <w:pPr>
              <w:ind w:left="0" w:firstLine="0"/>
              <w:jc w:val="center"/>
              <w:rPr>
                <w:rFonts w:ascii="Times New Roman" w:hAnsi="Times New Roman" w:cs="Times New Roman"/>
                <w:sz w:val="20"/>
                <w:szCs w:val="20"/>
                <w:lang w:val="en-US"/>
              </w:rPr>
            </w:pPr>
            <w:r w:rsidRPr="009C2EAB">
              <w:rPr>
                <w:rFonts w:ascii="Times New Roman" w:hAnsi="Times New Roman" w:cs="Times New Roman"/>
                <w:sz w:val="20"/>
                <w:szCs w:val="20"/>
                <w:lang w:val="en-US"/>
              </w:rPr>
              <w:t>4</w:t>
            </w:r>
          </w:p>
        </w:tc>
        <w:tc>
          <w:tcPr>
            <w:tcW w:w="6379" w:type="dxa"/>
            <w:shd w:val="clear" w:color="auto" w:fill="auto"/>
          </w:tcPr>
          <w:p w14:paraId="5C31CDC8"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Сцепное устройство для фаркопа легкового автомобиля</w:t>
            </w:r>
          </w:p>
        </w:tc>
        <w:tc>
          <w:tcPr>
            <w:tcW w:w="2262" w:type="dxa"/>
            <w:shd w:val="clear" w:color="auto" w:fill="auto"/>
          </w:tcPr>
          <w:p w14:paraId="7DB06AA9"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Наличие</w:t>
            </w:r>
          </w:p>
        </w:tc>
      </w:tr>
      <w:tr w:rsidR="008E68CE" w:rsidRPr="009C2EAB" w14:paraId="5B60E0F4" w14:textId="77777777" w:rsidTr="007B781B">
        <w:tc>
          <w:tcPr>
            <w:tcW w:w="701" w:type="dxa"/>
            <w:shd w:val="clear" w:color="auto" w:fill="auto"/>
          </w:tcPr>
          <w:p w14:paraId="2E29A941"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5</w:t>
            </w:r>
          </w:p>
        </w:tc>
        <w:tc>
          <w:tcPr>
            <w:tcW w:w="6379" w:type="dxa"/>
            <w:shd w:val="clear" w:color="auto" w:fill="auto"/>
          </w:tcPr>
          <w:p w14:paraId="0F4F0140"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Вес прицепа</w:t>
            </w:r>
          </w:p>
        </w:tc>
        <w:tc>
          <w:tcPr>
            <w:tcW w:w="2262" w:type="dxa"/>
            <w:shd w:val="clear" w:color="auto" w:fill="auto"/>
          </w:tcPr>
          <w:p w14:paraId="64EFB789"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Не более 600 кг</w:t>
            </w:r>
          </w:p>
        </w:tc>
      </w:tr>
      <w:tr w:rsidR="008E68CE" w:rsidRPr="009C2EAB" w14:paraId="351BF976" w14:textId="77777777" w:rsidTr="007B781B">
        <w:tc>
          <w:tcPr>
            <w:tcW w:w="701" w:type="dxa"/>
            <w:shd w:val="clear" w:color="auto" w:fill="auto"/>
          </w:tcPr>
          <w:p w14:paraId="2EA2D6D8"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6</w:t>
            </w:r>
          </w:p>
        </w:tc>
        <w:tc>
          <w:tcPr>
            <w:tcW w:w="6379" w:type="dxa"/>
            <w:shd w:val="clear" w:color="auto" w:fill="auto"/>
          </w:tcPr>
          <w:p w14:paraId="3818ED04"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Полки для размещения изделий с габаритами 1200*1000*600 мм с местами крепления</w:t>
            </w:r>
          </w:p>
        </w:tc>
        <w:tc>
          <w:tcPr>
            <w:tcW w:w="2262" w:type="dxa"/>
            <w:shd w:val="clear" w:color="auto" w:fill="auto"/>
          </w:tcPr>
          <w:p w14:paraId="2F499669"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r>
      <w:tr w:rsidR="008E68CE" w:rsidRPr="009C2EAB" w14:paraId="3B6132CF" w14:textId="77777777" w:rsidTr="007B781B">
        <w:tc>
          <w:tcPr>
            <w:tcW w:w="701" w:type="dxa"/>
            <w:shd w:val="clear" w:color="auto" w:fill="auto"/>
          </w:tcPr>
          <w:p w14:paraId="0D3DEA01"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7</w:t>
            </w:r>
          </w:p>
        </w:tc>
        <w:tc>
          <w:tcPr>
            <w:tcW w:w="6379" w:type="dxa"/>
            <w:shd w:val="clear" w:color="auto" w:fill="auto"/>
          </w:tcPr>
          <w:p w14:paraId="1B46DC71"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Выкатные полки с фиксаторами под генераторы</w:t>
            </w:r>
          </w:p>
        </w:tc>
        <w:tc>
          <w:tcPr>
            <w:tcW w:w="2262" w:type="dxa"/>
            <w:shd w:val="clear" w:color="auto" w:fill="auto"/>
          </w:tcPr>
          <w:p w14:paraId="088397BF"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r>
      <w:tr w:rsidR="008E68CE" w:rsidRPr="009C2EAB" w14:paraId="4BB6317A" w14:textId="77777777" w:rsidTr="007B781B">
        <w:tc>
          <w:tcPr>
            <w:tcW w:w="701" w:type="dxa"/>
            <w:shd w:val="clear" w:color="auto" w:fill="auto"/>
          </w:tcPr>
          <w:p w14:paraId="1AE7006D"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8</w:t>
            </w:r>
          </w:p>
        </w:tc>
        <w:tc>
          <w:tcPr>
            <w:tcW w:w="6379" w:type="dxa"/>
            <w:shd w:val="clear" w:color="auto" w:fill="auto"/>
          </w:tcPr>
          <w:p w14:paraId="2B08052E"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Генераторы с зарядными устройствами D12000iEP</w:t>
            </w:r>
          </w:p>
        </w:tc>
        <w:tc>
          <w:tcPr>
            <w:tcW w:w="2262" w:type="dxa"/>
            <w:shd w:val="clear" w:color="auto" w:fill="auto"/>
          </w:tcPr>
          <w:p w14:paraId="6DBB764C"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r>
      <w:tr w:rsidR="008E68CE" w:rsidRPr="009C2EAB" w14:paraId="44EFA346" w14:textId="77777777" w:rsidTr="007B781B">
        <w:tc>
          <w:tcPr>
            <w:tcW w:w="701" w:type="dxa"/>
            <w:shd w:val="clear" w:color="auto" w:fill="auto"/>
          </w:tcPr>
          <w:p w14:paraId="2794F681"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9</w:t>
            </w:r>
          </w:p>
        </w:tc>
        <w:tc>
          <w:tcPr>
            <w:tcW w:w="6379" w:type="dxa"/>
            <w:shd w:val="clear" w:color="auto" w:fill="auto"/>
          </w:tcPr>
          <w:p w14:paraId="18C17CE5"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Аварийные светильники с АКБ</w:t>
            </w:r>
          </w:p>
        </w:tc>
        <w:tc>
          <w:tcPr>
            <w:tcW w:w="2262" w:type="dxa"/>
            <w:shd w:val="clear" w:color="auto" w:fill="auto"/>
          </w:tcPr>
          <w:p w14:paraId="51E12259"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4</w:t>
            </w:r>
          </w:p>
        </w:tc>
      </w:tr>
      <w:tr w:rsidR="008E68CE" w:rsidRPr="009C2EAB" w14:paraId="7075A53B" w14:textId="77777777" w:rsidTr="007B781B">
        <w:tc>
          <w:tcPr>
            <w:tcW w:w="701" w:type="dxa"/>
            <w:shd w:val="clear" w:color="auto" w:fill="auto"/>
          </w:tcPr>
          <w:p w14:paraId="38578055"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10</w:t>
            </w:r>
          </w:p>
        </w:tc>
        <w:tc>
          <w:tcPr>
            <w:tcW w:w="6379" w:type="dxa"/>
            <w:shd w:val="clear" w:color="auto" w:fill="auto"/>
          </w:tcPr>
          <w:p w14:paraId="0FE316CC"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Количество точек подсветки</w:t>
            </w:r>
          </w:p>
        </w:tc>
        <w:tc>
          <w:tcPr>
            <w:tcW w:w="2262" w:type="dxa"/>
            <w:shd w:val="clear" w:color="auto" w:fill="auto"/>
          </w:tcPr>
          <w:p w14:paraId="15EE4264"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4</w:t>
            </w:r>
          </w:p>
        </w:tc>
      </w:tr>
      <w:tr w:rsidR="008E68CE" w:rsidRPr="009C2EAB" w14:paraId="126BCA35" w14:textId="77777777" w:rsidTr="007B781B">
        <w:tc>
          <w:tcPr>
            <w:tcW w:w="701" w:type="dxa"/>
            <w:shd w:val="clear" w:color="auto" w:fill="auto"/>
          </w:tcPr>
          <w:p w14:paraId="6C50BD65"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11</w:t>
            </w:r>
          </w:p>
        </w:tc>
        <w:tc>
          <w:tcPr>
            <w:tcW w:w="6379" w:type="dxa"/>
            <w:shd w:val="clear" w:color="auto" w:fill="auto"/>
          </w:tcPr>
          <w:p w14:paraId="707EBA5C"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Количество розеток на 220В</w:t>
            </w:r>
          </w:p>
        </w:tc>
        <w:tc>
          <w:tcPr>
            <w:tcW w:w="2262" w:type="dxa"/>
            <w:shd w:val="clear" w:color="auto" w:fill="auto"/>
          </w:tcPr>
          <w:p w14:paraId="48C04033"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4 (по 2 на каждую сторону)</w:t>
            </w:r>
          </w:p>
        </w:tc>
      </w:tr>
      <w:tr w:rsidR="008E68CE" w:rsidRPr="009C2EAB" w14:paraId="65E777BD" w14:textId="77777777" w:rsidTr="007B781B">
        <w:tc>
          <w:tcPr>
            <w:tcW w:w="701" w:type="dxa"/>
            <w:shd w:val="clear" w:color="auto" w:fill="auto"/>
          </w:tcPr>
          <w:p w14:paraId="4C391963"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12</w:t>
            </w:r>
          </w:p>
        </w:tc>
        <w:tc>
          <w:tcPr>
            <w:tcW w:w="6379" w:type="dxa"/>
            <w:shd w:val="clear" w:color="auto" w:fill="auto"/>
          </w:tcPr>
          <w:p w14:paraId="458FC567"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Блок автоматов на каждый контур потребителей</w:t>
            </w:r>
          </w:p>
        </w:tc>
        <w:tc>
          <w:tcPr>
            <w:tcW w:w="2262" w:type="dxa"/>
            <w:shd w:val="clear" w:color="auto" w:fill="auto"/>
          </w:tcPr>
          <w:p w14:paraId="3794E379"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Наличие</w:t>
            </w:r>
          </w:p>
        </w:tc>
      </w:tr>
      <w:tr w:rsidR="008E68CE" w:rsidRPr="009C2EAB" w14:paraId="06738179" w14:textId="77777777" w:rsidTr="007B781B">
        <w:tc>
          <w:tcPr>
            <w:tcW w:w="701" w:type="dxa"/>
            <w:shd w:val="clear" w:color="auto" w:fill="auto"/>
          </w:tcPr>
          <w:p w14:paraId="7BE9853E"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13</w:t>
            </w:r>
          </w:p>
        </w:tc>
        <w:tc>
          <w:tcPr>
            <w:tcW w:w="6379" w:type="dxa"/>
            <w:shd w:val="clear" w:color="auto" w:fill="auto"/>
          </w:tcPr>
          <w:p w14:paraId="48A997D4"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Емкости по 240 литров каждая</w:t>
            </w:r>
          </w:p>
        </w:tc>
        <w:tc>
          <w:tcPr>
            <w:tcW w:w="2262" w:type="dxa"/>
            <w:shd w:val="clear" w:color="auto" w:fill="auto"/>
          </w:tcPr>
          <w:p w14:paraId="2D32870B"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2</w:t>
            </w:r>
          </w:p>
        </w:tc>
      </w:tr>
      <w:tr w:rsidR="008E68CE" w:rsidRPr="009C2EAB" w14:paraId="7ABB9848" w14:textId="77777777" w:rsidTr="007B781B">
        <w:tc>
          <w:tcPr>
            <w:tcW w:w="701" w:type="dxa"/>
            <w:shd w:val="clear" w:color="auto" w:fill="auto"/>
          </w:tcPr>
          <w:p w14:paraId="183AB595"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14</w:t>
            </w:r>
          </w:p>
        </w:tc>
        <w:tc>
          <w:tcPr>
            <w:tcW w:w="6379" w:type="dxa"/>
            <w:shd w:val="clear" w:color="auto" w:fill="auto"/>
          </w:tcPr>
          <w:p w14:paraId="1F54D891"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Бак для чистой воды, емкостью 50 литров</w:t>
            </w:r>
          </w:p>
        </w:tc>
        <w:tc>
          <w:tcPr>
            <w:tcW w:w="2262" w:type="dxa"/>
            <w:shd w:val="clear" w:color="auto" w:fill="auto"/>
          </w:tcPr>
          <w:p w14:paraId="1504F870"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w:t>
            </w:r>
          </w:p>
        </w:tc>
      </w:tr>
      <w:tr w:rsidR="008E68CE" w:rsidRPr="009C2EAB" w14:paraId="3129DA2C" w14:textId="77777777" w:rsidTr="007B781B">
        <w:tc>
          <w:tcPr>
            <w:tcW w:w="701" w:type="dxa"/>
            <w:shd w:val="clear" w:color="auto" w:fill="auto"/>
          </w:tcPr>
          <w:p w14:paraId="09CDF9D2"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15</w:t>
            </w:r>
          </w:p>
        </w:tc>
        <w:tc>
          <w:tcPr>
            <w:tcW w:w="6379" w:type="dxa"/>
            <w:shd w:val="clear" w:color="auto" w:fill="auto"/>
          </w:tcPr>
          <w:p w14:paraId="3DF5A3EA"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Насос, мощностью не менее 350 Ватт, с возможностью приема и выдачи из любого бака, перекачки из одного в другой бак, рециркуляции раствора через насос в каждой емкости</w:t>
            </w:r>
          </w:p>
        </w:tc>
        <w:tc>
          <w:tcPr>
            <w:tcW w:w="2262" w:type="dxa"/>
            <w:shd w:val="clear" w:color="auto" w:fill="auto"/>
          </w:tcPr>
          <w:p w14:paraId="139E0B72"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Наличие</w:t>
            </w:r>
          </w:p>
        </w:tc>
      </w:tr>
      <w:tr w:rsidR="008E68CE" w:rsidRPr="009C2EAB" w14:paraId="32AA81E0" w14:textId="77777777" w:rsidTr="007B781B">
        <w:tc>
          <w:tcPr>
            <w:tcW w:w="701" w:type="dxa"/>
            <w:shd w:val="clear" w:color="auto" w:fill="auto"/>
          </w:tcPr>
          <w:p w14:paraId="2DA3A7F2"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16</w:t>
            </w:r>
          </w:p>
        </w:tc>
        <w:tc>
          <w:tcPr>
            <w:tcW w:w="6379" w:type="dxa"/>
            <w:shd w:val="clear" w:color="auto" w:fill="auto"/>
          </w:tcPr>
          <w:p w14:paraId="7A6EC035"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Форсунки для промывки емкостей</w:t>
            </w:r>
          </w:p>
        </w:tc>
        <w:tc>
          <w:tcPr>
            <w:tcW w:w="2262" w:type="dxa"/>
            <w:shd w:val="clear" w:color="auto" w:fill="auto"/>
          </w:tcPr>
          <w:p w14:paraId="05D0B488" w14:textId="77777777" w:rsidR="008E68CE" w:rsidRPr="009C2EAB" w:rsidRDefault="008E68CE" w:rsidP="007B781B">
            <w:pPr>
              <w:ind w:left="0" w:firstLine="0"/>
              <w:jc w:val="center"/>
              <w:rPr>
                <w:rFonts w:ascii="Times New Roman" w:hAnsi="Times New Roman" w:cs="Times New Roman"/>
                <w:sz w:val="20"/>
                <w:szCs w:val="20"/>
                <w:lang w:val="en-US"/>
              </w:rPr>
            </w:pPr>
            <w:r w:rsidRPr="009C2EAB">
              <w:rPr>
                <w:rFonts w:ascii="Times New Roman" w:hAnsi="Times New Roman" w:cs="Times New Roman"/>
                <w:sz w:val="20"/>
                <w:szCs w:val="20"/>
                <w:lang w:val="en-US"/>
              </w:rPr>
              <w:t>1</w:t>
            </w:r>
          </w:p>
        </w:tc>
      </w:tr>
      <w:tr w:rsidR="008E68CE" w:rsidRPr="00880019" w14:paraId="6CC8E17C" w14:textId="77777777" w:rsidTr="007B781B">
        <w:tc>
          <w:tcPr>
            <w:tcW w:w="701" w:type="dxa"/>
            <w:shd w:val="clear" w:color="auto" w:fill="auto"/>
          </w:tcPr>
          <w:p w14:paraId="52453841" w14:textId="77777777" w:rsidR="008E68CE" w:rsidRPr="009C2EAB"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17</w:t>
            </w:r>
          </w:p>
        </w:tc>
        <w:tc>
          <w:tcPr>
            <w:tcW w:w="6379" w:type="dxa"/>
            <w:shd w:val="clear" w:color="auto" w:fill="auto"/>
          </w:tcPr>
          <w:p w14:paraId="448BF333" w14:textId="77777777" w:rsidR="008E68CE" w:rsidRPr="009C2EAB" w:rsidRDefault="008E68CE" w:rsidP="007B781B">
            <w:pPr>
              <w:ind w:left="0" w:firstLine="0"/>
              <w:jc w:val="left"/>
              <w:rPr>
                <w:rFonts w:ascii="Times New Roman" w:hAnsi="Times New Roman" w:cs="Times New Roman"/>
                <w:sz w:val="20"/>
                <w:szCs w:val="20"/>
              </w:rPr>
            </w:pPr>
            <w:r w:rsidRPr="009C2EAB">
              <w:rPr>
                <w:rFonts w:ascii="Times New Roman" w:hAnsi="Times New Roman" w:cs="Times New Roman"/>
                <w:sz w:val="20"/>
                <w:szCs w:val="20"/>
              </w:rPr>
              <w:t>Премиксер для предзамешивания химии</w:t>
            </w:r>
          </w:p>
        </w:tc>
        <w:tc>
          <w:tcPr>
            <w:tcW w:w="2262" w:type="dxa"/>
            <w:shd w:val="clear" w:color="auto" w:fill="auto"/>
          </w:tcPr>
          <w:p w14:paraId="47FDC059" w14:textId="77777777" w:rsidR="008E68CE" w:rsidRPr="00880019" w:rsidRDefault="008E68CE" w:rsidP="007B781B">
            <w:pPr>
              <w:ind w:left="0" w:firstLine="0"/>
              <w:jc w:val="center"/>
              <w:rPr>
                <w:rFonts w:ascii="Times New Roman" w:hAnsi="Times New Roman" w:cs="Times New Roman"/>
                <w:sz w:val="20"/>
                <w:szCs w:val="20"/>
              </w:rPr>
            </w:pPr>
            <w:r w:rsidRPr="009C2EAB">
              <w:rPr>
                <w:rFonts w:ascii="Times New Roman" w:hAnsi="Times New Roman" w:cs="Times New Roman"/>
                <w:sz w:val="20"/>
                <w:szCs w:val="20"/>
              </w:rPr>
              <w:t>Соответствие требованиям ТЗ на премиксер (приложение к ТЗ)</w:t>
            </w:r>
          </w:p>
        </w:tc>
      </w:tr>
    </w:tbl>
    <w:p w14:paraId="717F3300" w14:textId="77777777" w:rsidR="008E68CE" w:rsidRDefault="008E68CE" w:rsidP="008E68CE">
      <w:pPr>
        <w:jc w:val="center"/>
        <w:rPr>
          <w:rFonts w:ascii="Times New Roman" w:hAnsi="Times New Roman" w:cs="Times New Roman"/>
          <w:sz w:val="20"/>
          <w:szCs w:val="20"/>
        </w:rPr>
      </w:pPr>
    </w:p>
    <w:p w14:paraId="37D48900" w14:textId="77777777" w:rsidR="008E68CE" w:rsidRDefault="008E68CE" w:rsidP="008E68CE">
      <w:pPr>
        <w:jc w:val="left"/>
        <w:rPr>
          <w:rFonts w:ascii="Times New Roman" w:hAnsi="Times New Roman" w:cs="Times New Roman"/>
          <w:sz w:val="20"/>
          <w:szCs w:val="20"/>
        </w:rPr>
      </w:pPr>
    </w:p>
    <w:p w14:paraId="6F98A488" w14:textId="77777777" w:rsidR="008E68CE" w:rsidRDefault="008E68CE" w:rsidP="008E68CE">
      <w:pPr>
        <w:jc w:val="left"/>
        <w:rPr>
          <w:rFonts w:ascii="Times New Roman" w:hAnsi="Times New Roman" w:cs="Times New Roman"/>
          <w:sz w:val="20"/>
          <w:szCs w:val="20"/>
        </w:rPr>
      </w:pPr>
      <w:r>
        <w:rPr>
          <w:rFonts w:ascii="Times New Roman" w:hAnsi="Times New Roman" w:cs="Times New Roman"/>
          <w:sz w:val="20"/>
          <w:szCs w:val="20"/>
        </w:rPr>
        <w:t>Срок поставки: Не более 60 календарных дней с даты заключения договора.</w:t>
      </w:r>
    </w:p>
    <w:p w14:paraId="4DECE5F3" w14:textId="77777777" w:rsidR="008E68CE" w:rsidRDefault="008E68CE" w:rsidP="008E68CE">
      <w:pPr>
        <w:jc w:val="left"/>
        <w:rPr>
          <w:rFonts w:ascii="Times New Roman" w:hAnsi="Times New Roman" w:cs="Times New Roman"/>
          <w:sz w:val="20"/>
          <w:szCs w:val="20"/>
        </w:rPr>
      </w:pPr>
      <w:r>
        <w:rPr>
          <w:rFonts w:ascii="Times New Roman" w:hAnsi="Times New Roman" w:cs="Times New Roman"/>
          <w:sz w:val="20"/>
          <w:szCs w:val="20"/>
        </w:rPr>
        <w:t>Порядок оплаты: Аванс не более 30%, постоплата 15 рабочих дней.</w:t>
      </w:r>
    </w:p>
    <w:p w14:paraId="143E6E87" w14:textId="11A9D650" w:rsidR="008E68CE" w:rsidRDefault="00A44E6C" w:rsidP="00A44E6C">
      <w:pPr>
        <w:jc w:val="left"/>
        <w:rPr>
          <w:rFonts w:ascii="Times New Roman" w:hAnsi="Times New Roman" w:cs="Times New Roman"/>
          <w:sz w:val="20"/>
          <w:szCs w:val="20"/>
        </w:rPr>
      </w:pPr>
      <w:r>
        <w:rPr>
          <w:rFonts w:ascii="Times New Roman" w:hAnsi="Times New Roman" w:cs="Times New Roman"/>
          <w:sz w:val="20"/>
          <w:szCs w:val="20"/>
        </w:rPr>
        <w:t>Поставка товара осуществляется в г. Москва.</w:t>
      </w:r>
    </w:p>
    <w:p w14:paraId="3A22DCF4" w14:textId="77777777" w:rsidR="008E68CE" w:rsidRDefault="008E68CE" w:rsidP="008E68CE">
      <w:pPr>
        <w:jc w:val="center"/>
        <w:rPr>
          <w:rFonts w:ascii="Times New Roman" w:hAnsi="Times New Roman" w:cs="Times New Roman"/>
          <w:sz w:val="20"/>
          <w:szCs w:val="20"/>
        </w:rPr>
      </w:pPr>
    </w:p>
    <w:p w14:paraId="6683410C" w14:textId="77777777" w:rsidR="008E68CE" w:rsidRDefault="008E68CE" w:rsidP="008E68CE">
      <w:pPr>
        <w:jc w:val="center"/>
        <w:rPr>
          <w:rFonts w:ascii="Times New Roman" w:hAnsi="Times New Roman" w:cs="Times New Roman"/>
          <w:sz w:val="20"/>
          <w:szCs w:val="20"/>
        </w:rPr>
      </w:pPr>
    </w:p>
    <w:p w14:paraId="54636357" w14:textId="77777777" w:rsidR="008E68CE" w:rsidRDefault="008E68CE" w:rsidP="008E68CE">
      <w:pPr>
        <w:jc w:val="center"/>
        <w:rPr>
          <w:rFonts w:ascii="Times New Roman" w:hAnsi="Times New Roman" w:cs="Times New Roman"/>
          <w:sz w:val="20"/>
          <w:szCs w:val="20"/>
        </w:rPr>
      </w:pPr>
    </w:p>
    <w:p w14:paraId="03E6F5B9" w14:textId="77777777" w:rsidR="008E68CE" w:rsidRDefault="008E68CE" w:rsidP="008E68CE">
      <w:pPr>
        <w:jc w:val="center"/>
        <w:rPr>
          <w:rFonts w:ascii="Times New Roman" w:hAnsi="Times New Roman" w:cs="Times New Roman"/>
          <w:sz w:val="20"/>
          <w:szCs w:val="20"/>
        </w:rPr>
      </w:pPr>
    </w:p>
    <w:p w14:paraId="4E6D6A03" w14:textId="77777777" w:rsidR="008E68CE" w:rsidRDefault="008E68CE" w:rsidP="008E68CE">
      <w:pPr>
        <w:jc w:val="center"/>
        <w:rPr>
          <w:rFonts w:ascii="Times New Roman" w:hAnsi="Times New Roman" w:cs="Times New Roman"/>
          <w:sz w:val="20"/>
          <w:szCs w:val="20"/>
        </w:rPr>
      </w:pPr>
    </w:p>
    <w:p w14:paraId="5688CA95" w14:textId="77777777" w:rsidR="008E68CE" w:rsidRDefault="008E68CE" w:rsidP="008E68CE">
      <w:pPr>
        <w:jc w:val="center"/>
        <w:rPr>
          <w:rFonts w:ascii="Times New Roman" w:hAnsi="Times New Roman" w:cs="Times New Roman"/>
          <w:sz w:val="20"/>
          <w:szCs w:val="20"/>
        </w:rPr>
      </w:pPr>
    </w:p>
    <w:p w14:paraId="58D099A2" w14:textId="77777777" w:rsidR="008E68CE" w:rsidRDefault="008E68CE" w:rsidP="008E68CE">
      <w:pPr>
        <w:jc w:val="center"/>
        <w:rPr>
          <w:rFonts w:ascii="Times New Roman" w:hAnsi="Times New Roman" w:cs="Times New Roman"/>
          <w:sz w:val="20"/>
          <w:szCs w:val="20"/>
        </w:rPr>
      </w:pPr>
    </w:p>
    <w:p w14:paraId="54D9EA19" w14:textId="77777777" w:rsidR="008E68CE" w:rsidRDefault="008E68CE" w:rsidP="008E68CE">
      <w:pPr>
        <w:jc w:val="right"/>
        <w:rPr>
          <w:rFonts w:ascii="Times New Roman" w:hAnsi="Times New Roman" w:cs="Times New Roman"/>
          <w:sz w:val="20"/>
          <w:szCs w:val="20"/>
        </w:rPr>
      </w:pPr>
      <w:bookmarkStart w:id="0" w:name="_GoBack"/>
      <w:bookmarkEnd w:id="0"/>
      <w:r>
        <w:rPr>
          <w:rFonts w:ascii="Times New Roman" w:hAnsi="Times New Roman" w:cs="Times New Roman"/>
          <w:sz w:val="20"/>
          <w:szCs w:val="20"/>
        </w:rPr>
        <w:lastRenderedPageBreak/>
        <w:t>Приложение к Техническому заданию</w:t>
      </w:r>
    </w:p>
    <w:p w14:paraId="46F69959" w14:textId="77777777" w:rsidR="008E68CE" w:rsidRPr="00464D9E" w:rsidRDefault="008E68CE" w:rsidP="008E68CE">
      <w:pPr>
        <w:pStyle w:val="ab"/>
        <w:shd w:val="clear" w:color="auto" w:fill="FFFFFF"/>
        <w:spacing w:before="60" w:beforeAutospacing="0" w:after="150" w:afterAutospacing="0"/>
        <w:jc w:val="center"/>
        <w:rPr>
          <w:b/>
          <w:color w:val="000000"/>
          <w:sz w:val="20"/>
          <w:szCs w:val="20"/>
          <w:u w:val="single"/>
        </w:rPr>
      </w:pPr>
      <w:r w:rsidRPr="00464D9E">
        <w:rPr>
          <w:b/>
          <w:color w:val="000000"/>
          <w:sz w:val="20"/>
          <w:szCs w:val="20"/>
          <w:u w:val="single"/>
        </w:rPr>
        <w:t xml:space="preserve">Системы хранения и смещения СЗР </w:t>
      </w:r>
    </w:p>
    <w:p w14:paraId="7D65C41E" w14:textId="77777777" w:rsidR="008E68CE" w:rsidRPr="00464D9E" w:rsidRDefault="008E68CE" w:rsidP="008E68CE">
      <w:pPr>
        <w:pStyle w:val="ae"/>
        <w:rPr>
          <w:rFonts w:ascii="Times New Roman" w:hAnsi="Times New Roman" w:cs="Times New Roman"/>
          <w:sz w:val="20"/>
          <w:szCs w:val="20"/>
        </w:rPr>
      </w:pPr>
    </w:p>
    <w:p w14:paraId="4421BC78" w14:textId="77777777" w:rsidR="008E68CE" w:rsidRPr="00464D9E" w:rsidRDefault="008E68CE" w:rsidP="008E68CE">
      <w:pPr>
        <w:pStyle w:val="ae"/>
        <w:ind w:left="0"/>
        <w:rPr>
          <w:rFonts w:ascii="Times New Roman" w:hAnsi="Times New Roman" w:cs="Times New Roman"/>
          <w:sz w:val="20"/>
          <w:szCs w:val="20"/>
        </w:rPr>
      </w:pPr>
      <w:r w:rsidRPr="00464D9E">
        <w:rPr>
          <w:rFonts w:ascii="Times New Roman" w:hAnsi="Times New Roman" w:cs="Times New Roman"/>
          <w:noProof/>
          <w:sz w:val="20"/>
          <w:szCs w:val="20"/>
        </w:rPr>
        <w:drawing>
          <wp:inline distT="0" distB="0" distL="0" distR="0" wp14:anchorId="052F84A1" wp14:editId="0AFFCE69">
            <wp:extent cx="6675120" cy="2344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2344420"/>
                    </a:xfrm>
                    <a:prstGeom prst="rect">
                      <a:avLst/>
                    </a:prstGeom>
                    <a:noFill/>
                    <a:ln>
                      <a:noFill/>
                    </a:ln>
                  </pic:spPr>
                </pic:pic>
              </a:graphicData>
            </a:graphic>
          </wp:inline>
        </w:drawing>
      </w:r>
    </w:p>
    <w:p w14:paraId="5D480DF3" w14:textId="77777777" w:rsidR="008E68CE" w:rsidRPr="00464D9E" w:rsidRDefault="008E68CE" w:rsidP="008E68CE">
      <w:pPr>
        <w:pStyle w:val="ae"/>
        <w:rPr>
          <w:rFonts w:ascii="Times New Roman" w:hAnsi="Times New Roman" w:cs="Times New Roman"/>
          <w:sz w:val="20"/>
          <w:szCs w:val="20"/>
        </w:rPr>
      </w:pPr>
    </w:p>
    <w:p w14:paraId="304C129F"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Основной бак (</w:t>
      </w:r>
      <w:r w:rsidRPr="00464D9E">
        <w:rPr>
          <w:rFonts w:ascii="Times New Roman" w:hAnsi="Times New Roman" w:cs="Times New Roman"/>
          <w:sz w:val="20"/>
          <w:szCs w:val="20"/>
          <w:lang w:val="en-US"/>
        </w:rPr>
        <w:t>max</w:t>
      </w:r>
      <w:r w:rsidRPr="00464D9E">
        <w:rPr>
          <w:rFonts w:ascii="Times New Roman" w:hAnsi="Times New Roman" w:cs="Times New Roman"/>
          <w:sz w:val="20"/>
          <w:szCs w:val="20"/>
        </w:rPr>
        <w:t xml:space="preserve"> 2 </w:t>
      </w:r>
      <w:proofErr w:type="spellStart"/>
      <w:proofErr w:type="gramStart"/>
      <w:r w:rsidRPr="00464D9E">
        <w:rPr>
          <w:rFonts w:ascii="Times New Roman" w:hAnsi="Times New Roman" w:cs="Times New Roman"/>
          <w:sz w:val="20"/>
          <w:szCs w:val="20"/>
        </w:rPr>
        <w:t>куб.м</w:t>
      </w:r>
      <w:proofErr w:type="spellEnd"/>
      <w:proofErr w:type="gramEnd"/>
      <w:r w:rsidRPr="00464D9E">
        <w:rPr>
          <w:rFonts w:ascii="Times New Roman" w:hAnsi="Times New Roman" w:cs="Times New Roman"/>
          <w:sz w:val="20"/>
          <w:szCs w:val="20"/>
        </w:rPr>
        <w:t>)</w:t>
      </w:r>
    </w:p>
    <w:p w14:paraId="71733473"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Бак для приготовления маточного раствора (до 150 л)</w:t>
      </w:r>
    </w:p>
    <w:p w14:paraId="6BB0260C"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Мешалка типа «</w:t>
      </w:r>
      <w:proofErr w:type="spellStart"/>
      <w:r w:rsidRPr="00464D9E">
        <w:rPr>
          <w:rFonts w:ascii="Times New Roman" w:hAnsi="Times New Roman" w:cs="Times New Roman"/>
          <w:sz w:val="20"/>
          <w:szCs w:val="20"/>
        </w:rPr>
        <w:t>евромиксер</w:t>
      </w:r>
      <w:proofErr w:type="spellEnd"/>
      <w:r w:rsidRPr="00464D9E">
        <w:rPr>
          <w:rFonts w:ascii="Times New Roman" w:hAnsi="Times New Roman" w:cs="Times New Roman"/>
          <w:sz w:val="20"/>
          <w:szCs w:val="20"/>
        </w:rPr>
        <w:t>» (фото 1-8 на стр.6)</w:t>
      </w:r>
    </w:p>
    <w:p w14:paraId="5FB08761"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Насос </w:t>
      </w:r>
    </w:p>
    <w:p w14:paraId="1246792B"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2-х ступенчатая всасывающая система фильтрации</w:t>
      </w:r>
    </w:p>
    <w:p w14:paraId="34A333CC"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Напорный фильтр тонкой очистки и расходомер</w:t>
      </w:r>
    </w:p>
    <w:p w14:paraId="7406F664" w14:textId="77777777" w:rsidR="008E68CE" w:rsidRPr="00464D9E" w:rsidRDefault="008E68CE" w:rsidP="008E68CE">
      <w:pPr>
        <w:pStyle w:val="ae"/>
        <w:numPr>
          <w:ilvl w:val="0"/>
          <w:numId w:val="2"/>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Бак с чистой водой (50 л) для промывки системы СЗР в </w:t>
      </w:r>
      <w:proofErr w:type="spellStart"/>
      <w:r w:rsidRPr="00464D9E">
        <w:rPr>
          <w:rFonts w:ascii="Times New Roman" w:hAnsi="Times New Roman" w:cs="Times New Roman"/>
          <w:sz w:val="20"/>
          <w:szCs w:val="20"/>
        </w:rPr>
        <w:t>Агробас</w:t>
      </w:r>
      <w:proofErr w:type="spellEnd"/>
      <w:r w:rsidRPr="00464D9E">
        <w:rPr>
          <w:rFonts w:ascii="Times New Roman" w:hAnsi="Times New Roman" w:cs="Times New Roman"/>
          <w:sz w:val="20"/>
          <w:szCs w:val="20"/>
        </w:rPr>
        <w:t xml:space="preserve"> и </w:t>
      </w:r>
      <w:proofErr w:type="spellStart"/>
      <w:r w:rsidRPr="00464D9E">
        <w:rPr>
          <w:rFonts w:ascii="Times New Roman" w:hAnsi="Times New Roman" w:cs="Times New Roman"/>
          <w:sz w:val="20"/>
          <w:szCs w:val="20"/>
        </w:rPr>
        <w:t>химбака</w:t>
      </w:r>
      <w:proofErr w:type="spellEnd"/>
      <w:r w:rsidRPr="00464D9E">
        <w:rPr>
          <w:rFonts w:ascii="Times New Roman" w:hAnsi="Times New Roman" w:cs="Times New Roman"/>
          <w:sz w:val="20"/>
          <w:szCs w:val="20"/>
        </w:rPr>
        <w:t xml:space="preserve"> Т</w:t>
      </w:r>
      <w:proofErr w:type="gramStart"/>
      <w:r w:rsidRPr="00464D9E">
        <w:rPr>
          <w:rFonts w:ascii="Times New Roman" w:hAnsi="Times New Roman" w:cs="Times New Roman"/>
          <w:sz w:val="20"/>
          <w:szCs w:val="20"/>
        </w:rPr>
        <w:t>1.Агро</w:t>
      </w:r>
      <w:proofErr w:type="gramEnd"/>
    </w:p>
    <w:p w14:paraId="4A276000" w14:textId="77777777" w:rsidR="008E68CE" w:rsidRPr="00464D9E" w:rsidRDefault="008E68CE" w:rsidP="008E68CE">
      <w:pPr>
        <w:tabs>
          <w:tab w:val="left" w:pos="1200"/>
        </w:tabs>
        <w:ind w:left="360"/>
        <w:rPr>
          <w:rFonts w:ascii="Times New Roman" w:hAnsi="Times New Roman" w:cs="Times New Roman"/>
          <w:sz w:val="20"/>
          <w:szCs w:val="20"/>
        </w:rPr>
      </w:pPr>
      <w:r w:rsidRPr="00464D9E">
        <w:rPr>
          <w:rFonts w:ascii="Times New Roman" w:hAnsi="Times New Roman" w:cs="Times New Roman"/>
          <w:sz w:val="20"/>
          <w:szCs w:val="20"/>
        </w:rPr>
        <w:t>Данная схема подходит для всех возможных проработанных бизнес-процессов:</w:t>
      </w:r>
    </w:p>
    <w:p w14:paraId="639ABBA3" w14:textId="77777777" w:rsidR="008E68CE" w:rsidRPr="00464D9E" w:rsidRDefault="008E68CE" w:rsidP="008E68CE">
      <w:pPr>
        <w:pStyle w:val="ae"/>
        <w:numPr>
          <w:ilvl w:val="0"/>
          <w:numId w:val="3"/>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СЗР заказчика, вода заказчика привозная.</w:t>
      </w:r>
    </w:p>
    <w:p w14:paraId="421D3BAC"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Классическая схема опрыскивания: препарат засыпается через </w:t>
      </w:r>
      <w:proofErr w:type="spellStart"/>
      <w:r w:rsidRPr="00464D9E">
        <w:rPr>
          <w:rFonts w:ascii="Times New Roman" w:hAnsi="Times New Roman" w:cs="Times New Roman"/>
          <w:sz w:val="20"/>
          <w:szCs w:val="20"/>
        </w:rPr>
        <w:t>евромиксер</w:t>
      </w:r>
      <w:proofErr w:type="spellEnd"/>
      <w:r w:rsidRPr="00464D9E">
        <w:rPr>
          <w:rFonts w:ascii="Times New Roman" w:hAnsi="Times New Roman" w:cs="Times New Roman"/>
          <w:sz w:val="20"/>
          <w:szCs w:val="20"/>
        </w:rPr>
        <w:t xml:space="preserve"> </w:t>
      </w:r>
      <w:r w:rsidRPr="00464D9E">
        <w:rPr>
          <w:rFonts w:ascii="Times New Roman" w:hAnsi="Times New Roman" w:cs="Times New Roman"/>
          <w:i/>
          <w:sz w:val="20"/>
          <w:szCs w:val="20"/>
        </w:rPr>
        <w:t>3</w:t>
      </w:r>
      <w:r w:rsidRPr="00464D9E">
        <w:rPr>
          <w:rFonts w:ascii="Times New Roman" w:hAnsi="Times New Roman" w:cs="Times New Roman"/>
          <w:sz w:val="20"/>
          <w:szCs w:val="20"/>
        </w:rPr>
        <w:t xml:space="preserve">, попадает в бак для приготовления маточного </w:t>
      </w:r>
      <w:r w:rsidRPr="00464D9E">
        <w:rPr>
          <w:rFonts w:ascii="Times New Roman" w:hAnsi="Times New Roman" w:cs="Times New Roman"/>
          <w:i/>
          <w:sz w:val="20"/>
          <w:szCs w:val="20"/>
        </w:rPr>
        <w:t>2</w:t>
      </w:r>
      <w:r w:rsidRPr="00464D9E">
        <w:rPr>
          <w:rFonts w:ascii="Times New Roman" w:hAnsi="Times New Roman" w:cs="Times New Roman"/>
          <w:sz w:val="20"/>
          <w:szCs w:val="20"/>
        </w:rPr>
        <w:t>, который опечатывается и там хранится всю смену. Основной бак пополняется по надобности из внешнего источника, предоставленного заказчиком, проходя систему фильтрации.</w:t>
      </w:r>
    </w:p>
    <w:p w14:paraId="76871F0E" w14:textId="77777777" w:rsidR="008E68CE" w:rsidRPr="00464D9E" w:rsidRDefault="008E68CE" w:rsidP="008E68CE">
      <w:pPr>
        <w:pStyle w:val="ae"/>
        <w:numPr>
          <w:ilvl w:val="0"/>
          <w:numId w:val="3"/>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СЗР заказчика, вода исполнителя.</w:t>
      </w:r>
    </w:p>
    <w:p w14:paraId="38BF59AB"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В этом случае необходимо заранее необходимо позаботиться о подвозе воды или заправки через насос </w:t>
      </w:r>
      <w:r w:rsidRPr="00464D9E">
        <w:rPr>
          <w:rFonts w:ascii="Times New Roman" w:hAnsi="Times New Roman" w:cs="Times New Roman"/>
          <w:i/>
          <w:sz w:val="20"/>
          <w:szCs w:val="20"/>
        </w:rPr>
        <w:t xml:space="preserve">4 </w:t>
      </w:r>
      <w:r w:rsidRPr="00464D9E">
        <w:rPr>
          <w:rFonts w:ascii="Times New Roman" w:hAnsi="Times New Roman" w:cs="Times New Roman"/>
          <w:sz w:val="20"/>
          <w:szCs w:val="20"/>
        </w:rPr>
        <w:t xml:space="preserve">из водоема. </w:t>
      </w:r>
    </w:p>
    <w:p w14:paraId="1FDFB915" w14:textId="77777777" w:rsidR="008E68CE" w:rsidRPr="00464D9E" w:rsidRDefault="008E68CE" w:rsidP="008E68CE">
      <w:pPr>
        <w:pStyle w:val="ae"/>
        <w:numPr>
          <w:ilvl w:val="0"/>
          <w:numId w:val="3"/>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СЗР исполнителя, вода исполнителя.</w:t>
      </w:r>
    </w:p>
    <w:p w14:paraId="64CC2ACD" w14:textId="77777777" w:rsidR="008E68CE" w:rsidRPr="00464D9E" w:rsidRDefault="008E68CE" w:rsidP="008E68CE">
      <w:pPr>
        <w:pStyle w:val="ae"/>
        <w:numPr>
          <w:ilvl w:val="0"/>
          <w:numId w:val="3"/>
        </w:numPr>
        <w:tabs>
          <w:tab w:val="left" w:pos="1200"/>
        </w:tabs>
        <w:rPr>
          <w:rFonts w:ascii="Times New Roman" w:hAnsi="Times New Roman" w:cs="Times New Roman"/>
          <w:sz w:val="20"/>
          <w:szCs w:val="20"/>
        </w:rPr>
      </w:pPr>
      <w:r w:rsidRPr="00464D9E">
        <w:rPr>
          <w:rFonts w:ascii="Times New Roman" w:hAnsi="Times New Roman" w:cs="Times New Roman"/>
          <w:sz w:val="20"/>
          <w:szCs w:val="20"/>
        </w:rPr>
        <w:t>Подвоз уже готового к заправке рабочего раствора.</w:t>
      </w:r>
    </w:p>
    <w:p w14:paraId="0792E1F4"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В этом случае готовый раствор с помощью насоса </w:t>
      </w:r>
      <w:r w:rsidRPr="00464D9E">
        <w:rPr>
          <w:rFonts w:ascii="Times New Roman" w:hAnsi="Times New Roman" w:cs="Times New Roman"/>
          <w:i/>
          <w:sz w:val="20"/>
          <w:szCs w:val="20"/>
        </w:rPr>
        <w:t>4</w:t>
      </w:r>
      <w:r w:rsidRPr="00464D9E">
        <w:rPr>
          <w:rFonts w:ascii="Times New Roman" w:hAnsi="Times New Roman" w:cs="Times New Roman"/>
          <w:sz w:val="20"/>
          <w:szCs w:val="20"/>
        </w:rPr>
        <w:t xml:space="preserve"> через систему фильтрации </w:t>
      </w:r>
      <w:r w:rsidRPr="00464D9E">
        <w:rPr>
          <w:rFonts w:ascii="Times New Roman" w:hAnsi="Times New Roman" w:cs="Times New Roman"/>
          <w:i/>
          <w:sz w:val="20"/>
          <w:szCs w:val="20"/>
        </w:rPr>
        <w:t>5</w:t>
      </w:r>
      <w:r w:rsidRPr="00464D9E">
        <w:rPr>
          <w:rFonts w:ascii="Times New Roman" w:hAnsi="Times New Roman" w:cs="Times New Roman"/>
          <w:sz w:val="20"/>
          <w:szCs w:val="20"/>
        </w:rPr>
        <w:t xml:space="preserve"> поступает в основной бак </w:t>
      </w:r>
      <w:r w:rsidRPr="00464D9E">
        <w:rPr>
          <w:rFonts w:ascii="Times New Roman" w:hAnsi="Times New Roman" w:cs="Times New Roman"/>
          <w:i/>
          <w:sz w:val="20"/>
          <w:szCs w:val="20"/>
        </w:rPr>
        <w:t>1</w:t>
      </w:r>
      <w:r w:rsidRPr="00464D9E">
        <w:rPr>
          <w:rFonts w:ascii="Times New Roman" w:hAnsi="Times New Roman" w:cs="Times New Roman"/>
          <w:sz w:val="20"/>
          <w:szCs w:val="20"/>
        </w:rPr>
        <w:t>, а оттуда уже в баки Т</w:t>
      </w:r>
      <w:proofErr w:type="gramStart"/>
      <w:r w:rsidRPr="00464D9E">
        <w:rPr>
          <w:rFonts w:ascii="Times New Roman" w:hAnsi="Times New Roman" w:cs="Times New Roman"/>
          <w:sz w:val="20"/>
          <w:szCs w:val="20"/>
        </w:rPr>
        <w:t>1.Агро</w:t>
      </w:r>
      <w:proofErr w:type="gramEnd"/>
      <w:r w:rsidRPr="00464D9E">
        <w:rPr>
          <w:rFonts w:ascii="Times New Roman" w:hAnsi="Times New Roman" w:cs="Times New Roman"/>
          <w:sz w:val="20"/>
          <w:szCs w:val="20"/>
        </w:rPr>
        <w:t xml:space="preserve">. </w:t>
      </w:r>
    </w:p>
    <w:p w14:paraId="28F2FB33" w14:textId="77777777" w:rsidR="008E68CE" w:rsidRPr="00464D9E" w:rsidRDefault="008E68CE" w:rsidP="008E68CE">
      <w:pPr>
        <w:pStyle w:val="ae"/>
        <w:tabs>
          <w:tab w:val="left" w:pos="1200"/>
        </w:tabs>
        <w:rPr>
          <w:rFonts w:ascii="Times New Roman" w:hAnsi="Times New Roman" w:cs="Times New Roman"/>
          <w:sz w:val="20"/>
          <w:szCs w:val="20"/>
        </w:rPr>
      </w:pPr>
    </w:p>
    <w:p w14:paraId="0C9B97CA" w14:textId="77777777" w:rsidR="008E68CE" w:rsidRPr="00464D9E" w:rsidRDefault="008E68CE" w:rsidP="008E68CE">
      <w:pPr>
        <w:pStyle w:val="ae"/>
        <w:tabs>
          <w:tab w:val="left" w:pos="1200"/>
        </w:tabs>
        <w:jc w:val="center"/>
        <w:rPr>
          <w:rFonts w:ascii="Times New Roman" w:hAnsi="Times New Roman" w:cs="Times New Roman"/>
          <w:b/>
          <w:sz w:val="20"/>
          <w:szCs w:val="20"/>
        </w:rPr>
      </w:pPr>
      <w:proofErr w:type="spellStart"/>
      <w:r w:rsidRPr="00464D9E">
        <w:rPr>
          <w:rFonts w:ascii="Times New Roman" w:hAnsi="Times New Roman" w:cs="Times New Roman"/>
          <w:b/>
          <w:sz w:val="20"/>
          <w:szCs w:val="20"/>
        </w:rPr>
        <w:t>Рендеры</w:t>
      </w:r>
      <w:proofErr w:type="spellEnd"/>
      <w:r w:rsidRPr="00464D9E">
        <w:rPr>
          <w:rFonts w:ascii="Times New Roman" w:hAnsi="Times New Roman" w:cs="Times New Roman"/>
          <w:b/>
          <w:sz w:val="20"/>
          <w:szCs w:val="20"/>
        </w:rPr>
        <w:t xml:space="preserve"> прицепа</w:t>
      </w:r>
    </w:p>
    <w:p w14:paraId="481AE611" w14:textId="77777777" w:rsidR="008E68CE" w:rsidRPr="00464D9E" w:rsidRDefault="008E68CE" w:rsidP="008E68CE">
      <w:pPr>
        <w:pStyle w:val="ae"/>
        <w:tabs>
          <w:tab w:val="left" w:pos="1200"/>
        </w:tabs>
        <w:rPr>
          <w:rFonts w:ascii="Times New Roman" w:hAnsi="Times New Roman" w:cs="Times New Roman"/>
          <w:sz w:val="20"/>
          <w:szCs w:val="20"/>
        </w:rPr>
      </w:pPr>
    </w:p>
    <w:p w14:paraId="4AF8F12B"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noProof/>
          <w:sz w:val="20"/>
          <w:szCs w:val="20"/>
        </w:rPr>
        <w:drawing>
          <wp:inline distT="0" distB="0" distL="0" distR="0" wp14:anchorId="129E5549" wp14:editId="5F3A7B67">
            <wp:extent cx="3719195" cy="21888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9195" cy="2188845"/>
                    </a:xfrm>
                    <a:prstGeom prst="rect">
                      <a:avLst/>
                    </a:prstGeom>
                    <a:noFill/>
                  </pic:spPr>
                </pic:pic>
              </a:graphicData>
            </a:graphic>
          </wp:inline>
        </w:drawing>
      </w:r>
    </w:p>
    <w:p w14:paraId="4B48D40A" w14:textId="77777777" w:rsidR="008E68CE" w:rsidRPr="00464D9E" w:rsidRDefault="008E68CE" w:rsidP="008E68CE">
      <w:pPr>
        <w:pStyle w:val="ae"/>
        <w:tabs>
          <w:tab w:val="left" w:pos="1200"/>
        </w:tabs>
        <w:rPr>
          <w:rFonts w:ascii="Times New Roman" w:hAnsi="Times New Roman" w:cs="Times New Roman"/>
          <w:sz w:val="20"/>
          <w:szCs w:val="20"/>
        </w:rPr>
      </w:pPr>
    </w:p>
    <w:p w14:paraId="43FB602B" w14:textId="77777777" w:rsidR="008E68CE" w:rsidRPr="00464D9E" w:rsidRDefault="008E68CE" w:rsidP="008E68CE">
      <w:pPr>
        <w:pStyle w:val="ae"/>
        <w:tabs>
          <w:tab w:val="left" w:pos="1200"/>
        </w:tabs>
        <w:rPr>
          <w:rFonts w:ascii="Times New Roman" w:hAnsi="Times New Roman" w:cs="Times New Roman"/>
          <w:sz w:val="20"/>
          <w:szCs w:val="20"/>
        </w:rPr>
      </w:pPr>
    </w:p>
    <w:p w14:paraId="1DA537FA"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noProof/>
          <w:sz w:val="20"/>
          <w:szCs w:val="20"/>
        </w:rPr>
        <w:drawing>
          <wp:inline distT="0" distB="0" distL="0" distR="0" wp14:anchorId="619D0CDC" wp14:editId="61034A15">
            <wp:extent cx="3810635" cy="21888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2188845"/>
                    </a:xfrm>
                    <a:prstGeom prst="rect">
                      <a:avLst/>
                    </a:prstGeom>
                    <a:noFill/>
                  </pic:spPr>
                </pic:pic>
              </a:graphicData>
            </a:graphic>
          </wp:inline>
        </w:drawing>
      </w:r>
    </w:p>
    <w:p w14:paraId="666129F1" w14:textId="77777777" w:rsidR="008E68CE" w:rsidRPr="00464D9E" w:rsidRDefault="008E68CE" w:rsidP="008E68CE">
      <w:pPr>
        <w:pStyle w:val="ae"/>
        <w:tabs>
          <w:tab w:val="left" w:pos="1200"/>
        </w:tabs>
        <w:rPr>
          <w:rFonts w:ascii="Times New Roman" w:hAnsi="Times New Roman" w:cs="Times New Roman"/>
          <w:sz w:val="20"/>
          <w:szCs w:val="20"/>
        </w:rPr>
      </w:pPr>
    </w:p>
    <w:p w14:paraId="3892DE44"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noProof/>
          <w:sz w:val="20"/>
          <w:szCs w:val="20"/>
        </w:rPr>
        <w:drawing>
          <wp:inline distT="0" distB="0" distL="0" distR="0" wp14:anchorId="563DF2A0" wp14:editId="2191CCA7">
            <wp:extent cx="3719195" cy="2121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2121535"/>
                    </a:xfrm>
                    <a:prstGeom prst="rect">
                      <a:avLst/>
                    </a:prstGeom>
                    <a:noFill/>
                  </pic:spPr>
                </pic:pic>
              </a:graphicData>
            </a:graphic>
          </wp:inline>
        </w:drawing>
      </w:r>
    </w:p>
    <w:p w14:paraId="756596C4" w14:textId="77777777" w:rsidR="008E68CE" w:rsidRPr="00464D9E" w:rsidRDefault="008E68CE" w:rsidP="008E68CE">
      <w:pPr>
        <w:pStyle w:val="ae"/>
        <w:tabs>
          <w:tab w:val="left" w:pos="1200"/>
        </w:tabs>
        <w:rPr>
          <w:rFonts w:ascii="Times New Roman" w:hAnsi="Times New Roman" w:cs="Times New Roman"/>
          <w:sz w:val="20"/>
          <w:szCs w:val="20"/>
        </w:rPr>
      </w:pPr>
    </w:p>
    <w:p w14:paraId="5555C2A8" w14:textId="77777777" w:rsidR="008E68CE" w:rsidRPr="00464D9E" w:rsidRDefault="008E68CE" w:rsidP="008E68CE">
      <w:pPr>
        <w:pStyle w:val="ae"/>
        <w:tabs>
          <w:tab w:val="left" w:pos="1200"/>
        </w:tabs>
        <w:rPr>
          <w:rFonts w:ascii="Times New Roman" w:hAnsi="Times New Roman" w:cs="Times New Roman"/>
          <w:sz w:val="20"/>
          <w:szCs w:val="20"/>
        </w:rPr>
      </w:pPr>
      <w:r w:rsidRPr="00464D9E">
        <w:rPr>
          <w:rFonts w:ascii="Times New Roman" w:hAnsi="Times New Roman" w:cs="Times New Roman"/>
          <w:noProof/>
          <w:sz w:val="20"/>
          <w:szCs w:val="20"/>
        </w:rPr>
        <w:drawing>
          <wp:inline distT="0" distB="0" distL="0" distR="0" wp14:anchorId="7164E50D" wp14:editId="46B42161">
            <wp:extent cx="3785870" cy="2152015"/>
            <wp:effectExtent l="0" t="0" r="508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870" cy="2152015"/>
                    </a:xfrm>
                    <a:prstGeom prst="rect">
                      <a:avLst/>
                    </a:prstGeom>
                    <a:noFill/>
                  </pic:spPr>
                </pic:pic>
              </a:graphicData>
            </a:graphic>
          </wp:inline>
        </w:drawing>
      </w:r>
    </w:p>
    <w:p w14:paraId="56197EC5" w14:textId="77777777" w:rsidR="008E68CE" w:rsidRPr="00464D9E" w:rsidRDefault="008E68CE" w:rsidP="008E68CE">
      <w:pPr>
        <w:tabs>
          <w:tab w:val="left" w:pos="1200"/>
        </w:tabs>
        <w:rPr>
          <w:rFonts w:ascii="Times New Roman" w:hAnsi="Times New Roman" w:cs="Times New Roman"/>
          <w:sz w:val="20"/>
          <w:szCs w:val="20"/>
        </w:rPr>
      </w:pPr>
      <w:r w:rsidRPr="00464D9E">
        <w:rPr>
          <w:rFonts w:ascii="Times New Roman" w:hAnsi="Times New Roman" w:cs="Times New Roman"/>
          <w:sz w:val="20"/>
          <w:szCs w:val="20"/>
        </w:rPr>
        <w:t xml:space="preserve">В качестве смесительного узла предлагается использовать готовые решения от компании </w:t>
      </w:r>
      <w:r w:rsidRPr="00464D9E">
        <w:rPr>
          <w:rFonts w:ascii="Times New Roman" w:hAnsi="Times New Roman" w:cs="Times New Roman"/>
          <w:sz w:val="20"/>
          <w:szCs w:val="20"/>
          <w:lang w:val="en-US"/>
        </w:rPr>
        <w:t>Nagro</w:t>
      </w:r>
    </w:p>
    <w:p w14:paraId="2B21404E" w14:textId="77777777" w:rsidR="008E68CE" w:rsidRPr="00464D9E" w:rsidRDefault="008E68CE" w:rsidP="008E68CE">
      <w:pPr>
        <w:tabs>
          <w:tab w:val="left" w:pos="1200"/>
        </w:tabs>
        <w:rPr>
          <w:rFonts w:ascii="Times New Roman" w:hAnsi="Times New Roman" w:cs="Times New Roman"/>
          <w:sz w:val="20"/>
          <w:szCs w:val="20"/>
        </w:rPr>
      </w:pPr>
    </w:p>
    <w:p w14:paraId="35ACCA07" w14:textId="77777777" w:rsidR="008E68CE" w:rsidRPr="00464D9E" w:rsidRDefault="008E68CE" w:rsidP="008E68CE">
      <w:pPr>
        <w:pStyle w:val="ab"/>
        <w:shd w:val="clear" w:color="auto" w:fill="FFFFFF"/>
        <w:spacing w:before="60" w:beforeAutospacing="0" w:after="150" w:afterAutospacing="0"/>
        <w:jc w:val="center"/>
        <w:rPr>
          <w:b/>
          <w:color w:val="000000"/>
          <w:sz w:val="20"/>
          <w:szCs w:val="20"/>
        </w:rPr>
      </w:pPr>
      <w:r w:rsidRPr="00464D9E">
        <w:rPr>
          <w:b/>
          <w:color w:val="000000"/>
          <w:sz w:val="20"/>
          <w:szCs w:val="20"/>
        </w:rPr>
        <w:t xml:space="preserve">Формы выпуска и дозировки СЗР (на примере препаратов </w:t>
      </w:r>
      <w:r w:rsidRPr="00464D9E">
        <w:rPr>
          <w:b/>
          <w:color w:val="000000"/>
          <w:sz w:val="20"/>
          <w:szCs w:val="20"/>
          <w:lang w:val="en-US"/>
        </w:rPr>
        <w:t>Syngenta</w:t>
      </w:r>
      <w:r w:rsidRPr="00464D9E">
        <w:rPr>
          <w:b/>
          <w:color w:val="000000"/>
          <w:sz w:val="20"/>
          <w:szCs w:val="20"/>
        </w:rPr>
        <w:t>)</w:t>
      </w:r>
    </w:p>
    <w:p w14:paraId="40CF3247" w14:textId="77777777" w:rsidR="008E68CE" w:rsidRPr="00464D9E" w:rsidRDefault="008E68CE" w:rsidP="008E68CE">
      <w:pPr>
        <w:rPr>
          <w:rFonts w:ascii="Times New Roman" w:hAnsi="Times New Roman" w:cs="Times New Roman"/>
          <w:b/>
          <w:sz w:val="20"/>
          <w:szCs w:val="20"/>
        </w:rPr>
      </w:pPr>
      <w:r w:rsidRPr="00464D9E">
        <w:rPr>
          <w:rFonts w:ascii="Times New Roman" w:hAnsi="Times New Roman" w:cs="Times New Roman"/>
          <w:b/>
          <w:sz w:val="20"/>
          <w:szCs w:val="20"/>
        </w:rPr>
        <w:t xml:space="preserve">Гербициды и десиканты </w:t>
      </w:r>
    </w:p>
    <w:p w14:paraId="67C8AF6C"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Заводская тара: 1 л, 5 л, 10 л; 0,5 кг, 0, 12 кг (</w:t>
      </w:r>
      <w:hyperlink r:id="rId14" w:history="1">
        <w:r w:rsidRPr="00464D9E">
          <w:rPr>
            <w:rStyle w:val="a6"/>
            <w:rFonts w:ascii="Times New Roman" w:hAnsi="Times New Roman" w:cs="Times New Roman"/>
            <w:sz w:val="20"/>
            <w:szCs w:val="20"/>
          </w:rPr>
          <w:t>https://www.syngenta.ru/products/crop-protection/herbicides/logran</w:t>
        </w:r>
      </w:hyperlink>
      <w:r w:rsidRPr="00464D9E">
        <w:rPr>
          <w:rFonts w:ascii="Times New Roman" w:hAnsi="Times New Roman" w:cs="Times New Roman"/>
          <w:sz w:val="20"/>
          <w:szCs w:val="20"/>
        </w:rPr>
        <w:t xml:space="preserve">) </w:t>
      </w:r>
    </w:p>
    <w:p w14:paraId="18FEB614"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Форма выпуска: суспензионный концентрат, концентрат эмульсии, водный раствор, концентрат суспензии</w:t>
      </w:r>
    </w:p>
    <w:p w14:paraId="7E9BC9B2"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Дозировка – от 0,03 (</w:t>
      </w:r>
      <w:hyperlink r:id="rId15" w:history="1">
        <w:r w:rsidRPr="00464D9E">
          <w:rPr>
            <w:rStyle w:val="a6"/>
            <w:rFonts w:ascii="Times New Roman" w:hAnsi="Times New Roman" w:cs="Times New Roman"/>
            <w:sz w:val="20"/>
            <w:szCs w:val="20"/>
          </w:rPr>
          <w:t>https://www.syngenta.ru/products/crop-protection/herbicides/lancelot-450</w:t>
        </w:r>
      </w:hyperlink>
      <w:r w:rsidRPr="00464D9E">
        <w:rPr>
          <w:rFonts w:ascii="Times New Roman" w:hAnsi="Times New Roman" w:cs="Times New Roman"/>
          <w:sz w:val="20"/>
          <w:szCs w:val="20"/>
        </w:rPr>
        <w:t>) до 7 л(кг)/Га</w:t>
      </w:r>
    </w:p>
    <w:p w14:paraId="3995A6DA" w14:textId="77777777" w:rsidR="008E68CE" w:rsidRPr="00464D9E" w:rsidRDefault="008E68CE" w:rsidP="008E68CE">
      <w:pPr>
        <w:rPr>
          <w:rFonts w:ascii="Times New Roman" w:hAnsi="Times New Roman" w:cs="Times New Roman"/>
          <w:b/>
          <w:sz w:val="20"/>
          <w:szCs w:val="20"/>
        </w:rPr>
      </w:pPr>
      <w:r w:rsidRPr="00464D9E">
        <w:rPr>
          <w:rFonts w:ascii="Times New Roman" w:hAnsi="Times New Roman" w:cs="Times New Roman"/>
          <w:b/>
          <w:sz w:val="20"/>
          <w:szCs w:val="20"/>
        </w:rPr>
        <w:t>Фунгициды</w:t>
      </w:r>
    </w:p>
    <w:p w14:paraId="3D2ED655"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lastRenderedPageBreak/>
        <w:t xml:space="preserve">Заводская тара: 1л, 5 л ,1 кг, 5 кг, </w:t>
      </w:r>
    </w:p>
    <w:p w14:paraId="48E14C40"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Форма выпуска: концентрат эмульсии, суспензионный концентрат, концентрат суспензии, водно-диспергируемые гранулы</w:t>
      </w:r>
    </w:p>
    <w:p w14:paraId="06371722"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Дозировка: от 0,3 до 5 л(кг)/Га</w:t>
      </w:r>
    </w:p>
    <w:p w14:paraId="0A7F2BB4" w14:textId="77777777" w:rsidR="008E68CE" w:rsidRPr="00464D9E" w:rsidRDefault="008E68CE" w:rsidP="008E68CE">
      <w:pPr>
        <w:rPr>
          <w:rFonts w:ascii="Times New Roman" w:hAnsi="Times New Roman" w:cs="Times New Roman"/>
          <w:b/>
          <w:sz w:val="20"/>
          <w:szCs w:val="20"/>
        </w:rPr>
      </w:pPr>
      <w:r w:rsidRPr="00464D9E">
        <w:rPr>
          <w:rFonts w:ascii="Times New Roman" w:hAnsi="Times New Roman" w:cs="Times New Roman"/>
          <w:b/>
          <w:sz w:val="20"/>
          <w:szCs w:val="20"/>
        </w:rPr>
        <w:t>Инсектициды и акарациды</w:t>
      </w:r>
    </w:p>
    <w:p w14:paraId="4BBC3C48"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Заводская тара: 0,25 кг, 0,6 кг, 20 кг, 0,5 л, 1л, 5 л</w:t>
      </w:r>
    </w:p>
    <w:p w14:paraId="0F617039"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Форма выпуска: микрокапсулированная суспензия, водно-диспергируемые гранулы, концентрат суспензии, концентрат эмульсии, водорастворимые гранулы</w:t>
      </w:r>
    </w:p>
    <w:p w14:paraId="281AFAEC"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Дозировка: от 0,016 до 2,5 л(кг)/Га</w:t>
      </w:r>
    </w:p>
    <w:p w14:paraId="2E18FCC3" w14:textId="77777777" w:rsidR="008E68CE" w:rsidRPr="00464D9E" w:rsidRDefault="008E68CE" w:rsidP="008E68CE">
      <w:pPr>
        <w:jc w:val="center"/>
        <w:rPr>
          <w:rFonts w:ascii="Times New Roman" w:hAnsi="Times New Roman" w:cs="Times New Roman"/>
          <w:b/>
          <w:sz w:val="20"/>
          <w:szCs w:val="20"/>
        </w:rPr>
      </w:pPr>
    </w:p>
    <w:p w14:paraId="0FA59431" w14:textId="77777777" w:rsidR="008E68CE" w:rsidRPr="00464D9E" w:rsidRDefault="008E68CE" w:rsidP="008E68CE">
      <w:pPr>
        <w:jc w:val="center"/>
        <w:rPr>
          <w:rFonts w:ascii="Times New Roman" w:hAnsi="Times New Roman" w:cs="Times New Roman"/>
          <w:b/>
          <w:sz w:val="20"/>
          <w:szCs w:val="20"/>
        </w:rPr>
      </w:pPr>
      <w:r w:rsidRPr="00464D9E">
        <w:rPr>
          <w:rFonts w:ascii="Times New Roman" w:hAnsi="Times New Roman" w:cs="Times New Roman"/>
          <w:b/>
          <w:sz w:val="20"/>
          <w:szCs w:val="20"/>
        </w:rPr>
        <w:t>Порядок смешивания препаратов в баковой смеси</w:t>
      </w:r>
    </w:p>
    <w:p w14:paraId="5E32DCFD"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xml:space="preserve">Использование баковых смесей дает фермерам возможность сократить расходы, сэкономить время и повысить биологическую и экономическую эффективность применения средств защиты растений (СЗР), удобрений. В настоящее время на рынке СЗР большей популярностью пользуются готовые заводские смесевые препараты, имеющие в своем составе 2 и более компонентов, как одного значения (гербициды против двудольных сорняков, инсектициды), так и комбинации инсектицидов и фунгицидов и др. Баковые смеси готовят и в производственных условиях. Хозяйства сами готовят и активно применяют сложные баковые смеси, в состав которых входят как СЗР, так и жидкие листовые удобрения, микроэлементы, стимуляторы роста. </w:t>
      </w:r>
    </w:p>
    <w:p w14:paraId="6054B0CC"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Правильно подобранная и приготовленная баковая смесь позволяет:</w:t>
      </w:r>
    </w:p>
    <w:p w14:paraId="2C0F689D"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расширить спектр действия и увеличить защитный период СЗР;</w:t>
      </w:r>
    </w:p>
    <w:p w14:paraId="662D1517"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совместить мероприятия по защите и уходу за посевами, повысив тем самым производительность труда, сэкономить ГСМ, воду, время и снизить себестоимость работ;</w:t>
      </w:r>
    </w:p>
    <w:p w14:paraId="6A8F0D30"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уменьшить пестицидную нагрузку на обрабатываемую площадь;</w:t>
      </w:r>
    </w:p>
    <w:p w14:paraId="0CF9D19E"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снизить гектарную стоимость обработок за счет сокращения нормы расхода каждого препарата. Благодаря синергетическому эффекту при смешивании гектарную норму расхода каждого препарата можно снизить на 10-15%;</w:t>
      </w:r>
    </w:p>
    <w:p w14:paraId="66EB5271"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сократить кратность обработок, уменьшить механическое повреждение культуры, сохранить структуру и гумус почвы, сократив число выездов техники в поле.</w:t>
      </w:r>
    </w:p>
    <w:p w14:paraId="6CC6B428"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xml:space="preserve">Производственный опыт и научные исследования показывают, что пестициды в баковых смесях целесообразно использовать </w:t>
      </w:r>
      <w:r w:rsidRPr="00464D9E">
        <w:rPr>
          <w:rFonts w:ascii="Times New Roman" w:hAnsi="Times New Roman" w:cs="Times New Roman"/>
          <w:b/>
          <w:sz w:val="20"/>
          <w:szCs w:val="20"/>
        </w:rPr>
        <w:t>только при совпадении сроков обработки каждым компонентом и их физико-химической совместимости</w:t>
      </w:r>
      <w:r w:rsidRPr="00464D9E">
        <w:rPr>
          <w:rFonts w:ascii="Times New Roman" w:hAnsi="Times New Roman" w:cs="Times New Roman"/>
          <w:sz w:val="20"/>
          <w:szCs w:val="20"/>
        </w:rPr>
        <w:t>. Всегда существует риск того, что в процессе самостоятельного приготовления баковых смесей изменятся физико-химические свойства компонентов и увеличится их токсичность по отношению к культурным растениям. Кроме того, выпавший в результате реакции осадок выведет из строя распылитель опрыскивателя и обработка не будет проведена в оптимальные сроки. Некоторые баковые смеси при смешивании не выпадают в осадок, но таят в себе коварство, которое заключено в их потенциальной фитотоксичности, то есть интоксикация может проявиться при повторной обработке из-за накопления препаратов в тканях (смеси нескольких инсектицидов, так называемые «компоты», применяемые на овощных культурах) или при повышенной температуре (выше 25°С) – что наблюдается в баковых смесях гербицидов. Даже хорошо изученная и проверенная на практике баковая смесь, при определенных внешних условиях может либо повредить растения, либо, наоборот, быть недостаточно эффективной.</w:t>
      </w:r>
    </w:p>
    <w:p w14:paraId="1DFA4D15"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На конечный результат влияют многие факторы: погода, температура и мягкость воды для смеси, неправильная последовательность смешивания, несоблюдение правил приготовления раствора и другое.</w:t>
      </w:r>
    </w:p>
    <w:p w14:paraId="266BDD7F"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Выбор оптимального срока применения баковых смесей является важнейшим фактором при проведении защитных мероприятий. Именно неправильно выбранный срок опрыскивания становится на практике основной причиной неудач, особенно когда компоненты смеси – препараты с разными сроками применения. Если совмещаются мероприятия по защите и уходу, необходимо найти «золотую середину» между оптимальным сроком обработки и подходящей фазой развития растений. Также необходимо учитывать и фитосанитарное состояние посевов и особенности погодных условий. Многие фермеры с целью экономии затрат смешивают гербициды против двудольных и злаковых сорняков для проведения химпрополки зерновых культур, при этом не учитывают присутствие целевого объекта – сорняка. Если условия сложились таким образом, что поле засорено в основном двудольными сорняками, а злаковые сорняки единичны, то обработку лучше провести раздельно по нескольким причинам:</w:t>
      </w:r>
    </w:p>
    <w:p w14:paraId="131D13D3"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Во-первых, важно помнить, что селективные послевсходовые гербициды уничтожают сорняки, вегетирующие на момент обработки, то есть сорняки, взошедшие после применения гербицидов - не уничтожаются.</w:t>
      </w:r>
    </w:p>
    <w:p w14:paraId="5D8E5274"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 xml:space="preserve">Во-вторых, зерновые культуры могут перейти на следующую фазу развития, когда один из компонентов баковой смеси может оказать фитотоксичность. Практически во всех баковых смесях гербицидов, применяемых на зерновых культурах, одним из компонентов являются препараты, содержащие 2,4-Д или дикамбу. Эти препараты добавляются в баковые смеси для увеличения биологической эффективности против сорняков и, как правило, их применяют в фазу кущения зерновых культур. </w:t>
      </w:r>
      <w:r w:rsidRPr="00464D9E">
        <w:rPr>
          <w:rFonts w:ascii="Times New Roman" w:hAnsi="Times New Roman" w:cs="Times New Roman"/>
          <w:sz w:val="20"/>
          <w:szCs w:val="20"/>
        </w:rPr>
        <w:lastRenderedPageBreak/>
        <w:t>Применение таких баковых смесей в фазу выхода в трубку может негативно сказаться на формирование колоса, что ведет к снижению урожайности.</w:t>
      </w:r>
    </w:p>
    <w:p w14:paraId="37FE0CF3"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В-третьих, сорняки могут перерасти и эффективность применения гербицидов может снизиться. Важно помнить, что сорняки наиболее уязвимы в ранние фазы развития.</w:t>
      </w:r>
    </w:p>
    <w:p w14:paraId="284393D4"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b/>
          <w:sz w:val="20"/>
          <w:szCs w:val="20"/>
        </w:rPr>
        <w:t>Совместимость препаратов</w:t>
      </w:r>
      <w:r w:rsidRPr="00464D9E">
        <w:rPr>
          <w:rFonts w:ascii="Times New Roman" w:hAnsi="Times New Roman" w:cs="Times New Roman"/>
          <w:sz w:val="20"/>
          <w:szCs w:val="20"/>
        </w:rPr>
        <w:t>. Эффективность действия препаратов в баковой смеси зависит не только от правильности его выбора, действующего вещества, своевременности применения, но и от совместимости, правильного подбора препаратов и соблюдения порядка их смешивания в баковой смеси, с учетом их препаративной формы, растворимости в воде и другого.</w:t>
      </w:r>
    </w:p>
    <w:p w14:paraId="438B05C8"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Современные средства защиты растений представляют собой сложные композиции, содержащие собственно действующее вещество и вспомогательные компоненты, повышающие его эффективность и облегчающие их применение. Как правило, в препаративные формы пестицидов добавляют растворители, консерванты, антиокислители, стабилизаторы, разные ПАВ (смачиватели, диспергаторы, эмульгаторы). Кроме того, в их состав входят ингибиторы коррозии, пеногасители, загустители, антифриз, вещества для уменьшения испарения и регуляции рН, красители, а также другие наполнители и добавки. Благодаря этим «помощникам» действующее вещество качественно выполняет свою функцию, защищено от вредного воздействия экстремальных температур, влажности и микроорганизмов при хранении и применении.</w:t>
      </w:r>
    </w:p>
    <w:p w14:paraId="4769945C"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При использовании препаратов в баковых смесях следует учитывать физико-химические свойства и взаимодействие не только действующих веществ, но и этих многочисленых дополнительных компонентов. Особенно это касается поверхностно-активных веществ (ПАВ) – смачивателей и эмульгаторов. Так, смешивание анионных и катионных ПАВ может спровоцировать свертывание эмульсии и суспензии.</w:t>
      </w:r>
    </w:p>
    <w:p w14:paraId="386D6AEF"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Такая же реакция может произойти при добавлении неподходящего прилипателя или микроудобрения в хелатной форме. Это снижает эффективность раствора, который не полностью покрывает поверхность растения из-за изменения поверхностного натяжения рабочей жидкости.</w:t>
      </w:r>
    </w:p>
    <w:p w14:paraId="58AC20AC"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Совместное применение контактных и системных гербицидов не рекомендуется, так как быстро омертвевшая растительная ткань (действие контактного препарата) препятствует поступлению системного гербицида, и эффективность последнего в смеси меньше, чем в чистом виде.</w:t>
      </w:r>
    </w:p>
    <w:p w14:paraId="5E6E5C1F"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Поэтому сначала применяют системные гербициды, а затем контактные.</w:t>
      </w:r>
    </w:p>
    <w:p w14:paraId="4AD0F1D8" w14:textId="77777777" w:rsidR="008E68CE" w:rsidRPr="00464D9E" w:rsidRDefault="008E68CE" w:rsidP="008E68CE">
      <w:pPr>
        <w:rPr>
          <w:rFonts w:ascii="Times New Roman" w:hAnsi="Times New Roman" w:cs="Times New Roman"/>
          <w:sz w:val="20"/>
          <w:szCs w:val="20"/>
        </w:rPr>
      </w:pPr>
      <w:r w:rsidRPr="00464D9E">
        <w:rPr>
          <w:rFonts w:ascii="Times New Roman" w:hAnsi="Times New Roman" w:cs="Times New Roman"/>
          <w:sz w:val="20"/>
          <w:szCs w:val="20"/>
        </w:rPr>
        <w:t>Существует определенная последовательность добавления средств защиты растений в бак опрыскивателя в зависимости от их препаративной формы:</w:t>
      </w:r>
    </w:p>
    <w:p w14:paraId="4CDACA7A" w14:textId="77777777" w:rsidR="008E68CE" w:rsidRPr="00464D9E" w:rsidRDefault="008E68CE" w:rsidP="008E68CE">
      <w:pPr>
        <w:pStyle w:val="ae"/>
        <w:numPr>
          <w:ilvl w:val="0"/>
          <w:numId w:val="1"/>
        </w:numPr>
        <w:rPr>
          <w:rFonts w:ascii="Times New Roman" w:hAnsi="Times New Roman" w:cs="Times New Roman"/>
          <w:sz w:val="20"/>
          <w:szCs w:val="20"/>
        </w:rPr>
      </w:pPr>
      <w:r w:rsidRPr="00464D9E">
        <w:rPr>
          <w:rFonts w:ascii="Times New Roman" w:hAnsi="Times New Roman" w:cs="Times New Roman"/>
          <w:sz w:val="20"/>
          <w:szCs w:val="20"/>
        </w:rPr>
        <w:t>Водорастворимые пакеты – это пакеты с пестицидами, которые растворяются вместе с содержимым в баке опрыскивателя. Если одним из компонентов баковой смеси являются водорастворимые пакеты с СЗР, то приготовление баковой смеси начинают с них. Это делается для того, чтобы полимер, из которого сделаны водорастворимые пакеты, мог раствориться в воде, чтобы могло раствориться содержимое пакета. Процесс растворения обычно занимает 2-4 минуты при использовании воды с температурой окружающей среды. Наличие масел в составе препарата или пакета снижает скорость растворения полимера.</w:t>
      </w:r>
    </w:p>
    <w:p w14:paraId="00969074" w14:textId="77777777" w:rsidR="008E68CE" w:rsidRPr="00464D9E" w:rsidRDefault="008E68CE" w:rsidP="008E68CE">
      <w:pPr>
        <w:pStyle w:val="ae"/>
        <w:numPr>
          <w:ilvl w:val="0"/>
          <w:numId w:val="1"/>
        </w:numPr>
        <w:rPr>
          <w:rFonts w:ascii="Times New Roman" w:hAnsi="Times New Roman" w:cs="Times New Roman"/>
          <w:sz w:val="20"/>
          <w:szCs w:val="20"/>
        </w:rPr>
      </w:pPr>
      <w:r w:rsidRPr="00464D9E">
        <w:rPr>
          <w:rFonts w:ascii="Times New Roman" w:hAnsi="Times New Roman" w:cs="Times New Roman"/>
          <w:sz w:val="20"/>
          <w:szCs w:val="20"/>
        </w:rPr>
        <w:t xml:space="preserve">Сухие </w:t>
      </w:r>
      <w:proofErr w:type="spellStart"/>
      <w:r w:rsidRPr="00464D9E">
        <w:rPr>
          <w:rFonts w:ascii="Times New Roman" w:hAnsi="Times New Roman" w:cs="Times New Roman"/>
          <w:sz w:val="20"/>
          <w:szCs w:val="20"/>
        </w:rPr>
        <w:t>препаративные</w:t>
      </w:r>
      <w:proofErr w:type="spellEnd"/>
      <w:r w:rsidRPr="00464D9E">
        <w:rPr>
          <w:rFonts w:ascii="Times New Roman" w:hAnsi="Times New Roman" w:cs="Times New Roman"/>
          <w:sz w:val="20"/>
          <w:szCs w:val="20"/>
        </w:rPr>
        <w:t xml:space="preserve"> формы: водно-</w:t>
      </w:r>
      <w:proofErr w:type="spellStart"/>
      <w:r w:rsidRPr="00464D9E">
        <w:rPr>
          <w:rFonts w:ascii="Times New Roman" w:hAnsi="Times New Roman" w:cs="Times New Roman"/>
          <w:sz w:val="20"/>
          <w:szCs w:val="20"/>
        </w:rPr>
        <w:t>диспергируемые</w:t>
      </w:r>
      <w:proofErr w:type="spellEnd"/>
      <w:r w:rsidRPr="00464D9E">
        <w:rPr>
          <w:rFonts w:ascii="Times New Roman" w:hAnsi="Times New Roman" w:cs="Times New Roman"/>
          <w:sz w:val="20"/>
          <w:szCs w:val="20"/>
        </w:rPr>
        <w:t xml:space="preserve"> гранулы (ВДГ), смачивающиеся порошки (СП). Водно-</w:t>
      </w:r>
      <w:proofErr w:type="spellStart"/>
      <w:r w:rsidRPr="00464D9E">
        <w:rPr>
          <w:rFonts w:ascii="Times New Roman" w:hAnsi="Times New Roman" w:cs="Times New Roman"/>
          <w:sz w:val="20"/>
          <w:szCs w:val="20"/>
        </w:rPr>
        <w:t>диспергируемые</w:t>
      </w:r>
      <w:proofErr w:type="spellEnd"/>
      <w:r w:rsidRPr="00464D9E">
        <w:rPr>
          <w:rFonts w:ascii="Times New Roman" w:hAnsi="Times New Roman" w:cs="Times New Roman"/>
          <w:sz w:val="20"/>
          <w:szCs w:val="20"/>
        </w:rPr>
        <w:t xml:space="preserve"> гранулы растворяют первыми, так как они содержат связывающие водорастворимые вещества, которые соединяют порошковидные частицы в </w:t>
      </w:r>
      <w:proofErr w:type="spellStart"/>
      <w:proofErr w:type="gramStart"/>
      <w:r w:rsidRPr="00464D9E">
        <w:rPr>
          <w:rFonts w:ascii="Times New Roman" w:hAnsi="Times New Roman" w:cs="Times New Roman"/>
          <w:sz w:val="20"/>
          <w:szCs w:val="20"/>
        </w:rPr>
        <w:t>гранулах.На</w:t>
      </w:r>
      <w:proofErr w:type="spellEnd"/>
      <w:proofErr w:type="gramEnd"/>
      <w:r w:rsidRPr="00464D9E">
        <w:rPr>
          <w:rFonts w:ascii="Times New Roman" w:hAnsi="Times New Roman" w:cs="Times New Roman"/>
          <w:sz w:val="20"/>
          <w:szCs w:val="20"/>
        </w:rPr>
        <w:t xml:space="preserve"> этой стадии нежелательно наличие масла в баке опрыскивателя, так как масло будет обволакивать гранулы и препятствовать растворению связывающих веществ. Может произойти расслоение раствора в баке опрыскивателя. Жидкие удобрения на данной стадии могут ухудшить растворимость гранул из-за высокого содержания солей, наличия положительно-заряженных катионов, что приводит к хлопьеобразованию.</w:t>
      </w:r>
    </w:p>
    <w:p w14:paraId="2B30555C" w14:textId="77777777" w:rsidR="008E68CE" w:rsidRPr="00464D9E" w:rsidRDefault="008E68CE" w:rsidP="008E68CE">
      <w:pPr>
        <w:pStyle w:val="ae"/>
        <w:numPr>
          <w:ilvl w:val="0"/>
          <w:numId w:val="1"/>
        </w:numPr>
        <w:rPr>
          <w:rFonts w:ascii="Times New Roman" w:hAnsi="Times New Roman" w:cs="Times New Roman"/>
          <w:sz w:val="20"/>
          <w:szCs w:val="20"/>
        </w:rPr>
      </w:pPr>
      <w:proofErr w:type="spellStart"/>
      <w:r w:rsidRPr="00464D9E">
        <w:rPr>
          <w:rFonts w:ascii="Times New Roman" w:hAnsi="Times New Roman" w:cs="Times New Roman"/>
          <w:sz w:val="20"/>
          <w:szCs w:val="20"/>
        </w:rPr>
        <w:t>Препаративные</w:t>
      </w:r>
      <w:proofErr w:type="spellEnd"/>
      <w:r w:rsidRPr="00464D9E">
        <w:rPr>
          <w:rFonts w:ascii="Times New Roman" w:hAnsi="Times New Roman" w:cs="Times New Roman"/>
          <w:sz w:val="20"/>
          <w:szCs w:val="20"/>
        </w:rPr>
        <w:t xml:space="preserve"> формы на водной основе (водно-суспензионные концентраты) – представляют собой концентрированные суспензии частиц действующего вещества.</w:t>
      </w:r>
    </w:p>
    <w:p w14:paraId="78476C22" w14:textId="77777777" w:rsidR="008E68CE" w:rsidRPr="00464D9E" w:rsidRDefault="008E68CE" w:rsidP="008E68CE">
      <w:pPr>
        <w:pStyle w:val="ae"/>
        <w:numPr>
          <w:ilvl w:val="0"/>
          <w:numId w:val="1"/>
        </w:numPr>
        <w:rPr>
          <w:rFonts w:ascii="Times New Roman" w:hAnsi="Times New Roman" w:cs="Times New Roman"/>
          <w:sz w:val="20"/>
          <w:szCs w:val="20"/>
        </w:rPr>
      </w:pPr>
      <w:proofErr w:type="spellStart"/>
      <w:r w:rsidRPr="00464D9E">
        <w:rPr>
          <w:rFonts w:ascii="Times New Roman" w:hAnsi="Times New Roman" w:cs="Times New Roman"/>
          <w:sz w:val="20"/>
          <w:szCs w:val="20"/>
        </w:rPr>
        <w:t>Препаративные</w:t>
      </w:r>
      <w:proofErr w:type="spellEnd"/>
      <w:r w:rsidRPr="00464D9E">
        <w:rPr>
          <w:rFonts w:ascii="Times New Roman" w:hAnsi="Times New Roman" w:cs="Times New Roman"/>
          <w:sz w:val="20"/>
          <w:szCs w:val="20"/>
        </w:rPr>
        <w:t xml:space="preserve"> формы на масляной основе (масляные концентрат эмульсии (МКЭ), растительные масла</w:t>
      </w:r>
      <w:proofErr w:type="gramStart"/>
      <w:r w:rsidRPr="00464D9E">
        <w:rPr>
          <w:rFonts w:ascii="Times New Roman" w:hAnsi="Times New Roman" w:cs="Times New Roman"/>
          <w:sz w:val="20"/>
          <w:szCs w:val="20"/>
        </w:rPr>
        <w:t>).Масло</w:t>
      </w:r>
      <w:proofErr w:type="gramEnd"/>
      <w:r w:rsidRPr="00464D9E">
        <w:rPr>
          <w:rFonts w:ascii="Times New Roman" w:hAnsi="Times New Roman" w:cs="Times New Roman"/>
          <w:sz w:val="20"/>
          <w:szCs w:val="20"/>
        </w:rPr>
        <w:t xml:space="preserve"> по своим свойствам образует с частицами действующего вещества нерастворимые в воде соединения. Поэтому, если сухие вещества не полностью растворились, то добавка веществ с маслом может привести к расслоению жидкостей и образованию густого осадка в баке опрыскивателя. Если маслосодержащие компоненты будут добавлены в бак, в котором уже растворены удобрения, произойдет «свертывание» раствора.</w:t>
      </w:r>
    </w:p>
    <w:p w14:paraId="670C4527" w14:textId="77777777" w:rsidR="008E68CE" w:rsidRPr="00464D9E" w:rsidRDefault="008E68CE" w:rsidP="008E68CE">
      <w:pPr>
        <w:pStyle w:val="ae"/>
        <w:numPr>
          <w:ilvl w:val="0"/>
          <w:numId w:val="1"/>
        </w:numPr>
        <w:rPr>
          <w:rFonts w:ascii="Times New Roman" w:hAnsi="Times New Roman" w:cs="Times New Roman"/>
          <w:sz w:val="20"/>
          <w:szCs w:val="20"/>
        </w:rPr>
      </w:pPr>
      <w:r w:rsidRPr="00464D9E">
        <w:rPr>
          <w:rFonts w:ascii="Times New Roman" w:hAnsi="Times New Roman" w:cs="Times New Roman"/>
          <w:sz w:val="20"/>
          <w:szCs w:val="20"/>
        </w:rPr>
        <w:t>Поверхностно-активные вещества (ПАВ). После растворения маслосодержащих препаратов добавление в баковую смесь ПАВ позволяет сохранить свойства рабочего раствора. После добавления ПАВ в баковой смеси можно растворять препараты, в которых содержатся водорастворимые действующие вещества и водорастворимые жидкости. ПАВ обволакивает масло, не дает ему связаться с другими компонентами баковой смеси, сохраняя действующие вещества в состоянии суспензии и предохраняя от хлопьеобразования.</w:t>
      </w:r>
    </w:p>
    <w:p w14:paraId="5CC5E7DF" w14:textId="77777777" w:rsidR="008E68CE" w:rsidRPr="00464D9E" w:rsidRDefault="008E68CE" w:rsidP="008E68CE">
      <w:pPr>
        <w:pStyle w:val="ae"/>
        <w:numPr>
          <w:ilvl w:val="0"/>
          <w:numId w:val="1"/>
        </w:numPr>
        <w:rPr>
          <w:rFonts w:ascii="Times New Roman" w:hAnsi="Times New Roman" w:cs="Times New Roman"/>
          <w:sz w:val="20"/>
          <w:szCs w:val="20"/>
        </w:rPr>
      </w:pPr>
      <w:r w:rsidRPr="00464D9E">
        <w:rPr>
          <w:rFonts w:ascii="Times New Roman" w:hAnsi="Times New Roman" w:cs="Times New Roman"/>
          <w:sz w:val="20"/>
          <w:szCs w:val="20"/>
        </w:rPr>
        <w:t>Водорастворимые препараты и жидкости (водный раствор (ВР), водный концентрат (ВК), водорастворимый концентрат (ВРК)) – эти препараты добавляются в баковую смесь в последнюю очередь, так как они имеют очень хорошую растворимость.</w:t>
      </w:r>
    </w:p>
    <w:p w14:paraId="2F5D35C5" w14:textId="77777777" w:rsidR="008E68CE" w:rsidRPr="00464D9E" w:rsidRDefault="008E68CE" w:rsidP="008E68CE">
      <w:pPr>
        <w:pStyle w:val="ae"/>
        <w:jc w:val="center"/>
        <w:rPr>
          <w:rFonts w:ascii="Times New Roman" w:hAnsi="Times New Roman" w:cs="Times New Roman"/>
          <w:sz w:val="20"/>
          <w:szCs w:val="20"/>
        </w:rPr>
      </w:pPr>
      <w:r w:rsidRPr="00464D9E">
        <w:rPr>
          <w:rFonts w:ascii="Times New Roman" w:hAnsi="Times New Roman" w:cs="Times New Roman"/>
          <w:noProof/>
          <w:sz w:val="20"/>
          <w:szCs w:val="20"/>
          <w:lang w:eastAsia="ru-RU"/>
        </w:rPr>
        <w:lastRenderedPageBreak/>
        <w:drawing>
          <wp:inline distT="0" distB="0" distL="0" distR="0" wp14:anchorId="0771513F" wp14:editId="21468A8C">
            <wp:extent cx="5796480" cy="3878580"/>
            <wp:effectExtent l="0" t="0" r="0" b="7620"/>
            <wp:docPr id="1" name="Рисунок 1" descr="https://www.syngenta.kz/sites/g/files/zhg391/f/tank-mixture-order_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ngenta.kz/sites/g/files/zhg391/f/tank-mixture-order_02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659" cy="3882046"/>
                    </a:xfrm>
                    <a:prstGeom prst="rect">
                      <a:avLst/>
                    </a:prstGeom>
                    <a:noFill/>
                    <a:ln>
                      <a:noFill/>
                    </a:ln>
                  </pic:spPr>
                </pic:pic>
              </a:graphicData>
            </a:graphic>
          </wp:inline>
        </w:drawing>
      </w:r>
    </w:p>
    <w:p w14:paraId="25E4A5A7"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7. Жидкие удобрения, микроэлементы для листовой подкормки и регуляторы роста.</w:t>
      </w:r>
    </w:p>
    <w:p w14:paraId="4FB3BE66" w14:textId="77777777" w:rsidR="008E68CE" w:rsidRPr="00464D9E" w:rsidRDefault="008E68CE" w:rsidP="008E68CE">
      <w:pPr>
        <w:pStyle w:val="ae"/>
        <w:rPr>
          <w:rFonts w:ascii="Times New Roman" w:hAnsi="Times New Roman" w:cs="Times New Roman"/>
          <w:sz w:val="20"/>
          <w:szCs w:val="20"/>
        </w:rPr>
      </w:pPr>
    </w:p>
    <w:p w14:paraId="3D9C3AE1"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Нужно помнить, что не все удобрения и микроэлементы смешиваются со средствами защиты растений. Например, нельзя смешивать масляные препараты с удобрениями, содержащими бор (В), кальциевые удобрения с удобрениями, содержащими много фосфора (Р) и серы (S). Препараты, содержащие кальций (</w:t>
      </w:r>
      <w:proofErr w:type="spellStart"/>
      <w:r w:rsidRPr="00464D9E">
        <w:rPr>
          <w:rFonts w:ascii="Times New Roman" w:hAnsi="Times New Roman" w:cs="Times New Roman"/>
          <w:sz w:val="20"/>
          <w:szCs w:val="20"/>
        </w:rPr>
        <w:t>Са</w:t>
      </w:r>
      <w:proofErr w:type="spellEnd"/>
      <w:r w:rsidRPr="00464D9E">
        <w:rPr>
          <w:rFonts w:ascii="Times New Roman" w:hAnsi="Times New Roman" w:cs="Times New Roman"/>
          <w:sz w:val="20"/>
          <w:szCs w:val="20"/>
        </w:rPr>
        <w:t>) нельзя смешивать с такими микроэлементами, как железо (</w:t>
      </w:r>
      <w:proofErr w:type="spellStart"/>
      <w:r w:rsidRPr="00464D9E">
        <w:rPr>
          <w:rFonts w:ascii="Times New Roman" w:hAnsi="Times New Roman" w:cs="Times New Roman"/>
          <w:sz w:val="20"/>
          <w:szCs w:val="20"/>
        </w:rPr>
        <w:t>Fe</w:t>
      </w:r>
      <w:proofErr w:type="spellEnd"/>
      <w:r w:rsidRPr="00464D9E">
        <w:rPr>
          <w:rFonts w:ascii="Times New Roman" w:hAnsi="Times New Roman" w:cs="Times New Roman"/>
          <w:sz w:val="20"/>
          <w:szCs w:val="20"/>
        </w:rPr>
        <w:t>), цинк (</w:t>
      </w:r>
      <w:proofErr w:type="spellStart"/>
      <w:r w:rsidRPr="00464D9E">
        <w:rPr>
          <w:rFonts w:ascii="Times New Roman" w:hAnsi="Times New Roman" w:cs="Times New Roman"/>
          <w:sz w:val="20"/>
          <w:szCs w:val="20"/>
        </w:rPr>
        <w:t>Zn</w:t>
      </w:r>
      <w:proofErr w:type="spellEnd"/>
      <w:r w:rsidRPr="00464D9E">
        <w:rPr>
          <w:rFonts w:ascii="Times New Roman" w:hAnsi="Times New Roman" w:cs="Times New Roman"/>
          <w:sz w:val="20"/>
          <w:szCs w:val="20"/>
        </w:rPr>
        <w:t>), магний (</w:t>
      </w:r>
      <w:proofErr w:type="spellStart"/>
      <w:r w:rsidRPr="00464D9E">
        <w:rPr>
          <w:rFonts w:ascii="Times New Roman" w:hAnsi="Times New Roman" w:cs="Times New Roman"/>
          <w:sz w:val="20"/>
          <w:szCs w:val="20"/>
        </w:rPr>
        <w:t>Mg</w:t>
      </w:r>
      <w:proofErr w:type="spellEnd"/>
      <w:r w:rsidRPr="00464D9E">
        <w:rPr>
          <w:rFonts w:ascii="Times New Roman" w:hAnsi="Times New Roman" w:cs="Times New Roman"/>
          <w:sz w:val="20"/>
          <w:szCs w:val="20"/>
        </w:rPr>
        <w:t>) и марганец (</w:t>
      </w:r>
      <w:proofErr w:type="spellStart"/>
      <w:r w:rsidRPr="00464D9E">
        <w:rPr>
          <w:rFonts w:ascii="Times New Roman" w:hAnsi="Times New Roman" w:cs="Times New Roman"/>
          <w:sz w:val="20"/>
          <w:szCs w:val="20"/>
        </w:rPr>
        <w:t>Mn</w:t>
      </w:r>
      <w:proofErr w:type="spellEnd"/>
      <w:r w:rsidRPr="00464D9E">
        <w:rPr>
          <w:rFonts w:ascii="Times New Roman" w:hAnsi="Times New Roman" w:cs="Times New Roman"/>
          <w:sz w:val="20"/>
          <w:szCs w:val="20"/>
        </w:rPr>
        <w:t>).</w:t>
      </w:r>
    </w:p>
    <w:p w14:paraId="2D8B8BD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Если Вы решили добавить в баковую смесь жидкие удобрения или микроэлементы, убедитесь, что в баке опрыскивателя все предыдущие компоненты растворились. Желательно перед добавлением в бак удобрений и микроэлементов, добавить в баковую смесь ПАВ, который поможет сохранить рабочие свойства раствора.</w:t>
      </w:r>
    </w:p>
    <w:p w14:paraId="5D7FFF6F"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Смешивать два или более сложных жидких удобрений не имеет смысла – каждое из них по отдельности уже сбалансированы по составу.</w:t>
      </w:r>
    </w:p>
    <w:p w14:paraId="127720BD"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xml:space="preserve">Применение регуляторов роста (различные </w:t>
      </w:r>
      <w:proofErr w:type="spellStart"/>
      <w:r w:rsidRPr="00464D9E">
        <w:rPr>
          <w:rFonts w:ascii="Times New Roman" w:hAnsi="Times New Roman" w:cs="Times New Roman"/>
          <w:sz w:val="20"/>
          <w:szCs w:val="20"/>
        </w:rPr>
        <w:t>гибереллины</w:t>
      </w:r>
      <w:proofErr w:type="spellEnd"/>
      <w:r w:rsidRPr="00464D9E">
        <w:rPr>
          <w:rFonts w:ascii="Times New Roman" w:hAnsi="Times New Roman" w:cs="Times New Roman"/>
          <w:sz w:val="20"/>
          <w:szCs w:val="20"/>
        </w:rPr>
        <w:t xml:space="preserve">, </w:t>
      </w:r>
      <w:proofErr w:type="spellStart"/>
      <w:r w:rsidRPr="00464D9E">
        <w:rPr>
          <w:rFonts w:ascii="Times New Roman" w:hAnsi="Times New Roman" w:cs="Times New Roman"/>
          <w:sz w:val="20"/>
          <w:szCs w:val="20"/>
        </w:rPr>
        <w:t>эпины</w:t>
      </w:r>
      <w:proofErr w:type="spellEnd"/>
      <w:r w:rsidRPr="00464D9E">
        <w:rPr>
          <w:rFonts w:ascii="Times New Roman" w:hAnsi="Times New Roman" w:cs="Times New Roman"/>
          <w:sz w:val="20"/>
          <w:szCs w:val="20"/>
        </w:rPr>
        <w:t>, ауксины, производные мочевины, индолилмасляные и другие кислоты) требует большой осторожности.</w:t>
      </w:r>
    </w:p>
    <w:p w14:paraId="7F2FBD36"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Нельзя смешивать несколько регуляторов роста, так как результат применения такой баковой смеси непредсказуем: можно не только не получить ожидаемого эффекта, но столкнуться прямо с противоположным результатом. В высоких концентрациях регуляторы роста оказывают действия, угнетающие физиологические процессы в растении.</w:t>
      </w:r>
    </w:p>
    <w:p w14:paraId="657AB68D"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Наиболее эффективны баковые смеси удобрений и регуляторов роста.</w:t>
      </w:r>
    </w:p>
    <w:p w14:paraId="2FBA3BD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Вода из водоемов, которая постоянно используется для приготовления рабочей жидкости, после дождя или понижения температуры может негативно повлиять на качество рабочей жидкости.</w:t>
      </w:r>
    </w:p>
    <w:p w14:paraId="1696107B"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xml:space="preserve">Наличие ила в воде приводит к осаждению действующих веществ, образованию осадка, снижению биологической эффективности препарата. Даже препараты, которые имеют одинаковое действующее вещество, но произведены на различных заводах, </w:t>
      </w:r>
      <w:proofErr w:type="gramStart"/>
      <w:r w:rsidRPr="00464D9E">
        <w:rPr>
          <w:rFonts w:ascii="Times New Roman" w:hAnsi="Times New Roman" w:cs="Times New Roman"/>
          <w:sz w:val="20"/>
          <w:szCs w:val="20"/>
        </w:rPr>
        <w:t>по разному</w:t>
      </w:r>
      <w:proofErr w:type="gramEnd"/>
      <w:r w:rsidRPr="00464D9E">
        <w:rPr>
          <w:rFonts w:ascii="Times New Roman" w:hAnsi="Times New Roman" w:cs="Times New Roman"/>
          <w:sz w:val="20"/>
          <w:szCs w:val="20"/>
        </w:rPr>
        <w:t xml:space="preserve"> ведут себя в баковых смесях, так как они отличаются по процентному содержанию действующих веществ, составу наполнителей, смачивателей и других.</w:t>
      </w:r>
    </w:p>
    <w:p w14:paraId="1602F7B5" w14:textId="77777777" w:rsidR="008E68CE" w:rsidRPr="00464D9E" w:rsidRDefault="008E68CE" w:rsidP="008E68CE">
      <w:pPr>
        <w:pStyle w:val="ae"/>
        <w:rPr>
          <w:rFonts w:ascii="Times New Roman" w:hAnsi="Times New Roman" w:cs="Times New Roman"/>
          <w:sz w:val="20"/>
          <w:szCs w:val="20"/>
        </w:rPr>
      </w:pPr>
    </w:p>
    <w:p w14:paraId="0AE59700" w14:textId="77777777" w:rsidR="008E68CE" w:rsidRPr="00464D9E" w:rsidRDefault="008E68CE" w:rsidP="008E68CE">
      <w:pPr>
        <w:pStyle w:val="ae"/>
        <w:rPr>
          <w:rFonts w:ascii="Times New Roman" w:hAnsi="Times New Roman" w:cs="Times New Roman"/>
          <w:b/>
          <w:sz w:val="20"/>
          <w:szCs w:val="20"/>
        </w:rPr>
      </w:pPr>
      <w:r w:rsidRPr="00464D9E">
        <w:rPr>
          <w:rFonts w:ascii="Times New Roman" w:hAnsi="Times New Roman" w:cs="Times New Roman"/>
          <w:b/>
          <w:sz w:val="20"/>
          <w:szCs w:val="20"/>
        </w:rPr>
        <w:t>Пять правил успешного применения баковой смеси:</w:t>
      </w:r>
    </w:p>
    <w:p w14:paraId="24DE8FFA"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Правило первое – читаем этикетку. Перед применением препарата или удобрения внимательно читаем этикетку. На этикетках добросовестные фирмы-производители указывают совместимость продукта с другими средствами защиты растений, особенности применения и другую информацию.</w:t>
      </w:r>
    </w:p>
    <w:p w14:paraId="09462D69"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xml:space="preserve">Правило второе – тест на совместимость. Перед тем как залить препараты в бак опрыскивателя проведите тест на совместимость. В стеклянную емкость с крышкой (банку) налейте воду (вода должна быть из того же источника, что </w:t>
      </w:r>
      <w:r w:rsidRPr="00464D9E">
        <w:rPr>
          <w:rFonts w:ascii="Times New Roman" w:hAnsi="Times New Roman" w:cs="Times New Roman"/>
          <w:sz w:val="20"/>
          <w:szCs w:val="20"/>
        </w:rPr>
        <w:lastRenderedPageBreak/>
        <w:t>и в опрыскивателе), добавьте препараты – компоненты баковой смеси в соотношениях, соответствующих полевым нормам расхода. Емкость закрываете и перемешиваете содержимое, переворачивая 10-15 раз. Однородность смеси оценивается визуально 2 раза, сразу же после перемешивания и через 30 минут, дав смеси отстояться.</w:t>
      </w:r>
    </w:p>
    <w:p w14:paraId="6448C279"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Правило третье – смотрим на реакцию. Средства защиты растений – это сложные химические вещества. Смешивание двух химических веществ ведет к определенной физико-химической реакции, либо ожидаемой и положительной, либо неожиданной и непредсказуемой. Результатом реакции при смешивании двух и более несовместимых препаратов может быть выпадение осадка в виде творожистой массы, помутнение раствора, или же произойти разогревание или же охлаждение жидкости, реакция может сопровождаться выделением газа, обильным пенообразованием, расслоением компонентов в баке.</w:t>
      </w:r>
    </w:p>
    <w:p w14:paraId="5659980A"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Если же в результате тестового смешивания препаратов образовалась смесь, которая в течение 30 минут расслоилась, но легко смешивается при повторном перемешивании, то такой рабочий раствор можно применять в полевых условиях при условии постоянно работающей мешалке в баке опрыскивателя.</w:t>
      </w:r>
    </w:p>
    <w:p w14:paraId="462A89AE"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xml:space="preserve">Если же в результате тестового смешивания препаратов образовалась неоднородная смесь масла, отстоя, хлопьев, пены – то такие смеси не пригодны к применению, так как они забивают трубки распылителя. Кроме того, такие неоднородные смеси неравномерно распределяются по растениям, вызывая ожоги, </w:t>
      </w:r>
      <w:proofErr w:type="spellStart"/>
      <w:r w:rsidRPr="00464D9E">
        <w:rPr>
          <w:rFonts w:ascii="Times New Roman" w:hAnsi="Times New Roman" w:cs="Times New Roman"/>
          <w:sz w:val="20"/>
          <w:szCs w:val="20"/>
        </w:rPr>
        <w:t>фитотоксичность</w:t>
      </w:r>
      <w:proofErr w:type="spellEnd"/>
      <w:r w:rsidRPr="00464D9E">
        <w:rPr>
          <w:rFonts w:ascii="Times New Roman" w:hAnsi="Times New Roman" w:cs="Times New Roman"/>
          <w:sz w:val="20"/>
          <w:szCs w:val="20"/>
        </w:rPr>
        <w:t xml:space="preserve"> и оставляя остатки препаратов в сельскохозяйственной продукции.</w:t>
      </w:r>
    </w:p>
    <w:p w14:paraId="68F0AE1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xml:space="preserve">Правило четвертое – маточные растворы. Готовим маточные растворы, если один из компонентов баковой смеси имеет </w:t>
      </w:r>
      <w:proofErr w:type="spellStart"/>
      <w:r w:rsidRPr="00464D9E">
        <w:rPr>
          <w:rFonts w:ascii="Times New Roman" w:hAnsi="Times New Roman" w:cs="Times New Roman"/>
          <w:sz w:val="20"/>
          <w:szCs w:val="20"/>
        </w:rPr>
        <w:t>препаративную</w:t>
      </w:r>
      <w:proofErr w:type="spellEnd"/>
      <w:r w:rsidRPr="00464D9E">
        <w:rPr>
          <w:rFonts w:ascii="Times New Roman" w:hAnsi="Times New Roman" w:cs="Times New Roman"/>
          <w:sz w:val="20"/>
          <w:szCs w:val="20"/>
        </w:rPr>
        <w:t xml:space="preserve"> форму смачивающийся порошок, масляные препараты, удобрения. В баке соединяем только маточные растворы препаратов!</w:t>
      </w:r>
    </w:p>
    <w:p w14:paraId="7453153F"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Правило пятое – соблюдаем технологию приготовления баковой смеси.</w:t>
      </w:r>
    </w:p>
    <w:p w14:paraId="326305E0"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При смешивании препаратов одной группы (почвенных гербицидов или инсектицидов) их нормы расхода необходимо уменьшать на 10-30%. Например, для расширения спектра и увеличения защитного периода на картофеле рекомендуется баковая смесь ГЕЗАГАРД (2,0 л/га) + ДУАЛ ГОЛД (1,0 л/га). При применении этих препаратов соло, норма расхода ГЕЗАГАРД - 3,0 л/га, а ДУАЛ ГОЛД – 1,6 л/га.</w:t>
      </w:r>
    </w:p>
    <w:p w14:paraId="1BE5431C"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Препараты смешиваем в строгой очередности.</w:t>
      </w:r>
    </w:p>
    <w:p w14:paraId="454C4FC1"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Рабочий раствор готовим непосредственно перед применением. Готовый рабочий раствор или остатки после применения нельзя отставлять в опрыскивателе надолго.</w:t>
      </w:r>
    </w:p>
    <w:p w14:paraId="1B9C7D00"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Не рекомендуется использовать типы опрыскивателей с медными вкладышами, распылителями подверженными коррозии.</w:t>
      </w:r>
    </w:p>
    <w:p w14:paraId="5D74335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Перемешивание рабочего раствора не прекращаем на протяжении всего его приготовления, а также при проведении опрыскивания в поле.</w:t>
      </w:r>
    </w:p>
    <w:p w14:paraId="4DE1FE8C"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 Внимательно следим за качеством и температурой используемой воды. Вода должна быть чистой, без ила, посторонних примесей, теплой – температура не ниже 10°С.</w:t>
      </w:r>
    </w:p>
    <w:p w14:paraId="71EF2350" w14:textId="77777777" w:rsidR="008E68CE" w:rsidRPr="00464D9E" w:rsidRDefault="008E68CE" w:rsidP="008E68CE">
      <w:pPr>
        <w:pStyle w:val="ae"/>
        <w:rPr>
          <w:rFonts w:ascii="Times New Roman" w:hAnsi="Times New Roman" w:cs="Times New Roman"/>
          <w:sz w:val="20"/>
          <w:szCs w:val="20"/>
        </w:rPr>
      </w:pPr>
    </w:p>
    <w:p w14:paraId="7E2AA7D3"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При использовании холодной артезианской воды снижается растворимость препаратов и возрастает риск снижения биологической эффективности препаратов до 20-50%.</w:t>
      </w:r>
    </w:p>
    <w:p w14:paraId="45753BEB"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Приготовление рабочей жидкости:</w:t>
      </w:r>
    </w:p>
    <w:p w14:paraId="3D88805C" w14:textId="77777777" w:rsidR="008E68CE" w:rsidRPr="00464D9E" w:rsidRDefault="008E68CE" w:rsidP="008E68CE">
      <w:pPr>
        <w:pStyle w:val="ae"/>
        <w:rPr>
          <w:rFonts w:ascii="Times New Roman" w:hAnsi="Times New Roman" w:cs="Times New Roman"/>
          <w:sz w:val="20"/>
          <w:szCs w:val="20"/>
        </w:rPr>
      </w:pPr>
    </w:p>
    <w:p w14:paraId="38B12908"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1. Перед началом опрыскивания заполните бак опрыскивателя чистой водой на половину.</w:t>
      </w:r>
    </w:p>
    <w:p w14:paraId="7F7FE90D"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2. Включите мешалку.</w:t>
      </w:r>
    </w:p>
    <w:p w14:paraId="691C8D0F"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3. Добавьте в смесительный бак отмеренную дозу препарата (фото 1, 2).</w:t>
      </w:r>
    </w:p>
    <w:p w14:paraId="075C63AD" w14:textId="77777777" w:rsidR="008E68CE" w:rsidRPr="00464D9E" w:rsidRDefault="008E68CE" w:rsidP="008E68CE">
      <w:pPr>
        <w:pStyle w:val="ae"/>
        <w:rPr>
          <w:rFonts w:ascii="Times New Roman" w:hAnsi="Times New Roman" w:cs="Times New Roman"/>
          <w:sz w:val="20"/>
          <w:szCs w:val="20"/>
        </w:rPr>
      </w:pPr>
    </w:p>
    <w:p w14:paraId="7E68948C"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noProof/>
          <w:sz w:val="20"/>
          <w:szCs w:val="20"/>
          <w:lang w:eastAsia="ru-RU"/>
        </w:rPr>
        <w:drawing>
          <wp:inline distT="0" distB="0" distL="0" distR="0" wp14:anchorId="2A3DDA3A" wp14:editId="21E9B3D8">
            <wp:extent cx="4808220" cy="1668780"/>
            <wp:effectExtent l="0" t="0" r="0" b="7620"/>
            <wp:docPr id="2" name="Рисунок 2" descr="https://www.syngenta.kz/sites/g/files/zhg391/f/tank-mixture-ord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ngenta.kz/sites/g/files/zhg391/f/tank-mixture-order_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1668780"/>
                    </a:xfrm>
                    <a:prstGeom prst="rect">
                      <a:avLst/>
                    </a:prstGeom>
                    <a:noFill/>
                    <a:ln>
                      <a:noFill/>
                    </a:ln>
                  </pic:spPr>
                </pic:pic>
              </a:graphicData>
            </a:graphic>
          </wp:inline>
        </w:drawing>
      </w:r>
    </w:p>
    <w:p w14:paraId="0D17C19D" w14:textId="77777777" w:rsidR="008E68CE" w:rsidRPr="00464D9E" w:rsidRDefault="008E68CE" w:rsidP="008E68CE">
      <w:pPr>
        <w:pStyle w:val="ae"/>
        <w:rPr>
          <w:rFonts w:ascii="Times New Roman" w:hAnsi="Times New Roman" w:cs="Times New Roman"/>
          <w:i/>
          <w:sz w:val="20"/>
          <w:szCs w:val="20"/>
        </w:rPr>
      </w:pPr>
      <w:r w:rsidRPr="00464D9E">
        <w:rPr>
          <w:rFonts w:ascii="Times New Roman" w:hAnsi="Times New Roman" w:cs="Times New Roman"/>
          <w:sz w:val="20"/>
          <w:szCs w:val="20"/>
        </w:rPr>
        <w:t xml:space="preserve">                           </w:t>
      </w:r>
      <w:r w:rsidRPr="00464D9E">
        <w:rPr>
          <w:rFonts w:ascii="Times New Roman" w:hAnsi="Times New Roman" w:cs="Times New Roman"/>
          <w:i/>
          <w:sz w:val="20"/>
          <w:szCs w:val="20"/>
        </w:rPr>
        <w:t>Фото 1.                                                                         Фото 2.</w:t>
      </w:r>
    </w:p>
    <w:p w14:paraId="636B5629" w14:textId="77777777" w:rsidR="008E68CE" w:rsidRPr="00464D9E" w:rsidRDefault="008E68CE" w:rsidP="008E68CE">
      <w:pPr>
        <w:pStyle w:val="ae"/>
        <w:rPr>
          <w:rFonts w:ascii="Times New Roman" w:hAnsi="Times New Roman" w:cs="Times New Roman"/>
          <w:i/>
          <w:sz w:val="20"/>
          <w:szCs w:val="20"/>
        </w:rPr>
      </w:pPr>
    </w:p>
    <w:p w14:paraId="27D55097"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lastRenderedPageBreak/>
        <w:t>4. С помощью инжектора моющей форсунки ополосните канистру (фото 3-6).</w:t>
      </w:r>
    </w:p>
    <w:p w14:paraId="3D8187B3" w14:textId="77777777" w:rsidR="008E68CE" w:rsidRPr="00464D9E" w:rsidRDefault="008E68CE" w:rsidP="008E68CE">
      <w:pPr>
        <w:pStyle w:val="ae"/>
        <w:rPr>
          <w:rFonts w:ascii="Times New Roman" w:hAnsi="Times New Roman" w:cs="Times New Roman"/>
          <w:sz w:val="20"/>
          <w:szCs w:val="20"/>
        </w:rPr>
      </w:pPr>
    </w:p>
    <w:p w14:paraId="2D3FA583"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noProof/>
          <w:sz w:val="20"/>
          <w:szCs w:val="20"/>
          <w:lang w:eastAsia="ru-RU"/>
        </w:rPr>
        <w:drawing>
          <wp:inline distT="0" distB="0" distL="0" distR="0" wp14:anchorId="1DA537F8" wp14:editId="6660D80B">
            <wp:extent cx="4808220" cy="1668780"/>
            <wp:effectExtent l="0" t="0" r="0" b="7620"/>
            <wp:docPr id="3" name="Рисунок 3" descr="https://www.syngenta.kz/sites/g/files/zhg391/f/tank-mixture-ord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yngenta.kz/sites/g/files/zhg391/f/tank-mixture-order_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1668780"/>
                    </a:xfrm>
                    <a:prstGeom prst="rect">
                      <a:avLst/>
                    </a:prstGeom>
                    <a:noFill/>
                    <a:ln>
                      <a:noFill/>
                    </a:ln>
                  </pic:spPr>
                </pic:pic>
              </a:graphicData>
            </a:graphic>
          </wp:inline>
        </w:drawing>
      </w:r>
    </w:p>
    <w:p w14:paraId="7DBD5100" w14:textId="77777777" w:rsidR="008E68CE" w:rsidRPr="00464D9E" w:rsidRDefault="008E68CE" w:rsidP="008E68CE">
      <w:pPr>
        <w:pStyle w:val="ae"/>
        <w:rPr>
          <w:rFonts w:ascii="Times New Roman" w:hAnsi="Times New Roman" w:cs="Times New Roman"/>
          <w:i/>
          <w:sz w:val="20"/>
          <w:szCs w:val="20"/>
        </w:rPr>
      </w:pPr>
      <w:r w:rsidRPr="00464D9E">
        <w:rPr>
          <w:rFonts w:ascii="Times New Roman" w:hAnsi="Times New Roman" w:cs="Times New Roman"/>
          <w:sz w:val="20"/>
          <w:szCs w:val="20"/>
        </w:rPr>
        <w:t xml:space="preserve">                              </w:t>
      </w:r>
      <w:r w:rsidRPr="00464D9E">
        <w:rPr>
          <w:rFonts w:ascii="Times New Roman" w:hAnsi="Times New Roman" w:cs="Times New Roman"/>
          <w:i/>
          <w:sz w:val="20"/>
          <w:szCs w:val="20"/>
        </w:rPr>
        <w:t>Фото 3.                                                                   Фото 4.</w:t>
      </w:r>
    </w:p>
    <w:p w14:paraId="62D978F7" w14:textId="77777777" w:rsidR="008E68CE" w:rsidRPr="00464D9E" w:rsidRDefault="008E68CE" w:rsidP="008E68CE">
      <w:pPr>
        <w:pStyle w:val="ae"/>
        <w:rPr>
          <w:rFonts w:ascii="Times New Roman" w:hAnsi="Times New Roman" w:cs="Times New Roman"/>
          <w:i/>
          <w:sz w:val="20"/>
          <w:szCs w:val="20"/>
        </w:rPr>
      </w:pPr>
    </w:p>
    <w:p w14:paraId="4C028142" w14:textId="77777777" w:rsidR="008E68CE" w:rsidRPr="00464D9E" w:rsidRDefault="008E68CE" w:rsidP="008E68CE">
      <w:pPr>
        <w:pStyle w:val="ae"/>
        <w:rPr>
          <w:rFonts w:ascii="Times New Roman" w:hAnsi="Times New Roman" w:cs="Times New Roman"/>
          <w:i/>
          <w:sz w:val="20"/>
          <w:szCs w:val="20"/>
        </w:rPr>
      </w:pPr>
      <w:r w:rsidRPr="00464D9E">
        <w:rPr>
          <w:rFonts w:ascii="Times New Roman" w:hAnsi="Times New Roman" w:cs="Times New Roman"/>
          <w:i/>
          <w:noProof/>
          <w:sz w:val="20"/>
          <w:szCs w:val="20"/>
          <w:lang w:eastAsia="ru-RU"/>
        </w:rPr>
        <w:drawing>
          <wp:inline distT="0" distB="0" distL="0" distR="0" wp14:anchorId="2C4D0B9E" wp14:editId="22C37C46">
            <wp:extent cx="4808220" cy="1668780"/>
            <wp:effectExtent l="0" t="0" r="0" b="7620"/>
            <wp:docPr id="4" name="Рисунок 4" descr="https://www.syngenta.kz/sites/g/files/zhg391/f/tank-mixture-ord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yngenta.kz/sites/g/files/zhg391/f/tank-mixture-order_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220" cy="1668780"/>
                    </a:xfrm>
                    <a:prstGeom prst="rect">
                      <a:avLst/>
                    </a:prstGeom>
                    <a:noFill/>
                    <a:ln>
                      <a:noFill/>
                    </a:ln>
                  </pic:spPr>
                </pic:pic>
              </a:graphicData>
            </a:graphic>
          </wp:inline>
        </w:drawing>
      </w:r>
    </w:p>
    <w:p w14:paraId="17259F8A" w14:textId="77777777" w:rsidR="008E68CE" w:rsidRPr="00464D9E" w:rsidRDefault="008E68CE" w:rsidP="008E68CE">
      <w:pPr>
        <w:pStyle w:val="ae"/>
        <w:rPr>
          <w:rFonts w:ascii="Times New Roman" w:hAnsi="Times New Roman" w:cs="Times New Roman"/>
          <w:i/>
          <w:sz w:val="20"/>
          <w:szCs w:val="20"/>
        </w:rPr>
      </w:pPr>
      <w:r w:rsidRPr="00464D9E">
        <w:rPr>
          <w:rFonts w:ascii="Times New Roman" w:hAnsi="Times New Roman" w:cs="Times New Roman"/>
          <w:i/>
          <w:sz w:val="20"/>
          <w:szCs w:val="20"/>
        </w:rPr>
        <w:t xml:space="preserve">                           Фото 5.                                                                  Фото 6.</w:t>
      </w:r>
    </w:p>
    <w:p w14:paraId="19662D7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sz w:val="20"/>
          <w:szCs w:val="20"/>
        </w:rPr>
        <w:t>5. Остатки препарата смойте водой (фото 7, 8).</w:t>
      </w:r>
    </w:p>
    <w:p w14:paraId="7FEA7714" w14:textId="77777777" w:rsidR="008E68CE" w:rsidRPr="00464D9E" w:rsidRDefault="008E68CE" w:rsidP="008E68CE">
      <w:pPr>
        <w:pStyle w:val="ae"/>
        <w:rPr>
          <w:rFonts w:ascii="Times New Roman" w:hAnsi="Times New Roman" w:cs="Times New Roman"/>
          <w:sz w:val="20"/>
          <w:szCs w:val="20"/>
        </w:rPr>
      </w:pPr>
      <w:r w:rsidRPr="00464D9E">
        <w:rPr>
          <w:rFonts w:ascii="Times New Roman" w:hAnsi="Times New Roman" w:cs="Times New Roman"/>
          <w:noProof/>
          <w:sz w:val="20"/>
          <w:szCs w:val="20"/>
          <w:lang w:eastAsia="ru-RU"/>
        </w:rPr>
        <w:drawing>
          <wp:inline distT="0" distB="0" distL="0" distR="0" wp14:anchorId="40835508" wp14:editId="0961F850">
            <wp:extent cx="4808220" cy="1668780"/>
            <wp:effectExtent l="0" t="0" r="0" b="7620"/>
            <wp:docPr id="12" name="Рисунок 12" descr="https://www.syngenta.kz/sites/g/files/zhg391/f/tank-mixture-order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yngenta.kz/sites/g/files/zhg391/f/tank-mixture-order_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8220" cy="1668780"/>
                    </a:xfrm>
                    <a:prstGeom prst="rect">
                      <a:avLst/>
                    </a:prstGeom>
                    <a:noFill/>
                    <a:ln>
                      <a:noFill/>
                    </a:ln>
                  </pic:spPr>
                </pic:pic>
              </a:graphicData>
            </a:graphic>
          </wp:inline>
        </w:drawing>
      </w:r>
    </w:p>
    <w:p w14:paraId="60E74674" w14:textId="77777777" w:rsidR="008E68CE" w:rsidRPr="00464D9E" w:rsidRDefault="008E68CE" w:rsidP="008E68CE">
      <w:pPr>
        <w:pStyle w:val="ae"/>
        <w:rPr>
          <w:rFonts w:ascii="Times New Roman" w:hAnsi="Times New Roman" w:cs="Times New Roman"/>
          <w:i/>
          <w:sz w:val="20"/>
          <w:szCs w:val="20"/>
        </w:rPr>
      </w:pPr>
      <w:r w:rsidRPr="00464D9E">
        <w:rPr>
          <w:rFonts w:ascii="Times New Roman" w:hAnsi="Times New Roman" w:cs="Times New Roman"/>
          <w:sz w:val="20"/>
          <w:szCs w:val="20"/>
        </w:rPr>
        <w:t xml:space="preserve">                           </w:t>
      </w:r>
      <w:r w:rsidRPr="00464D9E">
        <w:rPr>
          <w:rFonts w:ascii="Times New Roman" w:hAnsi="Times New Roman" w:cs="Times New Roman"/>
          <w:i/>
          <w:sz w:val="20"/>
          <w:szCs w:val="20"/>
        </w:rPr>
        <w:t>Фото 7.                                                                     Фото 8.</w:t>
      </w:r>
    </w:p>
    <w:p w14:paraId="2386CAA7" w14:textId="77777777" w:rsidR="008E68CE" w:rsidRPr="00464D9E" w:rsidRDefault="008E68CE" w:rsidP="008E68CE">
      <w:pPr>
        <w:pStyle w:val="ae"/>
        <w:rPr>
          <w:rFonts w:ascii="Times New Roman" w:hAnsi="Times New Roman" w:cs="Times New Roman"/>
          <w:i/>
          <w:sz w:val="20"/>
          <w:szCs w:val="20"/>
        </w:rPr>
      </w:pPr>
    </w:p>
    <w:p w14:paraId="05191B79" w14:textId="77777777" w:rsidR="008E68CE" w:rsidRPr="00464D9E" w:rsidRDefault="008E68CE" w:rsidP="008E68CE">
      <w:pPr>
        <w:pStyle w:val="ae"/>
        <w:rPr>
          <w:rFonts w:ascii="Times New Roman" w:hAnsi="Times New Roman" w:cs="Times New Roman"/>
          <w:i/>
          <w:sz w:val="20"/>
          <w:szCs w:val="20"/>
        </w:rPr>
      </w:pPr>
    </w:p>
    <w:p w14:paraId="2F3FAA47" w14:textId="77777777" w:rsidR="008E68CE" w:rsidRPr="00464D9E" w:rsidRDefault="008E68CE" w:rsidP="008E68CE">
      <w:pPr>
        <w:pStyle w:val="ae"/>
        <w:rPr>
          <w:rFonts w:ascii="Times New Roman" w:hAnsi="Times New Roman" w:cs="Times New Roman"/>
          <w:i/>
          <w:sz w:val="20"/>
          <w:szCs w:val="20"/>
        </w:rPr>
      </w:pPr>
    </w:p>
    <w:p w14:paraId="38743DE9" w14:textId="77777777" w:rsidR="008E68CE" w:rsidRPr="00464D9E" w:rsidRDefault="008E68CE" w:rsidP="008E68CE">
      <w:pPr>
        <w:pStyle w:val="ab"/>
        <w:shd w:val="clear" w:color="auto" w:fill="FFFFFF"/>
        <w:spacing w:before="60" w:beforeAutospacing="0" w:after="150" w:afterAutospacing="0"/>
        <w:jc w:val="center"/>
        <w:rPr>
          <w:i/>
          <w:color w:val="000000"/>
          <w:sz w:val="20"/>
          <w:szCs w:val="20"/>
        </w:rPr>
      </w:pPr>
      <w:r w:rsidRPr="00464D9E">
        <w:rPr>
          <w:b/>
          <w:color w:val="000000"/>
          <w:sz w:val="20"/>
          <w:szCs w:val="20"/>
        </w:rPr>
        <w:t>Краткая справка по средства защиты растений</w:t>
      </w:r>
      <w:r w:rsidRPr="00464D9E">
        <w:rPr>
          <w:i/>
          <w:color w:val="000000"/>
          <w:sz w:val="20"/>
          <w:szCs w:val="20"/>
        </w:rPr>
        <w:t xml:space="preserve"> </w:t>
      </w:r>
    </w:p>
    <w:p w14:paraId="5E77DE7F"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color w:val="000000"/>
          <w:sz w:val="20"/>
          <w:szCs w:val="20"/>
        </w:rPr>
        <w:t>Средства защиты растений делятся на химические средства защиты и биологические. Химические средства защиты растений называют пестицидами. </w:t>
      </w:r>
      <w:r w:rsidRPr="00464D9E">
        <w:rPr>
          <w:color w:val="000000"/>
          <w:sz w:val="20"/>
          <w:szCs w:val="20"/>
        </w:rPr>
        <w:br/>
        <w:t>Все средства защиты растений классифицируются по химическому составу, объектам применения, по характеру действия и способам проникновения во вредный организм.</w:t>
      </w:r>
    </w:p>
    <w:p w14:paraId="379F9996"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d"/>
          <w:color w:val="FF6600"/>
          <w:sz w:val="20"/>
          <w:szCs w:val="20"/>
        </w:rPr>
        <w:t>По химическому составу</w:t>
      </w:r>
      <w:r w:rsidRPr="00464D9E">
        <w:rPr>
          <w:rStyle w:val="ac"/>
          <w:rFonts w:eastAsia="Calibri"/>
          <w:color w:val="FF6600"/>
          <w:sz w:val="20"/>
          <w:szCs w:val="20"/>
        </w:rPr>
        <w:t> их делят на три основные групп</w:t>
      </w:r>
      <w:r w:rsidRPr="00464D9E">
        <w:rPr>
          <w:color w:val="000000"/>
          <w:sz w:val="20"/>
          <w:szCs w:val="20"/>
        </w:rPr>
        <w:br/>
        <w:t>• неорганические соединения (соединения ртути, меди, серы, фтора, бария, бора, мышьяка и т.д.)</w:t>
      </w:r>
      <w:r w:rsidRPr="00464D9E">
        <w:rPr>
          <w:color w:val="000000"/>
          <w:sz w:val="20"/>
          <w:szCs w:val="20"/>
        </w:rPr>
        <w:br/>
        <w:t xml:space="preserve">• органические соединения (хлорорганические, фосфорорганические, синтетические </w:t>
      </w:r>
      <w:proofErr w:type="spellStart"/>
      <w:r w:rsidRPr="00464D9E">
        <w:rPr>
          <w:color w:val="000000"/>
          <w:sz w:val="20"/>
          <w:szCs w:val="20"/>
        </w:rPr>
        <w:t>пиретроиды</w:t>
      </w:r>
      <w:proofErr w:type="spellEnd"/>
      <w:r w:rsidRPr="00464D9E">
        <w:rPr>
          <w:color w:val="000000"/>
          <w:sz w:val="20"/>
          <w:szCs w:val="20"/>
        </w:rPr>
        <w:t>, нитрофенолы, производные тио- и дитиокарбаминовой кислот и т.д.);</w:t>
      </w:r>
      <w:r w:rsidRPr="00464D9E">
        <w:rPr>
          <w:color w:val="000000"/>
          <w:sz w:val="20"/>
          <w:szCs w:val="20"/>
        </w:rPr>
        <w:br/>
        <w:t>• биогенного происхождения, созданные из продуктов жизнедеятельности или самих бактерий, вирусов, грибов, растений (</w:t>
      </w:r>
      <w:proofErr w:type="spellStart"/>
      <w:r w:rsidRPr="00464D9E">
        <w:rPr>
          <w:color w:val="000000"/>
          <w:sz w:val="20"/>
          <w:szCs w:val="20"/>
        </w:rPr>
        <w:t>пиретрины</w:t>
      </w:r>
      <w:proofErr w:type="spellEnd"/>
      <w:r w:rsidRPr="00464D9E">
        <w:rPr>
          <w:color w:val="000000"/>
          <w:sz w:val="20"/>
          <w:szCs w:val="20"/>
        </w:rPr>
        <w:t>, антибиотики).</w:t>
      </w:r>
    </w:p>
    <w:p w14:paraId="00D3D51B"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d"/>
          <w:color w:val="FF6600"/>
          <w:sz w:val="20"/>
          <w:szCs w:val="20"/>
        </w:rPr>
        <w:lastRenderedPageBreak/>
        <w:t>По объектам применения:</w:t>
      </w:r>
      <w:r w:rsidRPr="00464D9E">
        <w:rPr>
          <w:color w:val="000000"/>
          <w:sz w:val="20"/>
          <w:szCs w:val="20"/>
        </w:rPr>
        <w:br/>
        <w:t>• инсектициды - для борьбы с вредными насекомыми;</w:t>
      </w:r>
      <w:r w:rsidRPr="00464D9E">
        <w:rPr>
          <w:color w:val="000000"/>
          <w:sz w:val="20"/>
          <w:szCs w:val="20"/>
        </w:rPr>
        <w:br/>
        <w:t>• акарициды - против клещей;</w:t>
      </w:r>
      <w:r w:rsidRPr="00464D9E">
        <w:rPr>
          <w:color w:val="000000"/>
          <w:sz w:val="20"/>
          <w:szCs w:val="20"/>
        </w:rPr>
        <w:br/>
        <w:t>• </w:t>
      </w:r>
      <w:proofErr w:type="spellStart"/>
      <w:r w:rsidRPr="00464D9E">
        <w:rPr>
          <w:color w:val="000000"/>
          <w:sz w:val="20"/>
          <w:szCs w:val="20"/>
        </w:rPr>
        <w:t>нематициды</w:t>
      </w:r>
      <w:proofErr w:type="spellEnd"/>
      <w:r w:rsidRPr="00464D9E">
        <w:rPr>
          <w:color w:val="000000"/>
          <w:sz w:val="20"/>
          <w:szCs w:val="20"/>
        </w:rPr>
        <w:t xml:space="preserve"> - против нематод;</w:t>
      </w:r>
      <w:r w:rsidRPr="00464D9E">
        <w:rPr>
          <w:color w:val="000000"/>
          <w:sz w:val="20"/>
          <w:szCs w:val="20"/>
        </w:rPr>
        <w:br/>
        <w:t>• родентициды - против грызунов;</w:t>
      </w:r>
      <w:r w:rsidRPr="00464D9E">
        <w:rPr>
          <w:color w:val="000000"/>
          <w:sz w:val="20"/>
          <w:szCs w:val="20"/>
        </w:rPr>
        <w:br/>
        <w:t>• фунгициды (антисептики) - против грибов;</w:t>
      </w:r>
      <w:r w:rsidRPr="00464D9E">
        <w:rPr>
          <w:color w:val="000000"/>
          <w:sz w:val="20"/>
          <w:szCs w:val="20"/>
        </w:rPr>
        <w:br/>
        <w:t>• антибиотики (антисептики, бактерициды) - против бактерий;</w:t>
      </w:r>
      <w:r w:rsidRPr="00464D9E">
        <w:rPr>
          <w:color w:val="000000"/>
          <w:sz w:val="20"/>
          <w:szCs w:val="20"/>
        </w:rPr>
        <w:br/>
        <w:t>• гербициды - средства борьбы с сорной растительностью;</w:t>
      </w:r>
      <w:r w:rsidRPr="00464D9E">
        <w:rPr>
          <w:color w:val="000000"/>
          <w:sz w:val="20"/>
          <w:szCs w:val="20"/>
        </w:rPr>
        <w:br/>
        <w:t>• арборициды - против сорной древесной растительности.</w:t>
      </w:r>
    </w:p>
    <w:p w14:paraId="59A31678"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d"/>
          <w:color w:val="FF6600"/>
          <w:sz w:val="20"/>
          <w:szCs w:val="20"/>
        </w:rPr>
        <w:t>По характеру действия</w:t>
      </w:r>
      <w:r w:rsidRPr="00464D9E">
        <w:rPr>
          <w:color w:val="000000"/>
          <w:sz w:val="20"/>
          <w:szCs w:val="20"/>
        </w:rPr>
        <w:t>  пестициды делят на контактные (убивающие вредный объект при контакте с ним) и системные (проникающие в ткани и проводящую систему растений и убивающие вредный объект при питании на таком растении).</w:t>
      </w:r>
      <w:r w:rsidRPr="00464D9E">
        <w:rPr>
          <w:color w:val="000000"/>
          <w:sz w:val="20"/>
          <w:szCs w:val="20"/>
        </w:rPr>
        <w:br/>
      </w:r>
      <w:r w:rsidRPr="00464D9E">
        <w:rPr>
          <w:rStyle w:val="ad"/>
          <w:color w:val="FF6600"/>
          <w:sz w:val="20"/>
          <w:szCs w:val="20"/>
        </w:rPr>
        <w:t>По способу проникновения</w:t>
      </w:r>
      <w:r w:rsidRPr="00464D9E">
        <w:rPr>
          <w:color w:val="000000"/>
          <w:sz w:val="20"/>
          <w:szCs w:val="20"/>
        </w:rPr>
        <w:t> существуют препараты контактного действия (через покровы тела), кишечного действия (при проглатывании) и фумиганты (при дыхании).</w:t>
      </w:r>
      <w:r w:rsidRPr="00464D9E">
        <w:rPr>
          <w:color w:val="000000"/>
          <w:sz w:val="20"/>
          <w:szCs w:val="20"/>
        </w:rPr>
        <w:br/>
      </w:r>
      <w:r w:rsidRPr="00464D9E">
        <w:rPr>
          <w:rStyle w:val="ad"/>
          <w:color w:val="FF6600"/>
          <w:sz w:val="20"/>
          <w:szCs w:val="20"/>
        </w:rPr>
        <w:t>По гигиенической классификации</w:t>
      </w:r>
      <w:r w:rsidRPr="00464D9E">
        <w:rPr>
          <w:color w:val="000000"/>
          <w:sz w:val="20"/>
          <w:szCs w:val="20"/>
        </w:rPr>
        <w:t> пестициды делят на четыре группы:</w:t>
      </w:r>
      <w:r w:rsidRPr="00464D9E">
        <w:rPr>
          <w:color w:val="000000"/>
          <w:sz w:val="20"/>
          <w:szCs w:val="20"/>
        </w:rPr>
        <w:br/>
        <w:t xml:space="preserve">• сильнодействующие ядовитые вещества со </w:t>
      </w:r>
      <w:proofErr w:type="spellStart"/>
      <w:r w:rsidRPr="00464D9E">
        <w:rPr>
          <w:color w:val="000000"/>
          <w:sz w:val="20"/>
          <w:szCs w:val="20"/>
        </w:rPr>
        <w:t>среднелетальной</w:t>
      </w:r>
      <w:proofErr w:type="spellEnd"/>
      <w:r w:rsidRPr="00464D9E">
        <w:rPr>
          <w:color w:val="000000"/>
          <w:sz w:val="20"/>
          <w:szCs w:val="20"/>
        </w:rPr>
        <w:t xml:space="preserve"> дозой (ЛД50) до 1 мг/кг массы тела;</w:t>
      </w:r>
      <w:r w:rsidRPr="00464D9E">
        <w:rPr>
          <w:color w:val="000000"/>
          <w:sz w:val="20"/>
          <w:szCs w:val="20"/>
        </w:rPr>
        <w:br/>
        <w:t>• высокотоксичные - ЛД50 от 50 до 200 мг/кг;</w:t>
      </w:r>
      <w:r w:rsidRPr="00464D9E">
        <w:rPr>
          <w:color w:val="000000"/>
          <w:sz w:val="20"/>
          <w:szCs w:val="20"/>
        </w:rPr>
        <w:br/>
        <w:t>• среднетоксичные - ЛД50 от 200 до 1000 мг/кг;</w:t>
      </w:r>
      <w:r w:rsidRPr="00464D9E">
        <w:rPr>
          <w:color w:val="000000"/>
          <w:sz w:val="20"/>
          <w:szCs w:val="20"/>
        </w:rPr>
        <w:br/>
        <w:t>• малотоксичные - ЛД50 более 1000 мг/кг.</w:t>
      </w:r>
    </w:p>
    <w:p w14:paraId="60A1D322"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color w:val="000000"/>
          <w:sz w:val="20"/>
          <w:szCs w:val="20"/>
        </w:rPr>
        <w:t>Важно отметить, что по этой классификации любое вещество, не попавшее в первые три группы, относится к четвертой. </w:t>
      </w:r>
      <w:r w:rsidRPr="00464D9E">
        <w:rPr>
          <w:color w:val="000000"/>
          <w:sz w:val="20"/>
          <w:szCs w:val="20"/>
        </w:rPr>
        <w:br/>
        <w:t xml:space="preserve">Средств защиты растений выпускаются в различных </w:t>
      </w:r>
      <w:proofErr w:type="spellStart"/>
      <w:r w:rsidRPr="00464D9E">
        <w:rPr>
          <w:color w:val="000000"/>
          <w:sz w:val="20"/>
          <w:szCs w:val="20"/>
        </w:rPr>
        <w:t>препаративных</w:t>
      </w:r>
      <w:proofErr w:type="spellEnd"/>
      <w:r w:rsidRPr="00464D9E">
        <w:rPr>
          <w:color w:val="000000"/>
          <w:sz w:val="20"/>
          <w:szCs w:val="20"/>
        </w:rPr>
        <w:t xml:space="preserve"> формах:</w:t>
      </w:r>
      <w:r w:rsidRPr="00464D9E">
        <w:rPr>
          <w:color w:val="000000"/>
          <w:sz w:val="20"/>
          <w:szCs w:val="20"/>
        </w:rPr>
        <w:br/>
        <w:t>• дусты (Д) - порошки тонкого размола для опыливания или сухого протравливания, например, табачная пыль;</w:t>
      </w:r>
      <w:r w:rsidRPr="00464D9E">
        <w:rPr>
          <w:color w:val="000000"/>
          <w:sz w:val="20"/>
          <w:szCs w:val="20"/>
        </w:rPr>
        <w:br/>
        <w:t>• смачивающиеся порошки (СП) - такие препараты при разбавлении водой дают устойчивые суспензии;</w:t>
      </w:r>
      <w:r w:rsidRPr="00464D9E">
        <w:rPr>
          <w:color w:val="000000"/>
          <w:sz w:val="20"/>
          <w:szCs w:val="20"/>
        </w:rPr>
        <w:br/>
        <w:t>• гранулированные препараты (Г) - для протравливания почвы;</w:t>
      </w:r>
      <w:r w:rsidRPr="00464D9E">
        <w:rPr>
          <w:color w:val="000000"/>
          <w:sz w:val="20"/>
          <w:szCs w:val="20"/>
        </w:rPr>
        <w:br/>
        <w:t>• растворы (Р);</w:t>
      </w:r>
      <w:r w:rsidRPr="00464D9E">
        <w:rPr>
          <w:color w:val="000000"/>
          <w:sz w:val="20"/>
          <w:szCs w:val="20"/>
        </w:rPr>
        <w:br/>
        <w:t xml:space="preserve">• концентраты эмульсий (КЭ), дающие устойчивые эмульсии при растворении водой и многие другие, </w:t>
      </w:r>
      <w:proofErr w:type="spellStart"/>
      <w:r w:rsidRPr="00464D9E">
        <w:rPr>
          <w:color w:val="000000"/>
          <w:sz w:val="20"/>
          <w:szCs w:val="20"/>
        </w:rPr>
        <w:t>препаративная</w:t>
      </w:r>
      <w:proofErr w:type="spellEnd"/>
      <w:r w:rsidRPr="00464D9E">
        <w:rPr>
          <w:color w:val="000000"/>
          <w:sz w:val="20"/>
          <w:szCs w:val="20"/>
        </w:rPr>
        <w:t xml:space="preserve"> форма всегда указывается на упаковке препарата.</w:t>
      </w:r>
      <w:r w:rsidRPr="00464D9E">
        <w:rPr>
          <w:color w:val="000000"/>
          <w:sz w:val="20"/>
          <w:szCs w:val="20"/>
        </w:rPr>
        <w:br/>
        <w:t xml:space="preserve">Применять препараты можно методом опрыскивания, опыливания, интоксикации самого растения, аэрозольного опрыскивания, фумигации (дымления), протравливания семян и почвы, отравленных приманок и </w:t>
      </w:r>
      <w:proofErr w:type="spellStart"/>
      <w:r w:rsidRPr="00464D9E">
        <w:rPr>
          <w:color w:val="000000"/>
          <w:sz w:val="20"/>
          <w:szCs w:val="20"/>
        </w:rPr>
        <w:t>антисептирования</w:t>
      </w:r>
      <w:proofErr w:type="spellEnd"/>
      <w:r w:rsidRPr="00464D9E">
        <w:rPr>
          <w:color w:val="000000"/>
          <w:sz w:val="20"/>
          <w:szCs w:val="20"/>
        </w:rPr>
        <w:t>.</w:t>
      </w:r>
    </w:p>
    <w:p w14:paraId="3B2DA6FA"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ХИМИЧЕСКИЕ СРЕДСТВА ЗАЩИТЫ РАСТЕНИЙ</w:t>
      </w:r>
    </w:p>
    <w:p w14:paraId="616BA6AD"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Инсектициды</w:t>
      </w:r>
      <w:r w:rsidRPr="00464D9E">
        <w:rPr>
          <w:color w:val="000000"/>
          <w:sz w:val="20"/>
          <w:szCs w:val="20"/>
        </w:rPr>
        <w:br/>
      </w:r>
      <w:proofErr w:type="spellStart"/>
      <w:r w:rsidRPr="00464D9E">
        <w:rPr>
          <w:color w:val="000000"/>
          <w:sz w:val="20"/>
          <w:szCs w:val="20"/>
        </w:rPr>
        <w:t>Инсектициды</w:t>
      </w:r>
      <w:proofErr w:type="spellEnd"/>
      <w:r w:rsidRPr="00464D9E">
        <w:rPr>
          <w:color w:val="000000"/>
          <w:sz w:val="20"/>
          <w:szCs w:val="20"/>
        </w:rPr>
        <w:t xml:space="preserve"> - (от лат. </w:t>
      </w:r>
      <w:proofErr w:type="spellStart"/>
      <w:r w:rsidRPr="00464D9E">
        <w:rPr>
          <w:color w:val="000000"/>
          <w:sz w:val="20"/>
          <w:szCs w:val="20"/>
        </w:rPr>
        <w:t>Insectum</w:t>
      </w:r>
      <w:proofErr w:type="spellEnd"/>
      <w:r w:rsidRPr="00464D9E">
        <w:rPr>
          <w:color w:val="000000"/>
          <w:sz w:val="20"/>
          <w:szCs w:val="20"/>
        </w:rPr>
        <w:t xml:space="preserve"> - насекомое и </w:t>
      </w:r>
      <w:proofErr w:type="spellStart"/>
      <w:r w:rsidRPr="00464D9E">
        <w:rPr>
          <w:color w:val="000000"/>
          <w:sz w:val="20"/>
          <w:szCs w:val="20"/>
        </w:rPr>
        <w:t>caedo</w:t>
      </w:r>
      <w:proofErr w:type="spellEnd"/>
      <w:r w:rsidRPr="00464D9E">
        <w:rPr>
          <w:color w:val="000000"/>
          <w:sz w:val="20"/>
          <w:szCs w:val="20"/>
        </w:rPr>
        <w:t xml:space="preserve"> - убиваю) химические </w:t>
      </w:r>
      <w:proofErr w:type="gramStart"/>
      <w:r w:rsidRPr="00464D9E">
        <w:rPr>
          <w:color w:val="000000"/>
          <w:sz w:val="20"/>
          <w:szCs w:val="20"/>
        </w:rPr>
        <w:t>средства,  убивающие</w:t>
      </w:r>
      <w:proofErr w:type="gramEnd"/>
      <w:r w:rsidRPr="00464D9E">
        <w:rPr>
          <w:color w:val="000000"/>
          <w:sz w:val="20"/>
          <w:szCs w:val="20"/>
        </w:rPr>
        <w:t xml:space="preserve"> насекомых, их яйца (такие инсектициды называются </w:t>
      </w:r>
      <w:proofErr w:type="spellStart"/>
      <w:r w:rsidRPr="00464D9E">
        <w:rPr>
          <w:color w:val="000000"/>
          <w:sz w:val="20"/>
          <w:szCs w:val="20"/>
        </w:rPr>
        <w:t>овициды</w:t>
      </w:r>
      <w:proofErr w:type="spellEnd"/>
      <w:r w:rsidRPr="00464D9E">
        <w:rPr>
          <w:color w:val="000000"/>
          <w:sz w:val="20"/>
          <w:szCs w:val="20"/>
        </w:rPr>
        <w:t xml:space="preserve">) и личинки (такие инсектициды - ларвициды). Некоторые </w:t>
      </w:r>
      <w:proofErr w:type="gramStart"/>
      <w:r w:rsidRPr="00464D9E">
        <w:rPr>
          <w:color w:val="000000"/>
          <w:sz w:val="20"/>
          <w:szCs w:val="20"/>
        </w:rPr>
        <w:t>инсектициды  активны</w:t>
      </w:r>
      <w:proofErr w:type="gramEnd"/>
      <w:r w:rsidRPr="00464D9E">
        <w:rPr>
          <w:color w:val="000000"/>
          <w:sz w:val="20"/>
          <w:szCs w:val="20"/>
        </w:rPr>
        <w:t xml:space="preserve"> также против клещей (</w:t>
      </w:r>
      <w:proofErr w:type="spellStart"/>
      <w:r w:rsidRPr="00464D9E">
        <w:rPr>
          <w:color w:val="000000"/>
          <w:sz w:val="20"/>
          <w:szCs w:val="20"/>
        </w:rPr>
        <w:t>инсектоакарициды</w:t>
      </w:r>
      <w:proofErr w:type="spellEnd"/>
      <w:r w:rsidRPr="00464D9E">
        <w:rPr>
          <w:color w:val="000000"/>
          <w:sz w:val="20"/>
          <w:szCs w:val="20"/>
        </w:rPr>
        <w:t xml:space="preserve">) и нематод. Главная область применения инсектицидов - защита </w:t>
      </w:r>
      <w:proofErr w:type="gramStart"/>
      <w:r w:rsidRPr="00464D9E">
        <w:rPr>
          <w:color w:val="000000"/>
          <w:sz w:val="20"/>
          <w:szCs w:val="20"/>
        </w:rPr>
        <w:t>сельскохозяйственных  культур</w:t>
      </w:r>
      <w:proofErr w:type="gramEnd"/>
      <w:r w:rsidRPr="00464D9E">
        <w:rPr>
          <w:color w:val="000000"/>
          <w:sz w:val="20"/>
          <w:szCs w:val="20"/>
        </w:rPr>
        <w:t xml:space="preserve"> от насекомых-вредителей. Товарные формы инсектицидов - растворы, концентраты эмульсий, смачивающиеся порошки, дусты, аэрозольные препараты и др., содержащие помимо действующего вещества разбавитель, ПАВ и другие вспомогательные добавки. От состава и формы препаратов во многом зависит эффективность инсектицидов. Ассортимент инсектицидов постоянно обновляется. Это связано с появлением среди насекомых рас, устойчивых (резистентных) к инсектицидам, а также со стремлением к созданию препаратов, более эффективных и безопасных для людей и окружающей среды. В зависимости от способа проникновения в организм насекомого </w:t>
      </w:r>
      <w:proofErr w:type="gramStart"/>
      <w:r w:rsidRPr="00464D9E">
        <w:rPr>
          <w:color w:val="000000"/>
          <w:sz w:val="20"/>
          <w:szCs w:val="20"/>
        </w:rPr>
        <w:t>инсектициды  делят</w:t>
      </w:r>
      <w:proofErr w:type="gramEnd"/>
      <w:r w:rsidRPr="00464D9E">
        <w:rPr>
          <w:color w:val="000000"/>
          <w:sz w:val="20"/>
          <w:szCs w:val="20"/>
        </w:rPr>
        <w:t xml:space="preserve"> на контактные (всасывающиеся через наружные покровы при соприкосновении), кишечные (попадающие при заглатывании), фумиганты (проникающие через органы дыхания). Некоторые инсектициды (системные) способны передвигаться по сосудистой системе растений, делая их токсичными для насекомых. Многие инсектициды токсичны не только для насекомых, но также для людей и теплокровных животных. Для практического использования выбирают наиболее безопасные, которые быстро разрушаются в организме теплокровных на нетоксичные или малотоксичные соединения. Некоторые вещества (</w:t>
      </w:r>
      <w:proofErr w:type="spellStart"/>
      <w:r w:rsidRPr="00464D9E">
        <w:rPr>
          <w:color w:val="000000"/>
          <w:sz w:val="20"/>
          <w:szCs w:val="20"/>
        </w:rPr>
        <w:t>проинсектициды</w:t>
      </w:r>
      <w:proofErr w:type="spellEnd"/>
      <w:r w:rsidRPr="00464D9E">
        <w:rPr>
          <w:color w:val="000000"/>
          <w:sz w:val="20"/>
          <w:szCs w:val="20"/>
        </w:rPr>
        <w:t>) превращаются в инсектициды лишь в организме насекомых.</w:t>
      </w:r>
    </w:p>
    <w:p w14:paraId="79E61D3A"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color w:val="000000"/>
          <w:sz w:val="20"/>
          <w:szCs w:val="20"/>
        </w:rPr>
        <w:t>В группу инсектицидов входят препараты из разных химических классов: </w:t>
      </w:r>
      <w:r w:rsidRPr="00464D9E">
        <w:rPr>
          <w:color w:val="000000"/>
          <w:sz w:val="20"/>
          <w:szCs w:val="20"/>
        </w:rPr>
        <w:br/>
      </w:r>
      <w:r w:rsidRPr="00464D9E">
        <w:rPr>
          <w:rStyle w:val="ad"/>
          <w:color w:val="FF6600"/>
          <w:sz w:val="20"/>
          <w:szCs w:val="20"/>
        </w:rPr>
        <w:t>Химические:</w:t>
      </w:r>
      <w:r w:rsidRPr="00464D9E">
        <w:rPr>
          <w:color w:val="000000"/>
          <w:sz w:val="20"/>
          <w:szCs w:val="20"/>
          <w:u w:val="single"/>
        </w:rPr>
        <w:t> </w:t>
      </w:r>
      <w:r w:rsidRPr="00464D9E">
        <w:rPr>
          <w:color w:val="000000"/>
          <w:sz w:val="20"/>
          <w:szCs w:val="20"/>
          <w:u w:val="single"/>
        </w:rPr>
        <w:br/>
      </w:r>
      <w:r w:rsidRPr="00464D9E">
        <w:rPr>
          <w:color w:val="000000"/>
          <w:sz w:val="20"/>
          <w:szCs w:val="20"/>
        </w:rPr>
        <w:t xml:space="preserve">• хлорорганические (ДДТ, ГХЦГ, </w:t>
      </w:r>
      <w:proofErr w:type="spellStart"/>
      <w:r w:rsidRPr="00464D9E">
        <w:rPr>
          <w:color w:val="000000"/>
          <w:sz w:val="20"/>
          <w:szCs w:val="20"/>
        </w:rPr>
        <w:t>Тиодан</w:t>
      </w:r>
      <w:proofErr w:type="spellEnd"/>
      <w:r w:rsidRPr="00464D9E">
        <w:rPr>
          <w:color w:val="000000"/>
          <w:sz w:val="20"/>
          <w:szCs w:val="20"/>
        </w:rPr>
        <w:t xml:space="preserve">, </w:t>
      </w:r>
      <w:proofErr w:type="spellStart"/>
      <w:r w:rsidRPr="00464D9E">
        <w:rPr>
          <w:color w:val="000000"/>
          <w:sz w:val="20"/>
          <w:szCs w:val="20"/>
        </w:rPr>
        <w:t>Дилор</w:t>
      </w:r>
      <w:proofErr w:type="spellEnd"/>
      <w:r w:rsidRPr="00464D9E">
        <w:rPr>
          <w:color w:val="000000"/>
          <w:sz w:val="20"/>
          <w:szCs w:val="20"/>
        </w:rPr>
        <w:t>) - экологически опасные препараты с высоким уровнем токсичности для теплокровных, с продолжительным периодом полураспада, уничтожают все виды насекомых. </w:t>
      </w:r>
      <w:r w:rsidRPr="00464D9E">
        <w:rPr>
          <w:color w:val="000000"/>
          <w:sz w:val="20"/>
          <w:szCs w:val="20"/>
        </w:rPr>
        <w:br/>
        <w:t xml:space="preserve">• фосфорорганические (БИ-58 новый, </w:t>
      </w:r>
      <w:proofErr w:type="spellStart"/>
      <w:r w:rsidRPr="00464D9E">
        <w:rPr>
          <w:color w:val="000000"/>
          <w:sz w:val="20"/>
          <w:szCs w:val="20"/>
        </w:rPr>
        <w:t>Базудин</w:t>
      </w:r>
      <w:proofErr w:type="spellEnd"/>
      <w:r w:rsidRPr="00464D9E">
        <w:rPr>
          <w:color w:val="000000"/>
          <w:sz w:val="20"/>
          <w:szCs w:val="20"/>
        </w:rPr>
        <w:t xml:space="preserve">, </w:t>
      </w:r>
      <w:proofErr w:type="spellStart"/>
      <w:r w:rsidRPr="00464D9E">
        <w:rPr>
          <w:color w:val="000000"/>
          <w:sz w:val="20"/>
          <w:szCs w:val="20"/>
        </w:rPr>
        <w:t>Актеллик</w:t>
      </w:r>
      <w:proofErr w:type="spellEnd"/>
      <w:r w:rsidRPr="00464D9E">
        <w:rPr>
          <w:color w:val="000000"/>
          <w:sz w:val="20"/>
          <w:szCs w:val="20"/>
        </w:rPr>
        <w:t xml:space="preserve">, </w:t>
      </w:r>
      <w:proofErr w:type="spellStart"/>
      <w:r w:rsidRPr="00464D9E">
        <w:rPr>
          <w:color w:val="000000"/>
          <w:sz w:val="20"/>
          <w:szCs w:val="20"/>
        </w:rPr>
        <w:t>Золон</w:t>
      </w:r>
      <w:proofErr w:type="spellEnd"/>
      <w:r w:rsidRPr="00464D9E">
        <w:rPr>
          <w:color w:val="000000"/>
          <w:sz w:val="20"/>
          <w:szCs w:val="20"/>
        </w:rPr>
        <w:t xml:space="preserve">, </w:t>
      </w:r>
      <w:proofErr w:type="spellStart"/>
      <w:r w:rsidRPr="00464D9E">
        <w:rPr>
          <w:color w:val="000000"/>
          <w:sz w:val="20"/>
          <w:szCs w:val="20"/>
        </w:rPr>
        <w:t>Волатон</w:t>
      </w:r>
      <w:proofErr w:type="spellEnd"/>
      <w:r w:rsidRPr="00464D9E">
        <w:rPr>
          <w:color w:val="000000"/>
          <w:sz w:val="20"/>
          <w:szCs w:val="20"/>
        </w:rPr>
        <w:t xml:space="preserve">, </w:t>
      </w:r>
      <w:proofErr w:type="spellStart"/>
      <w:r w:rsidRPr="00464D9E">
        <w:rPr>
          <w:color w:val="000000"/>
          <w:sz w:val="20"/>
          <w:szCs w:val="20"/>
        </w:rPr>
        <w:t>Дурсбан</w:t>
      </w:r>
      <w:proofErr w:type="spellEnd"/>
      <w:r w:rsidRPr="00464D9E">
        <w:rPr>
          <w:color w:val="000000"/>
          <w:sz w:val="20"/>
          <w:szCs w:val="20"/>
        </w:rPr>
        <w:t xml:space="preserve">, </w:t>
      </w:r>
      <w:proofErr w:type="spellStart"/>
      <w:r w:rsidRPr="00464D9E">
        <w:rPr>
          <w:color w:val="000000"/>
          <w:sz w:val="20"/>
          <w:szCs w:val="20"/>
        </w:rPr>
        <w:t>Пиринекс</w:t>
      </w:r>
      <w:proofErr w:type="spellEnd"/>
      <w:r w:rsidRPr="00464D9E">
        <w:rPr>
          <w:color w:val="000000"/>
          <w:sz w:val="20"/>
          <w:szCs w:val="20"/>
        </w:rPr>
        <w:t>) - высокотоксичные препараты с периодом полураспада более 1 месяца, поэтому применять их нужно в начале вегетации растений. Не выборочные, уничтожают как вредных, так и полезных насекомых. Действие их не зависит от температурного режима, что повышает их надежность. Хорошо комбинируются с другими препаратами. В настоящее время они находят все меньшее применение и постепенно вытесняются более безопасными препаратами из других групп.</w:t>
      </w:r>
      <w:r w:rsidRPr="00464D9E">
        <w:rPr>
          <w:color w:val="000000"/>
          <w:sz w:val="20"/>
          <w:szCs w:val="20"/>
        </w:rPr>
        <w:br/>
        <w:t>• </w:t>
      </w:r>
      <w:proofErr w:type="spellStart"/>
      <w:r w:rsidRPr="00464D9E">
        <w:rPr>
          <w:color w:val="000000"/>
          <w:sz w:val="20"/>
          <w:szCs w:val="20"/>
        </w:rPr>
        <w:t>пиретроиды</w:t>
      </w:r>
      <w:proofErr w:type="spellEnd"/>
      <w:r w:rsidRPr="00464D9E">
        <w:rPr>
          <w:color w:val="000000"/>
          <w:sz w:val="20"/>
          <w:szCs w:val="20"/>
        </w:rPr>
        <w:t xml:space="preserve"> (Каратэ, </w:t>
      </w:r>
      <w:proofErr w:type="spellStart"/>
      <w:r w:rsidRPr="00464D9E">
        <w:rPr>
          <w:color w:val="000000"/>
          <w:sz w:val="20"/>
          <w:szCs w:val="20"/>
        </w:rPr>
        <w:t>Децис</w:t>
      </w:r>
      <w:proofErr w:type="spellEnd"/>
      <w:r w:rsidRPr="00464D9E">
        <w:rPr>
          <w:color w:val="000000"/>
          <w:sz w:val="20"/>
          <w:szCs w:val="20"/>
        </w:rPr>
        <w:t xml:space="preserve">, Шерпа, </w:t>
      </w:r>
      <w:proofErr w:type="spellStart"/>
      <w:r w:rsidRPr="00464D9E">
        <w:rPr>
          <w:color w:val="000000"/>
          <w:sz w:val="20"/>
          <w:szCs w:val="20"/>
        </w:rPr>
        <w:t>Штефесин</w:t>
      </w:r>
      <w:proofErr w:type="spellEnd"/>
      <w:r w:rsidRPr="00464D9E">
        <w:rPr>
          <w:color w:val="000000"/>
          <w:sz w:val="20"/>
          <w:szCs w:val="20"/>
        </w:rPr>
        <w:t xml:space="preserve"> и др.) - Препараты полного действия уничтожают как вредных, так и </w:t>
      </w:r>
      <w:r w:rsidRPr="00464D9E">
        <w:rPr>
          <w:color w:val="000000"/>
          <w:sz w:val="20"/>
          <w:szCs w:val="20"/>
        </w:rPr>
        <w:lastRenderedPageBreak/>
        <w:t xml:space="preserve">полезных насекомых. Быстро разлагаются в окружающей среде, особенно в жаркую сухую солнечную погоду под действием ультрафиолетового излучения. Именно поэтому </w:t>
      </w:r>
      <w:proofErr w:type="spellStart"/>
      <w:r w:rsidRPr="00464D9E">
        <w:rPr>
          <w:color w:val="000000"/>
          <w:sz w:val="20"/>
          <w:szCs w:val="20"/>
        </w:rPr>
        <w:t>пиретроиды</w:t>
      </w:r>
      <w:proofErr w:type="spellEnd"/>
      <w:r w:rsidRPr="00464D9E">
        <w:rPr>
          <w:color w:val="000000"/>
          <w:sz w:val="20"/>
          <w:szCs w:val="20"/>
        </w:rPr>
        <w:t xml:space="preserve"> лучше использовать в вечернее и ночное время или в пасмурные дни. Из-за способности быстро разлагаться эту группу препаратов можно использовать и во второй половине вегетации растений во время созревания плодов. Хорошо зарекомендовали себя и смеси </w:t>
      </w:r>
      <w:proofErr w:type="spellStart"/>
      <w:r w:rsidRPr="00464D9E">
        <w:rPr>
          <w:color w:val="000000"/>
          <w:sz w:val="20"/>
          <w:szCs w:val="20"/>
        </w:rPr>
        <w:t>пиретроидов</w:t>
      </w:r>
      <w:proofErr w:type="spellEnd"/>
      <w:r w:rsidRPr="00464D9E">
        <w:rPr>
          <w:color w:val="000000"/>
          <w:sz w:val="20"/>
          <w:szCs w:val="20"/>
        </w:rPr>
        <w:t xml:space="preserve"> с фосфорорганическими препаратами, взятые в половинных дозах. Однако </w:t>
      </w:r>
      <w:proofErr w:type="spellStart"/>
      <w:r w:rsidRPr="00464D9E">
        <w:rPr>
          <w:color w:val="000000"/>
          <w:sz w:val="20"/>
          <w:szCs w:val="20"/>
        </w:rPr>
        <w:t>пиретроиды</w:t>
      </w:r>
      <w:proofErr w:type="spellEnd"/>
      <w:r w:rsidRPr="00464D9E">
        <w:rPr>
          <w:color w:val="000000"/>
          <w:sz w:val="20"/>
          <w:szCs w:val="20"/>
        </w:rPr>
        <w:t xml:space="preserve"> обладают большим недостатком – привыканием у уничтожаемых организмов к этому классу соединений после нескольких повторных применений.</w:t>
      </w:r>
    </w:p>
    <w:p w14:paraId="0BFC26DF" w14:textId="77777777" w:rsidR="008E68CE" w:rsidRPr="00464D9E" w:rsidRDefault="008E68CE" w:rsidP="008E68CE">
      <w:pPr>
        <w:pStyle w:val="ab"/>
        <w:shd w:val="clear" w:color="auto" w:fill="FFFFFF"/>
        <w:spacing w:before="60" w:beforeAutospacing="0" w:after="150" w:afterAutospacing="0"/>
        <w:rPr>
          <w:color w:val="000000"/>
          <w:sz w:val="20"/>
          <w:szCs w:val="20"/>
        </w:rPr>
      </w:pPr>
      <w:proofErr w:type="spellStart"/>
      <w:r w:rsidRPr="00464D9E">
        <w:rPr>
          <w:rStyle w:val="ad"/>
          <w:color w:val="FF6600"/>
          <w:sz w:val="20"/>
          <w:szCs w:val="20"/>
        </w:rPr>
        <w:t>Нейротоксичные</w:t>
      </w:r>
      <w:proofErr w:type="spellEnd"/>
      <w:r w:rsidRPr="00464D9E">
        <w:rPr>
          <w:rStyle w:val="ad"/>
          <w:color w:val="FF6600"/>
          <w:sz w:val="20"/>
          <w:szCs w:val="20"/>
        </w:rPr>
        <w:t>:</w:t>
      </w:r>
      <w:r w:rsidRPr="00464D9E">
        <w:rPr>
          <w:color w:val="000000"/>
          <w:sz w:val="20"/>
          <w:szCs w:val="20"/>
        </w:rPr>
        <w:t> </w:t>
      </w:r>
      <w:r w:rsidRPr="00464D9E">
        <w:rPr>
          <w:color w:val="000000"/>
          <w:sz w:val="20"/>
          <w:szCs w:val="20"/>
        </w:rPr>
        <w:br/>
        <w:t>• </w:t>
      </w:r>
      <w:proofErr w:type="spellStart"/>
      <w:r w:rsidRPr="00464D9E">
        <w:rPr>
          <w:color w:val="000000"/>
          <w:sz w:val="20"/>
          <w:szCs w:val="20"/>
        </w:rPr>
        <w:t>никотиноиды</w:t>
      </w:r>
      <w:proofErr w:type="spellEnd"/>
      <w:r w:rsidRPr="00464D9E">
        <w:rPr>
          <w:color w:val="000000"/>
          <w:sz w:val="20"/>
          <w:szCs w:val="20"/>
        </w:rPr>
        <w:t xml:space="preserve"> (Регент, </w:t>
      </w:r>
      <w:proofErr w:type="spellStart"/>
      <w:r w:rsidRPr="00464D9E">
        <w:rPr>
          <w:color w:val="000000"/>
          <w:sz w:val="20"/>
          <w:szCs w:val="20"/>
        </w:rPr>
        <w:t>Банкол</w:t>
      </w:r>
      <w:proofErr w:type="spellEnd"/>
      <w:r w:rsidRPr="00464D9E">
        <w:rPr>
          <w:color w:val="000000"/>
          <w:sz w:val="20"/>
          <w:szCs w:val="20"/>
        </w:rPr>
        <w:t xml:space="preserve">, </w:t>
      </w:r>
      <w:proofErr w:type="spellStart"/>
      <w:r w:rsidRPr="00464D9E">
        <w:rPr>
          <w:color w:val="000000"/>
          <w:sz w:val="20"/>
          <w:szCs w:val="20"/>
        </w:rPr>
        <w:t>Моспилан</w:t>
      </w:r>
      <w:proofErr w:type="spellEnd"/>
      <w:r w:rsidRPr="00464D9E">
        <w:rPr>
          <w:color w:val="000000"/>
          <w:sz w:val="20"/>
          <w:szCs w:val="20"/>
        </w:rPr>
        <w:t xml:space="preserve">). Инсектициды нового поколения с более низкой токсичностью, чем у предыдущих групп. Имеют контактно-кишечное действие, действуют на центральную нервную систему насекомого или на отдельные нервные узлы. Например, </w:t>
      </w:r>
      <w:proofErr w:type="spellStart"/>
      <w:r w:rsidRPr="00464D9E">
        <w:rPr>
          <w:color w:val="000000"/>
          <w:sz w:val="20"/>
          <w:szCs w:val="20"/>
        </w:rPr>
        <w:t>Банкол</w:t>
      </w:r>
      <w:proofErr w:type="spellEnd"/>
      <w:r w:rsidRPr="00464D9E">
        <w:rPr>
          <w:color w:val="000000"/>
          <w:sz w:val="20"/>
          <w:szCs w:val="20"/>
        </w:rPr>
        <w:t xml:space="preserve"> вызывает паралич органов питания, и вредитель гибнет от голода. </w:t>
      </w:r>
      <w:r w:rsidRPr="00464D9E">
        <w:rPr>
          <w:color w:val="000000"/>
          <w:sz w:val="20"/>
          <w:szCs w:val="20"/>
        </w:rPr>
        <w:br/>
        <w:t xml:space="preserve">•  </w:t>
      </w:r>
      <w:proofErr w:type="spellStart"/>
      <w:r w:rsidRPr="00464D9E">
        <w:rPr>
          <w:color w:val="000000"/>
          <w:sz w:val="20"/>
          <w:szCs w:val="20"/>
        </w:rPr>
        <w:t>неоникотиноиды</w:t>
      </w:r>
      <w:proofErr w:type="spellEnd"/>
      <w:r w:rsidRPr="00464D9E">
        <w:rPr>
          <w:color w:val="000000"/>
          <w:sz w:val="20"/>
          <w:szCs w:val="20"/>
        </w:rPr>
        <w:t xml:space="preserve"> (</w:t>
      </w:r>
      <w:proofErr w:type="spellStart"/>
      <w:r w:rsidRPr="00464D9E">
        <w:rPr>
          <w:color w:val="000000"/>
          <w:sz w:val="20"/>
          <w:szCs w:val="20"/>
        </w:rPr>
        <w:t>Актара</w:t>
      </w:r>
      <w:proofErr w:type="spellEnd"/>
      <w:r w:rsidRPr="00464D9E">
        <w:rPr>
          <w:color w:val="000000"/>
          <w:sz w:val="20"/>
          <w:szCs w:val="20"/>
        </w:rPr>
        <w:t xml:space="preserve">, </w:t>
      </w:r>
      <w:proofErr w:type="spellStart"/>
      <w:r w:rsidRPr="00464D9E">
        <w:rPr>
          <w:color w:val="000000"/>
          <w:sz w:val="20"/>
          <w:szCs w:val="20"/>
        </w:rPr>
        <w:t>Конфидор</w:t>
      </w:r>
      <w:proofErr w:type="spellEnd"/>
      <w:r w:rsidRPr="00464D9E">
        <w:rPr>
          <w:color w:val="000000"/>
          <w:sz w:val="20"/>
          <w:szCs w:val="20"/>
        </w:rPr>
        <w:t xml:space="preserve">, </w:t>
      </w:r>
      <w:proofErr w:type="gramStart"/>
      <w:r w:rsidRPr="00464D9E">
        <w:rPr>
          <w:color w:val="000000"/>
          <w:sz w:val="20"/>
          <w:szCs w:val="20"/>
        </w:rPr>
        <w:t>Калипсо)  имеют</w:t>
      </w:r>
      <w:proofErr w:type="gramEnd"/>
      <w:r w:rsidRPr="00464D9E">
        <w:rPr>
          <w:color w:val="000000"/>
          <w:sz w:val="20"/>
          <w:szCs w:val="20"/>
        </w:rPr>
        <w:t xml:space="preserve"> системное действие, хорошо двигаются в растении, могут проникать из почвы через корневую систему (</w:t>
      </w:r>
      <w:proofErr w:type="spellStart"/>
      <w:r w:rsidRPr="00464D9E">
        <w:rPr>
          <w:color w:val="000000"/>
          <w:sz w:val="20"/>
          <w:szCs w:val="20"/>
        </w:rPr>
        <w:t>корнево</w:t>
      </w:r>
      <w:proofErr w:type="spellEnd"/>
      <w:r w:rsidRPr="00464D9E">
        <w:rPr>
          <w:color w:val="000000"/>
          <w:sz w:val="20"/>
          <w:szCs w:val="20"/>
        </w:rPr>
        <w:t>-системное акропетальное действие), поэтому их можно вносить с капельным орошением. Имеют выборочное действие (не действуют на мотыльков и гусениц), эффективны против сосущих насекомых и жуков. Безвредны для пчел. Не токсичны для растений. Имеют продолжительный период защиты (до 6 недель). Эффективность препаратов не зависит от перепадов температуры и влажности. Являются базовыми для интегрированной защиты. </w:t>
      </w:r>
      <w:r w:rsidRPr="00464D9E">
        <w:rPr>
          <w:color w:val="000000"/>
          <w:sz w:val="20"/>
          <w:szCs w:val="20"/>
        </w:rPr>
        <w:br/>
      </w:r>
      <w:r w:rsidRPr="00464D9E">
        <w:rPr>
          <w:rStyle w:val="ad"/>
          <w:color w:val="FF6600"/>
          <w:sz w:val="20"/>
          <w:szCs w:val="20"/>
        </w:rPr>
        <w:t>Феромоны и регуляторы роста насекомых.</w:t>
      </w:r>
      <w:r w:rsidRPr="00464D9E">
        <w:rPr>
          <w:color w:val="000000"/>
          <w:sz w:val="20"/>
          <w:szCs w:val="20"/>
        </w:rPr>
        <w:t> К ним относят большую группу гормональных препаратов-регуляторов роста насекомых (РРН), которые делятся на две подгруппы: </w:t>
      </w:r>
      <w:r w:rsidRPr="00464D9E">
        <w:rPr>
          <w:color w:val="000000"/>
          <w:sz w:val="20"/>
          <w:szCs w:val="20"/>
        </w:rPr>
        <w:br/>
        <w:t>• ингибиторы роста насекомых (</w:t>
      </w:r>
      <w:proofErr w:type="spellStart"/>
      <w:r w:rsidRPr="00464D9E">
        <w:rPr>
          <w:color w:val="000000"/>
          <w:sz w:val="20"/>
          <w:szCs w:val="20"/>
        </w:rPr>
        <w:t>Инсегар</w:t>
      </w:r>
      <w:proofErr w:type="spellEnd"/>
      <w:r w:rsidRPr="00464D9E">
        <w:rPr>
          <w:color w:val="000000"/>
          <w:sz w:val="20"/>
          <w:szCs w:val="20"/>
        </w:rPr>
        <w:t xml:space="preserve">, </w:t>
      </w:r>
      <w:proofErr w:type="spellStart"/>
      <w:r w:rsidRPr="00464D9E">
        <w:rPr>
          <w:color w:val="000000"/>
          <w:sz w:val="20"/>
          <w:szCs w:val="20"/>
        </w:rPr>
        <w:t>Димилин</w:t>
      </w:r>
      <w:proofErr w:type="spellEnd"/>
      <w:r w:rsidRPr="00464D9E">
        <w:rPr>
          <w:color w:val="000000"/>
          <w:sz w:val="20"/>
          <w:szCs w:val="20"/>
        </w:rPr>
        <w:t xml:space="preserve">, </w:t>
      </w:r>
      <w:proofErr w:type="spellStart"/>
      <w:r w:rsidRPr="00464D9E">
        <w:rPr>
          <w:color w:val="000000"/>
          <w:sz w:val="20"/>
          <w:szCs w:val="20"/>
        </w:rPr>
        <w:t>Номолт</w:t>
      </w:r>
      <w:proofErr w:type="spellEnd"/>
      <w:r w:rsidRPr="00464D9E">
        <w:rPr>
          <w:color w:val="000000"/>
          <w:sz w:val="20"/>
          <w:szCs w:val="20"/>
        </w:rPr>
        <w:t xml:space="preserve">, </w:t>
      </w:r>
      <w:proofErr w:type="spellStart"/>
      <w:r w:rsidRPr="00464D9E">
        <w:rPr>
          <w:color w:val="000000"/>
          <w:sz w:val="20"/>
          <w:szCs w:val="20"/>
        </w:rPr>
        <w:t>Аплауд</w:t>
      </w:r>
      <w:proofErr w:type="spellEnd"/>
      <w:r w:rsidRPr="00464D9E">
        <w:rPr>
          <w:color w:val="000000"/>
          <w:sz w:val="20"/>
          <w:szCs w:val="20"/>
        </w:rPr>
        <w:t>) - вызывают гибель насекомого во время перехода его с одной стадии развития в другую; </w:t>
      </w:r>
      <w:r w:rsidRPr="00464D9E">
        <w:rPr>
          <w:color w:val="000000"/>
          <w:sz w:val="20"/>
          <w:szCs w:val="20"/>
        </w:rPr>
        <w:br/>
        <w:t xml:space="preserve">• ингибиторы синтеза хитина насекомых (Матч, Сонет, </w:t>
      </w:r>
      <w:proofErr w:type="spellStart"/>
      <w:r w:rsidRPr="00464D9E">
        <w:rPr>
          <w:color w:val="000000"/>
          <w:sz w:val="20"/>
          <w:szCs w:val="20"/>
        </w:rPr>
        <w:t>Римон</w:t>
      </w:r>
      <w:proofErr w:type="spellEnd"/>
      <w:r w:rsidRPr="00464D9E">
        <w:rPr>
          <w:color w:val="000000"/>
          <w:sz w:val="20"/>
          <w:szCs w:val="20"/>
        </w:rPr>
        <w:t>) - личинка насекомого гибнет во время линьки, вырастая из своей кожи, так как под действием препарата не формируется новая хитиновая оболочка.</w:t>
      </w:r>
    </w:p>
    <w:p w14:paraId="636BE298"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color w:val="FF6600"/>
          <w:sz w:val="20"/>
          <w:szCs w:val="20"/>
          <w:u w:val="single"/>
        </w:rPr>
        <w:t>Регуляторы роста имеют:</w:t>
      </w:r>
      <w:r w:rsidRPr="00464D9E">
        <w:rPr>
          <w:color w:val="000000"/>
          <w:sz w:val="20"/>
          <w:szCs w:val="20"/>
        </w:rPr>
        <w:t> </w:t>
      </w:r>
      <w:r w:rsidRPr="00464D9E">
        <w:rPr>
          <w:color w:val="000000"/>
          <w:sz w:val="20"/>
          <w:szCs w:val="20"/>
        </w:rPr>
        <w:br/>
        <w:t>- продолжительный период защитного действия (25-35 дней), что значительно сокращает количество обработок за сезон; </w:t>
      </w:r>
      <w:r w:rsidRPr="00464D9E">
        <w:rPr>
          <w:color w:val="000000"/>
          <w:sz w:val="20"/>
          <w:szCs w:val="20"/>
        </w:rPr>
        <w:br/>
        <w:t xml:space="preserve">- высокую селективность (избирательность), что дает возможность контролировать отдельные наиболее вредные виды насекомых и быть безопасными для полезной энтомо- и </w:t>
      </w:r>
      <w:proofErr w:type="spellStart"/>
      <w:r w:rsidRPr="00464D9E">
        <w:rPr>
          <w:color w:val="000000"/>
          <w:sz w:val="20"/>
          <w:szCs w:val="20"/>
        </w:rPr>
        <w:t>акарифауны</w:t>
      </w:r>
      <w:proofErr w:type="spellEnd"/>
      <w:r w:rsidRPr="00464D9E">
        <w:rPr>
          <w:color w:val="000000"/>
          <w:sz w:val="20"/>
          <w:szCs w:val="20"/>
        </w:rPr>
        <w:t>; </w:t>
      </w:r>
      <w:r w:rsidRPr="00464D9E">
        <w:rPr>
          <w:color w:val="000000"/>
          <w:sz w:val="20"/>
          <w:szCs w:val="20"/>
        </w:rPr>
        <w:br/>
        <w:t xml:space="preserve">- </w:t>
      </w:r>
      <w:proofErr w:type="spellStart"/>
      <w:r w:rsidRPr="00464D9E">
        <w:rPr>
          <w:color w:val="000000"/>
          <w:sz w:val="20"/>
          <w:szCs w:val="20"/>
        </w:rPr>
        <w:t>овицидный</w:t>
      </w:r>
      <w:proofErr w:type="spellEnd"/>
      <w:r w:rsidRPr="00464D9E">
        <w:rPr>
          <w:color w:val="000000"/>
          <w:sz w:val="20"/>
          <w:szCs w:val="20"/>
        </w:rPr>
        <w:t xml:space="preserve"> эффект: из отложенных на обработанную поверхность яиц не рождаются гусеницы; </w:t>
      </w:r>
      <w:r w:rsidRPr="00464D9E">
        <w:rPr>
          <w:color w:val="000000"/>
          <w:sz w:val="20"/>
          <w:szCs w:val="20"/>
        </w:rPr>
        <w:br/>
        <w:t>- не уничтожают взрослых насекомых, но вызывают их стерилизацию; </w:t>
      </w:r>
      <w:r w:rsidRPr="00464D9E">
        <w:rPr>
          <w:color w:val="000000"/>
          <w:sz w:val="20"/>
          <w:szCs w:val="20"/>
        </w:rPr>
        <w:br/>
        <w:t>- низкую токсичность препаратов, которая гарантирует безопасность для работающих и окружающей среды; </w:t>
      </w:r>
      <w:r w:rsidRPr="00464D9E">
        <w:rPr>
          <w:color w:val="000000"/>
          <w:sz w:val="20"/>
          <w:szCs w:val="20"/>
        </w:rPr>
        <w:br/>
        <w:t>- специальные добавки (протекторы) для защиты от солнечной инсоляции и действия высоких температур, что обеспечивает продолжительную защиту растений в жаркую и солнечную погоду. </w:t>
      </w:r>
      <w:r w:rsidRPr="00464D9E">
        <w:rPr>
          <w:color w:val="000000"/>
          <w:sz w:val="20"/>
          <w:szCs w:val="20"/>
        </w:rPr>
        <w:br/>
        <w:t xml:space="preserve">Обязательным элементом применения этих препаратов является использование </w:t>
      </w:r>
      <w:proofErr w:type="spellStart"/>
      <w:r w:rsidRPr="00464D9E">
        <w:rPr>
          <w:color w:val="000000"/>
          <w:sz w:val="20"/>
          <w:szCs w:val="20"/>
        </w:rPr>
        <w:t>феромонных</w:t>
      </w:r>
      <w:proofErr w:type="spellEnd"/>
      <w:r w:rsidRPr="00464D9E">
        <w:rPr>
          <w:color w:val="000000"/>
          <w:sz w:val="20"/>
          <w:szCs w:val="20"/>
        </w:rPr>
        <w:t xml:space="preserve"> ловушек, что дает возможность точно определить сроки обработок препаратами и необходимость их проведения.</w:t>
      </w:r>
    </w:p>
    <w:p w14:paraId="3CE0DA27"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Акарициды</w:t>
      </w:r>
      <w:r w:rsidRPr="00464D9E">
        <w:rPr>
          <w:color w:val="000000"/>
          <w:sz w:val="20"/>
          <w:szCs w:val="20"/>
        </w:rPr>
        <w:t xml:space="preserve"> - (от греч. </w:t>
      </w:r>
      <w:proofErr w:type="spellStart"/>
      <w:r w:rsidRPr="00464D9E">
        <w:rPr>
          <w:color w:val="000000"/>
          <w:sz w:val="20"/>
          <w:szCs w:val="20"/>
        </w:rPr>
        <w:t>akari</w:t>
      </w:r>
      <w:proofErr w:type="spellEnd"/>
      <w:r w:rsidRPr="00464D9E">
        <w:rPr>
          <w:color w:val="000000"/>
          <w:sz w:val="20"/>
          <w:szCs w:val="20"/>
        </w:rPr>
        <w:t xml:space="preserve">-клещ и лат. </w:t>
      </w:r>
      <w:proofErr w:type="spellStart"/>
      <w:r w:rsidRPr="00464D9E">
        <w:rPr>
          <w:color w:val="000000"/>
          <w:sz w:val="20"/>
          <w:szCs w:val="20"/>
        </w:rPr>
        <w:t>caedo</w:t>
      </w:r>
      <w:proofErr w:type="spellEnd"/>
      <w:r w:rsidRPr="00464D9E">
        <w:rPr>
          <w:color w:val="000000"/>
          <w:sz w:val="20"/>
          <w:szCs w:val="20"/>
        </w:rPr>
        <w:t xml:space="preserve">-убиваю), вещества и препараты, убивающие клещей. В основном используют для борьбы с растительноядными клещами - вредителями хлопчатника, плодовых, овощных, зерновых и др. культур. Старейшие акарициды, не утратившие своего значения, - минеральные масла и 4,6-динитро-о-крезол, применяемые в садах во время зимней диапаузы клещей, а также сера и известково-серный отвар. Начиная с 1950-х гг. разработаны и введены в практику высокоэффективные акарициды представители различных групп органических соединений. Все акарициды имеют контактное действие. Системные свойства препаратов пока не </w:t>
      </w:r>
      <w:proofErr w:type="gramStart"/>
      <w:r w:rsidRPr="00464D9E">
        <w:rPr>
          <w:color w:val="000000"/>
          <w:sz w:val="20"/>
          <w:szCs w:val="20"/>
        </w:rPr>
        <w:t>оказывают  достаточно</w:t>
      </w:r>
      <w:proofErr w:type="gramEnd"/>
      <w:r w:rsidRPr="00464D9E">
        <w:rPr>
          <w:color w:val="000000"/>
          <w:sz w:val="20"/>
          <w:szCs w:val="20"/>
        </w:rPr>
        <w:t xml:space="preserve"> хорошего действия. Выбор акарицида определяется биологическими особенностями клещей, длительностью и силой действия препарата на те или иные стадии их жизненного цикла (яйца, личинки, нимфы, взрослые клещи). Многие клещи размножаются очень быстро (паутинные дают до 20-30 генераций в год) у них быстро происходит отбор, и возникают расы, устойчивые к тем или иным акарицидам.</w:t>
      </w:r>
    </w:p>
    <w:p w14:paraId="191DEA74"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b/>
          <w:color w:val="ED7D31" w:themeColor="accent2"/>
          <w:sz w:val="20"/>
          <w:szCs w:val="20"/>
        </w:rPr>
        <w:t>Фунгициды</w:t>
      </w:r>
      <w:r w:rsidRPr="00464D9E">
        <w:rPr>
          <w:color w:val="000000"/>
          <w:sz w:val="20"/>
          <w:szCs w:val="20"/>
        </w:rPr>
        <w:t xml:space="preserve"> - (от лат. </w:t>
      </w:r>
      <w:proofErr w:type="spellStart"/>
      <w:r w:rsidRPr="00464D9E">
        <w:rPr>
          <w:color w:val="000000"/>
          <w:sz w:val="20"/>
          <w:szCs w:val="20"/>
        </w:rPr>
        <w:t>fungus</w:t>
      </w:r>
      <w:proofErr w:type="spellEnd"/>
      <w:r w:rsidRPr="00464D9E">
        <w:rPr>
          <w:color w:val="000000"/>
          <w:sz w:val="20"/>
          <w:szCs w:val="20"/>
        </w:rPr>
        <w:t xml:space="preserve"> — гриб и </w:t>
      </w:r>
      <w:proofErr w:type="spellStart"/>
      <w:r w:rsidRPr="00464D9E">
        <w:rPr>
          <w:color w:val="000000"/>
          <w:sz w:val="20"/>
          <w:szCs w:val="20"/>
        </w:rPr>
        <w:t>caedo</w:t>
      </w:r>
      <w:proofErr w:type="spellEnd"/>
      <w:r w:rsidRPr="00464D9E">
        <w:rPr>
          <w:color w:val="000000"/>
          <w:sz w:val="20"/>
          <w:szCs w:val="20"/>
        </w:rPr>
        <w:t xml:space="preserve"> — убиваю), химические вещества, способные полностью (</w:t>
      </w:r>
      <w:proofErr w:type="spellStart"/>
      <w:r w:rsidRPr="00464D9E">
        <w:rPr>
          <w:color w:val="000000"/>
          <w:sz w:val="20"/>
          <w:szCs w:val="20"/>
        </w:rPr>
        <w:t>фунгицидность</w:t>
      </w:r>
      <w:proofErr w:type="spellEnd"/>
      <w:r w:rsidRPr="00464D9E">
        <w:rPr>
          <w:color w:val="000000"/>
          <w:sz w:val="20"/>
          <w:szCs w:val="20"/>
        </w:rPr>
        <w:t>) или частично (</w:t>
      </w:r>
      <w:proofErr w:type="spellStart"/>
      <w:r w:rsidRPr="00464D9E">
        <w:rPr>
          <w:color w:val="000000"/>
          <w:sz w:val="20"/>
          <w:szCs w:val="20"/>
        </w:rPr>
        <w:t>фунгистатичность</w:t>
      </w:r>
      <w:proofErr w:type="spellEnd"/>
      <w:r w:rsidRPr="00464D9E">
        <w:rPr>
          <w:color w:val="000000"/>
          <w:sz w:val="20"/>
          <w:szCs w:val="20"/>
        </w:rPr>
        <w:t>) подавлять развитие возбудителей болезней сельскохозяйственных растений и используемые для борьбы с ними.</w:t>
      </w:r>
    </w:p>
    <w:p w14:paraId="2BB82747"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Фунгициды подразделяют на группы:</w:t>
      </w:r>
    </w:p>
    <w:p w14:paraId="52C79F0A"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В зависимости от химических свойств: </w:t>
      </w:r>
    </w:p>
    <w:p w14:paraId="4F2D3114"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xml:space="preserve">• неорганические (соединения серы - известково-серный отвар, молотая и коллоидная сера; меди - медный купорос, </w:t>
      </w:r>
      <w:proofErr w:type="spellStart"/>
      <w:r w:rsidRPr="00464D9E">
        <w:rPr>
          <w:color w:val="000000"/>
          <w:sz w:val="20"/>
          <w:szCs w:val="20"/>
        </w:rPr>
        <w:t>хлорокись</w:t>
      </w:r>
      <w:proofErr w:type="spellEnd"/>
      <w:r w:rsidRPr="00464D9E">
        <w:rPr>
          <w:color w:val="000000"/>
          <w:sz w:val="20"/>
          <w:szCs w:val="20"/>
        </w:rPr>
        <w:t xml:space="preserve"> меди, ртути - хлорная ртуть);</w:t>
      </w:r>
    </w:p>
    <w:p w14:paraId="13C09C11"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xml:space="preserve">• органические (производные </w:t>
      </w:r>
      <w:proofErr w:type="spellStart"/>
      <w:r w:rsidRPr="00464D9E">
        <w:rPr>
          <w:color w:val="000000"/>
          <w:sz w:val="20"/>
          <w:szCs w:val="20"/>
        </w:rPr>
        <w:t>карбаминовой</w:t>
      </w:r>
      <w:proofErr w:type="spellEnd"/>
      <w:r w:rsidRPr="00464D9E">
        <w:rPr>
          <w:color w:val="000000"/>
          <w:sz w:val="20"/>
          <w:szCs w:val="20"/>
        </w:rPr>
        <w:t xml:space="preserve"> кислоты, </w:t>
      </w:r>
      <w:proofErr w:type="spellStart"/>
      <w:r w:rsidRPr="00464D9E">
        <w:rPr>
          <w:color w:val="000000"/>
          <w:sz w:val="20"/>
          <w:szCs w:val="20"/>
        </w:rPr>
        <w:t>фтальимиды</w:t>
      </w:r>
      <w:proofErr w:type="spellEnd"/>
      <w:r w:rsidRPr="00464D9E">
        <w:rPr>
          <w:color w:val="000000"/>
          <w:sz w:val="20"/>
          <w:szCs w:val="20"/>
        </w:rPr>
        <w:t xml:space="preserve">, хиноны, эфиры </w:t>
      </w:r>
      <w:proofErr w:type="spellStart"/>
      <w:proofErr w:type="gramStart"/>
      <w:r w:rsidRPr="00464D9E">
        <w:rPr>
          <w:color w:val="000000"/>
          <w:sz w:val="20"/>
          <w:szCs w:val="20"/>
        </w:rPr>
        <w:t>динитроалкалфенолов</w:t>
      </w:r>
      <w:proofErr w:type="spellEnd"/>
      <w:r w:rsidRPr="00464D9E">
        <w:rPr>
          <w:color w:val="000000"/>
          <w:sz w:val="20"/>
          <w:szCs w:val="20"/>
        </w:rPr>
        <w:t>,  ртутьорганические</w:t>
      </w:r>
      <w:proofErr w:type="gramEnd"/>
      <w:r w:rsidRPr="00464D9E">
        <w:rPr>
          <w:color w:val="000000"/>
          <w:sz w:val="20"/>
          <w:szCs w:val="20"/>
        </w:rPr>
        <w:t xml:space="preserve"> соединения, </w:t>
      </w:r>
      <w:proofErr w:type="spellStart"/>
      <w:r w:rsidRPr="00464D9E">
        <w:rPr>
          <w:color w:val="000000"/>
          <w:sz w:val="20"/>
          <w:szCs w:val="20"/>
        </w:rPr>
        <w:t>оксатииновые</w:t>
      </w:r>
      <w:proofErr w:type="spellEnd"/>
      <w:r w:rsidRPr="00464D9E">
        <w:rPr>
          <w:color w:val="000000"/>
          <w:sz w:val="20"/>
          <w:szCs w:val="20"/>
        </w:rPr>
        <w:t xml:space="preserve"> соединения, препараты на основе </w:t>
      </w:r>
      <w:proofErr w:type="spellStart"/>
      <w:r w:rsidRPr="00464D9E">
        <w:rPr>
          <w:color w:val="000000"/>
          <w:sz w:val="20"/>
          <w:szCs w:val="20"/>
        </w:rPr>
        <w:t>бензимидазолов</w:t>
      </w:r>
      <w:proofErr w:type="spellEnd"/>
      <w:r w:rsidRPr="00464D9E">
        <w:rPr>
          <w:color w:val="000000"/>
          <w:sz w:val="20"/>
          <w:szCs w:val="20"/>
        </w:rPr>
        <w:t>).</w:t>
      </w:r>
    </w:p>
    <w:p w14:paraId="5F2FFCCF"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В зависимости от действия на возбудителя:</w:t>
      </w:r>
    </w:p>
    <w:p w14:paraId="4F0279B9"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lastRenderedPageBreak/>
        <w:t>• профилактические, или защитные (предупреждают заражение растения или приостанавливают развитие и распространение возбудителя в месте скопления инфекции до того, как произойдёт заражение, подавляя главным образом его репродуктивные органы);</w:t>
      </w:r>
    </w:p>
    <w:p w14:paraId="2D0496F5"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лечебные, или искореняющие (действуют на мицелий, репродуктивные органы и зимующие стадии возбудителя, вызывая их гибель после заражения растения).</w:t>
      </w:r>
    </w:p>
    <w:p w14:paraId="24200C4C"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По характеру использования:</w:t>
      </w:r>
    </w:p>
    <w:p w14:paraId="7C848A89"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протравители семян (используются для борьбы с болезнями, возбудители которых распространяются с семенами или находятся в почве);</w:t>
      </w:r>
    </w:p>
    <w:p w14:paraId="03C39C30"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препараты для обработки почвы (уничтожают почвенных возбудителей болезней растений, особенно эффективны в парниках и теплицах);</w:t>
      </w:r>
    </w:p>
    <w:p w14:paraId="024B9F01"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препараты для обработки растений в период покоя (уничтожают зимующие стадии возбудителя, используются рано весной до распускания почек, поздно осенью и зимой);</w:t>
      </w:r>
    </w:p>
    <w:p w14:paraId="2A1F9A5E"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препараты для обработки во время вегетации (в основном препараты профилактического действия, применяемые летом);</w:t>
      </w:r>
    </w:p>
    <w:p w14:paraId="1971DA0D"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color w:val="000000"/>
          <w:sz w:val="20"/>
          <w:szCs w:val="20"/>
        </w:rPr>
        <w:t xml:space="preserve">• препараты для опрыскивания, </w:t>
      </w:r>
      <w:proofErr w:type="spellStart"/>
      <w:r w:rsidRPr="00464D9E">
        <w:rPr>
          <w:color w:val="000000"/>
          <w:sz w:val="20"/>
          <w:szCs w:val="20"/>
        </w:rPr>
        <w:t>фумигациии</w:t>
      </w:r>
      <w:proofErr w:type="spellEnd"/>
      <w:r w:rsidRPr="00464D9E">
        <w:rPr>
          <w:color w:val="000000"/>
          <w:sz w:val="20"/>
          <w:szCs w:val="20"/>
        </w:rPr>
        <w:t>   хранилищ, в частности зернохранилищ и овощехранилищ.</w:t>
      </w:r>
    </w:p>
    <w:p w14:paraId="3FC6DD4B" w14:textId="77777777" w:rsidR="008E68CE" w:rsidRPr="00464D9E" w:rsidRDefault="008E68CE" w:rsidP="008E68CE">
      <w:pPr>
        <w:pStyle w:val="ab"/>
        <w:shd w:val="clear" w:color="auto" w:fill="FFFFFF"/>
        <w:spacing w:before="60" w:beforeAutospacing="0" w:after="150" w:afterAutospacing="0"/>
        <w:rPr>
          <w:color w:val="222222"/>
          <w:sz w:val="20"/>
          <w:szCs w:val="20"/>
        </w:rPr>
      </w:pPr>
      <w:r w:rsidRPr="00464D9E">
        <w:rPr>
          <w:rStyle w:val="ad"/>
          <w:color w:val="FF6600"/>
          <w:sz w:val="20"/>
          <w:szCs w:val="20"/>
        </w:rPr>
        <w:t>По характеру распределения внутри тканей растений фунгициды делятся на:</w:t>
      </w:r>
      <w:r w:rsidRPr="00464D9E">
        <w:rPr>
          <w:color w:val="000000"/>
          <w:sz w:val="20"/>
          <w:szCs w:val="20"/>
        </w:rPr>
        <w:br/>
        <w:t>• контактные (локальные);</w:t>
      </w:r>
      <w:r w:rsidRPr="00464D9E">
        <w:rPr>
          <w:color w:val="000000"/>
          <w:sz w:val="20"/>
          <w:szCs w:val="20"/>
        </w:rPr>
        <w:br/>
        <w:t>• системные (внутрирастительные).</w:t>
      </w:r>
      <w:r w:rsidRPr="00464D9E">
        <w:rPr>
          <w:color w:val="000000"/>
          <w:sz w:val="20"/>
          <w:szCs w:val="20"/>
        </w:rPr>
        <w:br/>
        <w:t xml:space="preserve">Контактные фунгициды при обработке ими растений остаются на поверхности и вызывают гибель возбудителя при соприкосновении с ним. Некоторые из них обладают местным, глубинным действием, например способны проникать в наружные оболочки семян. Эффективность контактных препаратов зависит от продолжительности действия, количества, степени </w:t>
      </w:r>
      <w:proofErr w:type="spellStart"/>
      <w:r w:rsidRPr="00464D9E">
        <w:rPr>
          <w:color w:val="000000"/>
          <w:sz w:val="20"/>
          <w:szCs w:val="20"/>
        </w:rPr>
        <w:t>удерживаемости</w:t>
      </w:r>
      <w:proofErr w:type="spellEnd"/>
      <w:r w:rsidRPr="00464D9E">
        <w:rPr>
          <w:color w:val="000000"/>
          <w:sz w:val="20"/>
          <w:szCs w:val="20"/>
        </w:rPr>
        <w:t xml:space="preserve"> на обрабатываемой поверхности, фотохимической и химической стойкости, погоды. Системные фунгициды проникают внутрь растения, распространяются по сосудистой системе и подавляют развитие возбудителя вследствие непосредственного воздействия на него или в результате обмена веществ в растении. Эффективность их в основном определяется скоростью проникновения в ткани растений и в меньшей степени зависит от метеорологических условий. Быстрый рост масштабов использования системных фунгицидов в практике мирового сельскохозяйственного производства объясняется рядом их преимуществ перед препаратами контактного действия: </w:t>
      </w:r>
      <w:r w:rsidRPr="00464D9E">
        <w:rPr>
          <w:color w:val="000000"/>
          <w:sz w:val="20"/>
          <w:szCs w:val="20"/>
        </w:rPr>
        <w:br/>
        <w:t>1. Быстрым (в течение 0,5 -1 ч) поглощением растениями; поэтому их эффективность в меньшей степени, чем контактных, зависит от осадков.</w:t>
      </w:r>
      <w:r w:rsidRPr="00464D9E">
        <w:rPr>
          <w:color w:val="000000"/>
          <w:sz w:val="20"/>
          <w:szCs w:val="20"/>
        </w:rPr>
        <w:br/>
        <w:t>2. Способностью передвигаться по растению (чаще всего по ксилеме) и защищать прирост, появившийся уже после обработки, тогда как контактные препараты защищают только те части растения, на которые наносятся; </w:t>
      </w:r>
      <w:r w:rsidRPr="00464D9E">
        <w:rPr>
          <w:color w:val="000000"/>
          <w:sz w:val="20"/>
          <w:szCs w:val="20"/>
        </w:rPr>
        <w:br/>
        <w:t>3. Продолжительность их защитного действия составляет 2 - 4 недели, а иногда и больше, контактных - 7-10 дней, а в действительности - до первого обильного дождя.</w:t>
      </w:r>
      <w:r w:rsidRPr="00464D9E">
        <w:rPr>
          <w:color w:val="000000"/>
          <w:sz w:val="20"/>
          <w:szCs w:val="20"/>
        </w:rPr>
        <w:br/>
        <w:t>4. Системные фунгициды защищают растения не только от инфекции, находящейся на поверхности семян, но и от внутренней инфекции, а стойкие системные фунгициды - и от аэрогенной инфекции на ранних фазах развития растений (30 - 45 дней).</w:t>
      </w:r>
      <w:r w:rsidRPr="00464D9E">
        <w:rPr>
          <w:color w:val="000000"/>
          <w:sz w:val="20"/>
          <w:szCs w:val="20"/>
        </w:rPr>
        <w:br/>
        <w:t>5. Системные фунгициды в большинстве случаев характеризуются защитным и лечебным действием, тогда как контактные - только защитным, поэтому обработку ими можно проводить не только до начала заболевания растений по прогнозу, но и после появления видимых признаков болезни, т.е. после прорастания спор и внедрения гифов.</w:t>
      </w:r>
    </w:p>
    <w:p w14:paraId="4B246568"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Гербициды -</w:t>
      </w:r>
      <w:r w:rsidRPr="00464D9E">
        <w:rPr>
          <w:color w:val="000000"/>
          <w:sz w:val="20"/>
          <w:szCs w:val="20"/>
        </w:rPr>
        <w:t xml:space="preserve"> (от лат. </w:t>
      </w:r>
      <w:proofErr w:type="spellStart"/>
      <w:r w:rsidRPr="00464D9E">
        <w:rPr>
          <w:color w:val="000000"/>
          <w:sz w:val="20"/>
          <w:szCs w:val="20"/>
        </w:rPr>
        <w:t>herba</w:t>
      </w:r>
      <w:proofErr w:type="spellEnd"/>
      <w:r w:rsidRPr="00464D9E">
        <w:rPr>
          <w:color w:val="000000"/>
          <w:sz w:val="20"/>
          <w:szCs w:val="20"/>
        </w:rPr>
        <w:t xml:space="preserve">-трава и </w:t>
      </w:r>
      <w:proofErr w:type="spellStart"/>
      <w:r w:rsidRPr="00464D9E">
        <w:rPr>
          <w:color w:val="000000"/>
          <w:sz w:val="20"/>
          <w:szCs w:val="20"/>
        </w:rPr>
        <w:t>caedo</w:t>
      </w:r>
      <w:proofErr w:type="spellEnd"/>
      <w:r w:rsidRPr="00464D9E">
        <w:rPr>
          <w:color w:val="000000"/>
          <w:sz w:val="20"/>
          <w:szCs w:val="20"/>
        </w:rPr>
        <w:t>-убиваю), вещества, уничтожающие нежелательные растения. Главная область применения гербицидов - уничтожение сорняков в посевах сельскохозяйственных культур («химическая прополка»), особенно кукурузы, сои, хлопчатника, пшеницы, риса и сахарной свеклы. Товарные формы гербицидов - растворы, концентраты эмульсий, смачивающиеся порошки (реже гранулы), содержащие, помимо действующего вещества, разбавители и вспомогательные добавки. </w:t>
      </w:r>
      <w:r w:rsidRPr="00464D9E">
        <w:rPr>
          <w:color w:val="000000"/>
          <w:sz w:val="20"/>
          <w:szCs w:val="20"/>
        </w:rPr>
        <w:br/>
        <w:t>По характеру воздействия на растения гербициды делятся на препараты сплошного и избирательного действия.</w:t>
      </w:r>
      <w:r w:rsidRPr="00464D9E">
        <w:rPr>
          <w:color w:val="000000"/>
          <w:sz w:val="20"/>
          <w:szCs w:val="20"/>
        </w:rPr>
        <w:br/>
        <w:t>Гербициды сплошного действия (</w:t>
      </w:r>
      <w:proofErr w:type="spellStart"/>
      <w:r w:rsidRPr="00464D9E">
        <w:rPr>
          <w:color w:val="000000"/>
          <w:sz w:val="20"/>
          <w:szCs w:val="20"/>
        </w:rPr>
        <w:t>общеистребительные</w:t>
      </w:r>
      <w:proofErr w:type="spellEnd"/>
      <w:r w:rsidRPr="00464D9E">
        <w:rPr>
          <w:color w:val="000000"/>
          <w:sz w:val="20"/>
          <w:szCs w:val="20"/>
        </w:rPr>
        <w:t>). Они уничтожают все растения (культурные и сорные). В связи с этим их целесообразно применять на необрабатываемых сильно засоренных землях. На обрабатываемых полях такие гербициды используется в периоды отсутствия культурных растений (после уборки урожая, в чистых парах, при предпосевной обработке и т.д.). Существуют различные способы применения гербицидов сплошного действия в зависимости от культуры:</w:t>
      </w:r>
      <w:r w:rsidRPr="00464D9E">
        <w:rPr>
          <w:color w:val="000000"/>
          <w:sz w:val="20"/>
          <w:szCs w:val="20"/>
        </w:rPr>
        <w:br/>
      </w:r>
      <w:r w:rsidRPr="00464D9E">
        <w:rPr>
          <w:rStyle w:val="ac"/>
          <w:rFonts w:eastAsia="Calibri"/>
          <w:color w:val="FF6600"/>
          <w:sz w:val="20"/>
          <w:szCs w:val="20"/>
        </w:rPr>
        <w:t>на однолетних культурах</w:t>
      </w:r>
      <w:r w:rsidRPr="00464D9E">
        <w:rPr>
          <w:color w:val="000000"/>
          <w:sz w:val="20"/>
          <w:szCs w:val="20"/>
        </w:rPr>
        <w:t> возможно проведение: </w:t>
      </w:r>
      <w:r w:rsidRPr="00464D9E">
        <w:rPr>
          <w:color w:val="000000"/>
          <w:sz w:val="20"/>
          <w:szCs w:val="20"/>
        </w:rPr>
        <w:br/>
        <w:t>• предпосевной обработки поля для предотвращения появления сорняков и сокращения числа механических обработок; </w:t>
      </w:r>
      <w:r w:rsidRPr="00464D9E">
        <w:rPr>
          <w:color w:val="000000"/>
          <w:sz w:val="20"/>
          <w:szCs w:val="20"/>
        </w:rPr>
        <w:br/>
        <w:t>• ранней послепосевной обработки до появления всходов культуры; </w:t>
      </w:r>
      <w:r w:rsidRPr="00464D9E">
        <w:rPr>
          <w:color w:val="000000"/>
          <w:sz w:val="20"/>
          <w:szCs w:val="20"/>
        </w:rPr>
        <w:br/>
        <w:t>• послепосевной обработки при условии защиты культуры; </w:t>
      </w:r>
      <w:r w:rsidRPr="00464D9E">
        <w:rPr>
          <w:color w:val="000000"/>
          <w:sz w:val="20"/>
          <w:szCs w:val="20"/>
        </w:rPr>
        <w:br/>
      </w:r>
      <w:r w:rsidRPr="00464D9E">
        <w:rPr>
          <w:color w:val="000000"/>
          <w:sz w:val="20"/>
          <w:szCs w:val="20"/>
        </w:rPr>
        <w:lastRenderedPageBreak/>
        <w:t>• предуборочной обработки с целью десикации сорняков и культуры; </w:t>
      </w:r>
      <w:r w:rsidRPr="00464D9E">
        <w:rPr>
          <w:color w:val="000000"/>
          <w:sz w:val="20"/>
          <w:szCs w:val="20"/>
        </w:rPr>
        <w:br/>
        <w:t>• послеуборочной обработки для подавления многолетних сорняков. </w:t>
      </w:r>
      <w:r w:rsidRPr="00464D9E">
        <w:rPr>
          <w:color w:val="000000"/>
          <w:sz w:val="20"/>
          <w:szCs w:val="20"/>
        </w:rPr>
        <w:br/>
      </w:r>
      <w:r w:rsidRPr="00464D9E">
        <w:rPr>
          <w:rStyle w:val="ac"/>
          <w:rFonts w:eastAsia="Calibri"/>
          <w:color w:val="FF6600"/>
          <w:sz w:val="20"/>
          <w:szCs w:val="20"/>
        </w:rPr>
        <w:t>на многолетних культурах</w:t>
      </w:r>
      <w:r w:rsidRPr="00464D9E">
        <w:rPr>
          <w:color w:val="000000"/>
          <w:sz w:val="20"/>
          <w:szCs w:val="20"/>
        </w:rPr>
        <w:t> (сады, виноградники) проводят обработку между деревьями для предотвращения появления сорных растений, сохранения влаги, сокращения числа культиваций. Таким образом, предотвращается эрозия почвы, вызываемая частыми механическими обработками. Как правило, в данном случае неселективные гербициды можно применять без риска воздействия на одревесневшую часть культуры (ствол), но не на листья.</w:t>
      </w:r>
    </w:p>
    <w:p w14:paraId="4E53147B"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d"/>
          <w:color w:val="FF6600"/>
          <w:sz w:val="20"/>
          <w:szCs w:val="20"/>
        </w:rPr>
        <w:t>Гербициды сплошного действия делятся на две основные группы.</w:t>
      </w:r>
      <w:r w:rsidRPr="00464D9E">
        <w:rPr>
          <w:color w:val="000000"/>
          <w:sz w:val="20"/>
          <w:szCs w:val="20"/>
        </w:rPr>
        <w:br/>
      </w:r>
      <w:r w:rsidRPr="00464D9E">
        <w:rPr>
          <w:rStyle w:val="ac"/>
          <w:rFonts w:eastAsia="Calibri"/>
          <w:color w:val="FF6600"/>
          <w:sz w:val="20"/>
          <w:szCs w:val="20"/>
        </w:rPr>
        <w:t>Контактные гербициды</w:t>
      </w:r>
      <w:r w:rsidRPr="00464D9E">
        <w:rPr>
          <w:color w:val="000000"/>
          <w:sz w:val="20"/>
          <w:szCs w:val="20"/>
        </w:rPr>
        <w:t xml:space="preserve"> воздействуют только на обработанную поверхность. Отличаются быстротой воздействия и хорошей </w:t>
      </w:r>
      <w:proofErr w:type="spellStart"/>
      <w:r w:rsidRPr="00464D9E">
        <w:rPr>
          <w:color w:val="000000"/>
          <w:sz w:val="20"/>
          <w:szCs w:val="20"/>
        </w:rPr>
        <w:t>дождеустойчивостью</w:t>
      </w:r>
      <w:proofErr w:type="spellEnd"/>
      <w:r w:rsidRPr="00464D9E">
        <w:rPr>
          <w:color w:val="000000"/>
          <w:sz w:val="20"/>
          <w:szCs w:val="20"/>
        </w:rPr>
        <w:t>.</w:t>
      </w:r>
    </w:p>
    <w:p w14:paraId="64459A62"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Системные гербициды:</w:t>
      </w:r>
      <w:r w:rsidRPr="00464D9E">
        <w:rPr>
          <w:color w:val="000000"/>
          <w:sz w:val="20"/>
          <w:szCs w:val="20"/>
        </w:rPr>
        <w:t> действующее вещество передвигается по растению от точки контакта с поверхностью растения к точкам роста растений, вызывая их отмирание. Отлично действуют против многолетних сорняков, имеющих мощную корневую систему. Как правило, эти препараты несколько медленнее впитываются и передвигаются по растению.</w:t>
      </w:r>
    </w:p>
    <w:p w14:paraId="5D408A6D"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u w:val="single"/>
        </w:rPr>
        <w:t>Гербициды избирательного селективного действия.</w:t>
      </w:r>
      <w:r w:rsidRPr="00464D9E">
        <w:rPr>
          <w:color w:val="000000"/>
          <w:sz w:val="20"/>
          <w:szCs w:val="20"/>
        </w:rPr>
        <w:t> Они составляют наибольшую группу. Избирательные препараты уничтожают сорняки в посевах культурных растений без вреда для последних. </w:t>
      </w:r>
      <w:r w:rsidRPr="00464D9E">
        <w:rPr>
          <w:color w:val="000000"/>
          <w:sz w:val="20"/>
          <w:szCs w:val="20"/>
        </w:rPr>
        <w:br/>
        <w:t>По характеру действия на растения избирательные гербициды также подразделяются на контактные и передвигающиеся системные. Контактные повреждают только те органы или ткани растений, с которыми они соприкасаются после опрыскивания. Они не передвигаются по сосудисто-проводящей системе растений. Те органы, на которые препарат не попадает, остаются без повреждений. Поэтому необходимо тщательное смачивание сорняков растворами при обработке.</w:t>
      </w:r>
    </w:p>
    <w:p w14:paraId="100B55DC"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color w:val="000000"/>
          <w:sz w:val="20"/>
          <w:szCs w:val="20"/>
        </w:rPr>
        <w:t>Гербициды характеризуются различными механизмами действия, разными способами проникновения в растение и, вследствие этого, различными типами избирательности:</w:t>
      </w:r>
      <w:r w:rsidRPr="00464D9E">
        <w:rPr>
          <w:color w:val="000000"/>
          <w:sz w:val="20"/>
          <w:szCs w:val="20"/>
        </w:rPr>
        <w:br/>
      </w:r>
      <w:r w:rsidRPr="00464D9E">
        <w:rPr>
          <w:color w:val="FF6600"/>
          <w:sz w:val="20"/>
          <w:szCs w:val="20"/>
          <w:u w:val="single"/>
        </w:rPr>
        <w:t>биохимическая избирательность</w:t>
      </w:r>
      <w:r w:rsidRPr="00464D9E">
        <w:rPr>
          <w:color w:val="000000"/>
          <w:sz w:val="20"/>
          <w:szCs w:val="20"/>
        </w:rPr>
        <w:t> основана, на способности культурных растений разрушать гербицид до нетоксичных соединений. </w:t>
      </w:r>
      <w:r w:rsidRPr="00464D9E">
        <w:rPr>
          <w:color w:val="000000"/>
          <w:sz w:val="20"/>
          <w:szCs w:val="20"/>
        </w:rPr>
        <w:br/>
      </w:r>
      <w:r w:rsidRPr="00464D9E">
        <w:rPr>
          <w:color w:val="FF6600"/>
          <w:sz w:val="20"/>
          <w:szCs w:val="20"/>
          <w:u w:val="single"/>
        </w:rPr>
        <w:t>морфологическая избирательность</w:t>
      </w:r>
      <w:r w:rsidRPr="00464D9E">
        <w:rPr>
          <w:color w:val="000000"/>
          <w:sz w:val="20"/>
          <w:szCs w:val="20"/>
        </w:rPr>
        <w:t xml:space="preserve"> основана на различиях во внешнем строении видов культурных растений (например, вертикальное положение листьев у колосовых зерновых), особенности поверхности (восковой налет, </w:t>
      </w:r>
      <w:proofErr w:type="spellStart"/>
      <w:r w:rsidRPr="00464D9E">
        <w:rPr>
          <w:color w:val="000000"/>
          <w:sz w:val="20"/>
          <w:szCs w:val="20"/>
        </w:rPr>
        <w:t>опушенность</w:t>
      </w:r>
      <w:proofErr w:type="spellEnd"/>
      <w:r w:rsidRPr="00464D9E">
        <w:rPr>
          <w:color w:val="000000"/>
          <w:sz w:val="20"/>
          <w:szCs w:val="20"/>
        </w:rPr>
        <w:t>, плотная волосистость), которые защищают растения от проникновения гербицида.</w:t>
      </w:r>
      <w:r w:rsidRPr="00464D9E">
        <w:rPr>
          <w:color w:val="000000"/>
          <w:sz w:val="20"/>
          <w:szCs w:val="20"/>
        </w:rPr>
        <w:br/>
      </w:r>
      <w:r w:rsidRPr="00464D9E">
        <w:rPr>
          <w:color w:val="FF6600"/>
          <w:sz w:val="20"/>
          <w:szCs w:val="20"/>
          <w:u w:val="single"/>
        </w:rPr>
        <w:t>топографическая избирательность</w:t>
      </w:r>
      <w:r w:rsidRPr="00464D9E">
        <w:rPr>
          <w:color w:val="000000"/>
          <w:sz w:val="20"/>
          <w:szCs w:val="20"/>
        </w:rPr>
        <w:t>, основана на том, что внесенный гербицид фиксируется в верхних слоях почвы в результате абсорбции коллоидными почвенными частицами (частицы глины, гумус) и тем самым не достигает корневой зоны культурного растения. При этом уничтожаются сорняки, прорастающие в верхних слоях почвы.</w:t>
      </w:r>
    </w:p>
    <w:p w14:paraId="1DE99FBB"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Арборициды</w:t>
      </w:r>
      <w:r w:rsidRPr="00464D9E">
        <w:rPr>
          <w:color w:val="000000"/>
          <w:sz w:val="20"/>
          <w:szCs w:val="20"/>
        </w:rPr>
        <w:t xml:space="preserve"> (от лат. </w:t>
      </w:r>
      <w:proofErr w:type="spellStart"/>
      <w:r w:rsidRPr="00464D9E">
        <w:rPr>
          <w:color w:val="000000"/>
          <w:sz w:val="20"/>
          <w:szCs w:val="20"/>
        </w:rPr>
        <w:t>arbor</w:t>
      </w:r>
      <w:proofErr w:type="spellEnd"/>
      <w:r w:rsidRPr="00464D9E">
        <w:rPr>
          <w:color w:val="000000"/>
          <w:sz w:val="20"/>
          <w:szCs w:val="20"/>
        </w:rPr>
        <w:t xml:space="preserve"> - дерево и </w:t>
      </w:r>
      <w:proofErr w:type="spellStart"/>
      <w:r w:rsidRPr="00464D9E">
        <w:rPr>
          <w:color w:val="000000"/>
          <w:sz w:val="20"/>
          <w:szCs w:val="20"/>
        </w:rPr>
        <w:t>caedo</w:t>
      </w:r>
      <w:proofErr w:type="spellEnd"/>
      <w:r w:rsidRPr="00464D9E">
        <w:rPr>
          <w:color w:val="000000"/>
          <w:sz w:val="20"/>
          <w:szCs w:val="20"/>
        </w:rPr>
        <w:t xml:space="preserve"> - убиваю), химические вещества из группы гербицидов, применяемые против сорной древесно-кустарниковой растительности (например, для уничтожения древовидной полыни на пастбищах и малоценных пород древесины в лесах). В качестве арборицидов чаще всего используют эфиры 2,4-дихлорфеноксиуксусной кислоты (2,4-Д) и 2, 4, 5-трихлорфеноксиуксусной кислоты (2, 4, 5-Т) или их смеси. Более эффективен </w:t>
      </w:r>
      <w:proofErr w:type="spellStart"/>
      <w:r w:rsidRPr="00464D9E">
        <w:rPr>
          <w:color w:val="000000"/>
          <w:sz w:val="20"/>
          <w:szCs w:val="20"/>
        </w:rPr>
        <w:t>пиклорам</w:t>
      </w:r>
      <w:proofErr w:type="spellEnd"/>
      <w:r w:rsidRPr="00464D9E">
        <w:rPr>
          <w:color w:val="000000"/>
          <w:sz w:val="20"/>
          <w:szCs w:val="20"/>
        </w:rPr>
        <w:t xml:space="preserve"> (3, 5, 6-трихлор-4-аминопиколиновая кислота), который уничтожает большинство видов растений при нормах расхода до 2 кг/га. Арборицидами опрыскивают поросли, свежие пни, поверхность почвы.</w:t>
      </w:r>
    </w:p>
    <w:p w14:paraId="26A1955D" w14:textId="77777777" w:rsidR="008E68CE" w:rsidRPr="00464D9E" w:rsidRDefault="008E68CE" w:rsidP="008E68CE">
      <w:pPr>
        <w:pStyle w:val="ab"/>
        <w:shd w:val="clear" w:color="auto" w:fill="FFFFFF"/>
        <w:spacing w:before="60" w:beforeAutospacing="0" w:after="150" w:afterAutospacing="0"/>
        <w:rPr>
          <w:color w:val="000000"/>
          <w:sz w:val="20"/>
          <w:szCs w:val="20"/>
        </w:rPr>
      </w:pPr>
      <w:proofErr w:type="spellStart"/>
      <w:r w:rsidRPr="00464D9E">
        <w:rPr>
          <w:rStyle w:val="ac"/>
          <w:rFonts w:eastAsia="Calibri"/>
          <w:color w:val="FF6600"/>
          <w:sz w:val="20"/>
          <w:szCs w:val="20"/>
        </w:rPr>
        <w:t>Нематициды</w:t>
      </w:r>
      <w:proofErr w:type="spellEnd"/>
      <w:r w:rsidRPr="00464D9E">
        <w:rPr>
          <w:color w:val="000000"/>
          <w:sz w:val="20"/>
          <w:szCs w:val="20"/>
        </w:rPr>
        <w:t xml:space="preserve"> (от нематоды и латинского </w:t>
      </w:r>
      <w:proofErr w:type="spellStart"/>
      <w:r w:rsidRPr="00464D9E">
        <w:rPr>
          <w:color w:val="000000"/>
          <w:sz w:val="20"/>
          <w:szCs w:val="20"/>
        </w:rPr>
        <w:t>caedo</w:t>
      </w:r>
      <w:proofErr w:type="spellEnd"/>
      <w:r w:rsidRPr="00464D9E">
        <w:rPr>
          <w:color w:val="000000"/>
          <w:sz w:val="20"/>
          <w:szCs w:val="20"/>
        </w:rPr>
        <w:t xml:space="preserve"> -убиваю), химические препараты для борьбы с нематодами. Применяются в основном для </w:t>
      </w:r>
      <w:proofErr w:type="spellStart"/>
      <w:r w:rsidRPr="00464D9E">
        <w:rPr>
          <w:color w:val="000000"/>
          <w:sz w:val="20"/>
          <w:szCs w:val="20"/>
        </w:rPr>
        <w:t>предпосадочной</w:t>
      </w:r>
      <w:proofErr w:type="spellEnd"/>
      <w:r w:rsidRPr="00464D9E">
        <w:rPr>
          <w:color w:val="000000"/>
          <w:sz w:val="20"/>
          <w:szCs w:val="20"/>
        </w:rPr>
        <w:t xml:space="preserve"> фумигации почв при посадке молодых виноградников (школок), особенно безвирусных, на место старых раскорчеванных виноградников, без предоставления почвам достаточного времени для отдыха от винограда (остатки корней винограда на протяжении 5 лет, а иногда и более являются источником питания и поддержания </w:t>
      </w:r>
      <w:proofErr w:type="spellStart"/>
      <w:r w:rsidRPr="00464D9E">
        <w:rPr>
          <w:color w:val="000000"/>
          <w:sz w:val="20"/>
          <w:szCs w:val="20"/>
        </w:rPr>
        <w:t>инфекционности</w:t>
      </w:r>
      <w:proofErr w:type="spellEnd"/>
      <w:r w:rsidRPr="00464D9E">
        <w:rPr>
          <w:color w:val="000000"/>
          <w:sz w:val="20"/>
          <w:szCs w:val="20"/>
        </w:rPr>
        <w:t xml:space="preserve"> нематод вирусами).</w:t>
      </w:r>
    </w:p>
    <w:p w14:paraId="1FEBCEC1" w14:textId="77777777" w:rsidR="008E68CE" w:rsidRPr="00464D9E" w:rsidRDefault="008E68CE" w:rsidP="008E68CE">
      <w:pPr>
        <w:pStyle w:val="ab"/>
        <w:shd w:val="clear" w:color="auto" w:fill="FFFFFF"/>
        <w:spacing w:before="60" w:beforeAutospacing="0" w:after="150" w:afterAutospacing="0"/>
        <w:rPr>
          <w:color w:val="000000"/>
          <w:sz w:val="20"/>
          <w:szCs w:val="20"/>
        </w:rPr>
      </w:pPr>
      <w:r w:rsidRPr="00464D9E">
        <w:rPr>
          <w:rStyle w:val="ac"/>
          <w:rFonts w:eastAsia="Calibri"/>
          <w:color w:val="FF6600"/>
          <w:sz w:val="20"/>
          <w:szCs w:val="20"/>
        </w:rPr>
        <w:t>Родентициды</w:t>
      </w:r>
      <w:r w:rsidRPr="00464D9E">
        <w:rPr>
          <w:color w:val="000000"/>
          <w:sz w:val="20"/>
          <w:szCs w:val="20"/>
        </w:rPr>
        <w:t xml:space="preserve"> - наиболее </w:t>
      </w:r>
      <w:proofErr w:type="gramStart"/>
      <w:r w:rsidRPr="00464D9E">
        <w:rPr>
          <w:color w:val="000000"/>
          <w:sz w:val="20"/>
          <w:szCs w:val="20"/>
        </w:rPr>
        <w:t>эффективные  в</w:t>
      </w:r>
      <w:proofErr w:type="gramEnd"/>
      <w:r w:rsidRPr="00464D9E">
        <w:rPr>
          <w:color w:val="000000"/>
          <w:sz w:val="20"/>
          <w:szCs w:val="20"/>
        </w:rPr>
        <w:t xml:space="preserve"> борьбе с грызунами химические средства. В основном выпускаются в виде готовых приманок, немногие в виде порошка или жидкости. Вещество должно быть токсично для разных грызунов, а приманка должна оставаться привлекательной для них долгое время. Главный недостаток родентицидов в том, что человек тоже может отравиться. Поэтому при применении химических средств совершенно необходимо иметь под рукой противоядие. И лучше использовать родентицид медленного действия - чтобы была возможность вовремя распознать симптомы отравления. Родентициды делятся на две группы - </w:t>
      </w:r>
      <w:r w:rsidRPr="00464D9E">
        <w:rPr>
          <w:rStyle w:val="ac"/>
          <w:rFonts w:eastAsia="Calibri"/>
          <w:color w:val="FF6600"/>
          <w:sz w:val="20"/>
          <w:szCs w:val="20"/>
        </w:rPr>
        <w:t>острого и хронического</w:t>
      </w:r>
      <w:r w:rsidRPr="00464D9E">
        <w:rPr>
          <w:color w:val="000000"/>
          <w:sz w:val="20"/>
          <w:szCs w:val="20"/>
        </w:rPr>
        <w:t xml:space="preserve"> действия. К первым относятся соединения, отправляющие грызунов на тот свет в течение 24 часов после принятия летальной дозы. Это фосфид цинка, соединения мышьяка, стрихнин и др. Препараты </w:t>
      </w:r>
      <w:proofErr w:type="spellStart"/>
      <w:r w:rsidRPr="00464D9E">
        <w:rPr>
          <w:color w:val="000000"/>
          <w:sz w:val="20"/>
          <w:szCs w:val="20"/>
        </w:rPr>
        <w:t>высокотоксичны</w:t>
      </w:r>
      <w:proofErr w:type="spellEnd"/>
      <w:r w:rsidRPr="00464D9E">
        <w:rPr>
          <w:color w:val="000000"/>
          <w:sz w:val="20"/>
          <w:szCs w:val="20"/>
        </w:rPr>
        <w:t>, и в свободной продаже их нет. Ими могут пользоваться только специальные санитарно-эпидемиологические службы. В первой половине ХХ века открыли </w:t>
      </w:r>
      <w:r w:rsidRPr="00464D9E">
        <w:rPr>
          <w:rStyle w:val="ac"/>
          <w:rFonts w:eastAsia="Calibri"/>
          <w:color w:val="FF6600"/>
          <w:sz w:val="20"/>
          <w:szCs w:val="20"/>
        </w:rPr>
        <w:t>антикоагулянты</w:t>
      </w:r>
      <w:r w:rsidRPr="00464D9E">
        <w:rPr>
          <w:rStyle w:val="ac"/>
          <w:rFonts w:eastAsia="Calibri"/>
          <w:color w:val="000000"/>
          <w:sz w:val="20"/>
          <w:szCs w:val="20"/>
        </w:rPr>
        <w:t>.</w:t>
      </w:r>
      <w:r w:rsidRPr="00464D9E">
        <w:rPr>
          <w:color w:val="000000"/>
          <w:sz w:val="20"/>
          <w:szCs w:val="20"/>
        </w:rPr>
        <w:t xml:space="preserve"> Они безопасны для человека, эффективны по отношению к грызунам и потому сейчас применяются наиболее широко. Антикоагулянты </w:t>
      </w:r>
      <w:proofErr w:type="gramStart"/>
      <w:r w:rsidRPr="00464D9E">
        <w:rPr>
          <w:color w:val="000000"/>
          <w:sz w:val="20"/>
          <w:szCs w:val="20"/>
        </w:rPr>
        <w:t>- это</w:t>
      </w:r>
      <w:proofErr w:type="gramEnd"/>
      <w:r w:rsidRPr="00464D9E">
        <w:rPr>
          <w:color w:val="000000"/>
          <w:sz w:val="20"/>
          <w:szCs w:val="20"/>
        </w:rPr>
        <w:t xml:space="preserve"> химические соединения хронического действия, нарушающие в организме крыс определенные процессы. У грызунов возникают кровотечения, и они погибают в течение 4-10 дней. Медленное действие препарата не позволяет крысам ассоциировать отравление с приманкой, которую они продолжают с аппетитом поедать.</w:t>
      </w:r>
      <w:r w:rsidRPr="00464D9E">
        <w:rPr>
          <w:color w:val="000000"/>
          <w:sz w:val="20"/>
          <w:szCs w:val="20"/>
        </w:rPr>
        <w:br/>
        <w:t xml:space="preserve">К антикоагулянтам первого поколения относятся </w:t>
      </w:r>
      <w:proofErr w:type="spellStart"/>
      <w:r w:rsidRPr="00464D9E">
        <w:rPr>
          <w:color w:val="000000"/>
          <w:sz w:val="20"/>
          <w:szCs w:val="20"/>
        </w:rPr>
        <w:t>варфарин</w:t>
      </w:r>
      <w:proofErr w:type="spellEnd"/>
      <w:r w:rsidRPr="00464D9E">
        <w:rPr>
          <w:color w:val="000000"/>
          <w:sz w:val="20"/>
          <w:szCs w:val="20"/>
        </w:rPr>
        <w:t xml:space="preserve">, </w:t>
      </w:r>
      <w:proofErr w:type="spellStart"/>
      <w:r w:rsidRPr="00464D9E">
        <w:rPr>
          <w:color w:val="000000"/>
          <w:sz w:val="20"/>
          <w:szCs w:val="20"/>
        </w:rPr>
        <w:t>зоокумарин</w:t>
      </w:r>
      <w:proofErr w:type="spellEnd"/>
      <w:r w:rsidRPr="00464D9E">
        <w:rPr>
          <w:color w:val="000000"/>
          <w:sz w:val="20"/>
          <w:szCs w:val="20"/>
        </w:rPr>
        <w:t xml:space="preserve">, </w:t>
      </w:r>
      <w:proofErr w:type="spellStart"/>
      <w:r w:rsidRPr="00464D9E">
        <w:rPr>
          <w:color w:val="000000"/>
          <w:sz w:val="20"/>
          <w:szCs w:val="20"/>
        </w:rPr>
        <w:t>кумахлор</w:t>
      </w:r>
      <w:proofErr w:type="spellEnd"/>
      <w:r w:rsidRPr="00464D9E">
        <w:rPr>
          <w:color w:val="000000"/>
          <w:sz w:val="20"/>
          <w:szCs w:val="20"/>
        </w:rPr>
        <w:t xml:space="preserve">, </w:t>
      </w:r>
      <w:proofErr w:type="spellStart"/>
      <w:r w:rsidRPr="00464D9E">
        <w:rPr>
          <w:color w:val="000000"/>
          <w:sz w:val="20"/>
          <w:szCs w:val="20"/>
        </w:rPr>
        <w:t>дикумарол</w:t>
      </w:r>
      <w:proofErr w:type="spellEnd"/>
      <w:r w:rsidRPr="00464D9E">
        <w:rPr>
          <w:color w:val="000000"/>
          <w:sz w:val="20"/>
          <w:szCs w:val="20"/>
        </w:rPr>
        <w:t xml:space="preserve">, </w:t>
      </w:r>
      <w:proofErr w:type="spellStart"/>
      <w:r w:rsidRPr="00464D9E">
        <w:rPr>
          <w:color w:val="000000"/>
          <w:sz w:val="20"/>
          <w:szCs w:val="20"/>
        </w:rPr>
        <w:t>дифенацин</w:t>
      </w:r>
      <w:proofErr w:type="spellEnd"/>
      <w:r w:rsidRPr="00464D9E">
        <w:rPr>
          <w:color w:val="000000"/>
          <w:sz w:val="20"/>
          <w:szCs w:val="20"/>
        </w:rPr>
        <w:t xml:space="preserve">, </w:t>
      </w:r>
      <w:proofErr w:type="spellStart"/>
      <w:r w:rsidRPr="00464D9E">
        <w:rPr>
          <w:color w:val="000000"/>
          <w:sz w:val="20"/>
          <w:szCs w:val="20"/>
        </w:rPr>
        <w:t>этилфенацин</w:t>
      </w:r>
      <w:proofErr w:type="spellEnd"/>
      <w:r w:rsidRPr="00464D9E">
        <w:rPr>
          <w:color w:val="000000"/>
          <w:sz w:val="20"/>
          <w:szCs w:val="20"/>
        </w:rPr>
        <w:t xml:space="preserve">, </w:t>
      </w:r>
      <w:proofErr w:type="spellStart"/>
      <w:r w:rsidRPr="00464D9E">
        <w:rPr>
          <w:color w:val="000000"/>
          <w:sz w:val="20"/>
          <w:szCs w:val="20"/>
        </w:rPr>
        <w:t>фентолацин</w:t>
      </w:r>
      <w:proofErr w:type="spellEnd"/>
      <w:r w:rsidRPr="00464D9E">
        <w:rPr>
          <w:color w:val="000000"/>
          <w:sz w:val="20"/>
          <w:szCs w:val="20"/>
        </w:rPr>
        <w:t xml:space="preserve">. Их недостаток в том, что для достижения необходимого эффекта крыса должна поедать приманку в течение несколько дней. Кроме того, со временем животные способны выработать устойчивость к некоторым препаратам, например </w:t>
      </w:r>
      <w:r w:rsidRPr="00464D9E">
        <w:rPr>
          <w:color w:val="000000"/>
          <w:sz w:val="20"/>
          <w:szCs w:val="20"/>
        </w:rPr>
        <w:lastRenderedPageBreak/>
        <w:t xml:space="preserve">к </w:t>
      </w:r>
      <w:proofErr w:type="spellStart"/>
      <w:r w:rsidRPr="00464D9E">
        <w:rPr>
          <w:color w:val="000000"/>
          <w:sz w:val="20"/>
          <w:szCs w:val="20"/>
        </w:rPr>
        <w:t>варфарину</w:t>
      </w:r>
      <w:proofErr w:type="spellEnd"/>
      <w:r w:rsidRPr="00464D9E">
        <w:rPr>
          <w:color w:val="000000"/>
          <w:sz w:val="20"/>
          <w:szCs w:val="20"/>
        </w:rPr>
        <w:t xml:space="preserve">. Антикоагулянты второго поколения - </w:t>
      </w:r>
      <w:proofErr w:type="spellStart"/>
      <w:r w:rsidRPr="00464D9E">
        <w:rPr>
          <w:color w:val="000000"/>
          <w:sz w:val="20"/>
          <w:szCs w:val="20"/>
        </w:rPr>
        <w:t>бродифакум</w:t>
      </w:r>
      <w:proofErr w:type="spellEnd"/>
      <w:r w:rsidRPr="00464D9E">
        <w:rPr>
          <w:color w:val="000000"/>
          <w:sz w:val="20"/>
          <w:szCs w:val="20"/>
        </w:rPr>
        <w:t xml:space="preserve">, </w:t>
      </w:r>
      <w:proofErr w:type="spellStart"/>
      <w:r w:rsidRPr="00464D9E">
        <w:rPr>
          <w:color w:val="000000"/>
          <w:sz w:val="20"/>
          <w:szCs w:val="20"/>
        </w:rPr>
        <w:t>флокумафен</w:t>
      </w:r>
      <w:proofErr w:type="spellEnd"/>
      <w:r w:rsidRPr="00464D9E">
        <w:rPr>
          <w:color w:val="000000"/>
          <w:sz w:val="20"/>
          <w:szCs w:val="20"/>
        </w:rPr>
        <w:t xml:space="preserve">, </w:t>
      </w:r>
      <w:proofErr w:type="spellStart"/>
      <w:r w:rsidRPr="00464D9E">
        <w:rPr>
          <w:color w:val="000000"/>
          <w:sz w:val="20"/>
          <w:szCs w:val="20"/>
        </w:rPr>
        <w:t>бромадиолон</w:t>
      </w:r>
      <w:proofErr w:type="spellEnd"/>
      <w:r w:rsidRPr="00464D9E">
        <w:rPr>
          <w:color w:val="000000"/>
          <w:sz w:val="20"/>
          <w:szCs w:val="20"/>
        </w:rPr>
        <w:t xml:space="preserve"> - более токсичны для грызунов. Для летального исхода достаточно одной дозы приманки. Сегодня родентициды-антикоагулянты второго поколения - самое эффективное средство борьбы с грызунами.</w:t>
      </w:r>
    </w:p>
    <w:p w14:paraId="34677DE8" w14:textId="77777777" w:rsidR="008E68CE" w:rsidRPr="00464D9E" w:rsidRDefault="008E68CE" w:rsidP="008E68CE">
      <w:pPr>
        <w:pStyle w:val="ab"/>
        <w:shd w:val="clear" w:color="auto" w:fill="FFFFFF"/>
        <w:spacing w:before="60" w:beforeAutospacing="0" w:after="150" w:afterAutospacing="0"/>
        <w:rPr>
          <w:color w:val="000000"/>
          <w:sz w:val="20"/>
          <w:szCs w:val="20"/>
        </w:rPr>
      </w:pPr>
    </w:p>
    <w:p w14:paraId="0156052D" w14:textId="77777777" w:rsidR="008E68CE" w:rsidRPr="00464D9E" w:rsidRDefault="008E68CE" w:rsidP="008E68CE">
      <w:pPr>
        <w:pStyle w:val="ae"/>
        <w:rPr>
          <w:rFonts w:ascii="Times New Roman" w:hAnsi="Times New Roman" w:cs="Times New Roman"/>
          <w:i/>
          <w:sz w:val="20"/>
          <w:szCs w:val="20"/>
        </w:rPr>
      </w:pPr>
    </w:p>
    <w:p w14:paraId="5C11454B" w14:textId="77777777" w:rsidR="008E68CE" w:rsidRPr="00464D9E" w:rsidRDefault="008E68CE" w:rsidP="008E68CE">
      <w:pPr>
        <w:pStyle w:val="ae"/>
        <w:tabs>
          <w:tab w:val="left" w:pos="1200"/>
        </w:tabs>
        <w:rPr>
          <w:rFonts w:ascii="Times New Roman" w:hAnsi="Times New Roman" w:cs="Times New Roman"/>
          <w:sz w:val="20"/>
          <w:szCs w:val="20"/>
        </w:rPr>
      </w:pPr>
    </w:p>
    <w:p w14:paraId="1D9C460F" w14:textId="77777777" w:rsidR="008E68CE" w:rsidRPr="00347704" w:rsidRDefault="008E68CE" w:rsidP="008E68CE">
      <w:pPr>
        <w:tabs>
          <w:tab w:val="left" w:pos="1200"/>
        </w:tabs>
        <w:ind w:left="360"/>
        <w:rPr>
          <w:rFonts w:ascii="Times New Roman" w:hAnsi="Times New Roman" w:cs="Times New Roman"/>
          <w:sz w:val="20"/>
          <w:szCs w:val="20"/>
        </w:rPr>
      </w:pPr>
    </w:p>
    <w:p w14:paraId="0F387D67" w14:textId="77777777" w:rsidR="008E68CE" w:rsidRPr="00880019" w:rsidRDefault="008E68CE" w:rsidP="008E68CE">
      <w:pPr>
        <w:jc w:val="right"/>
        <w:rPr>
          <w:rFonts w:ascii="Times New Roman" w:hAnsi="Times New Roman" w:cs="Times New Roman"/>
          <w:sz w:val="20"/>
          <w:szCs w:val="20"/>
        </w:rPr>
      </w:pPr>
    </w:p>
    <w:p w14:paraId="1797A071" w14:textId="77777777" w:rsidR="00C538DE" w:rsidRPr="00596EC9" w:rsidRDefault="00C538DE" w:rsidP="00FE54DC">
      <w:pPr>
        <w:rPr>
          <w:rFonts w:ascii="Times New Roman" w:hAnsi="Times New Roman" w:cs="Times New Roman"/>
          <w:sz w:val="20"/>
          <w:szCs w:val="20"/>
        </w:rPr>
      </w:pPr>
    </w:p>
    <w:p w14:paraId="2EF2C24E" w14:textId="77777777" w:rsidR="00C538DE" w:rsidRPr="00596EC9" w:rsidRDefault="00C538DE" w:rsidP="00FE54DC">
      <w:pPr>
        <w:rPr>
          <w:rFonts w:ascii="Times New Roman" w:hAnsi="Times New Roman" w:cs="Times New Roman"/>
          <w:sz w:val="20"/>
          <w:szCs w:val="20"/>
        </w:rPr>
      </w:pPr>
    </w:p>
    <w:p w14:paraId="3214E71B" w14:textId="77777777" w:rsidR="00C538DE" w:rsidRPr="00596EC9" w:rsidRDefault="00C538DE" w:rsidP="00FE54DC">
      <w:pPr>
        <w:rPr>
          <w:rFonts w:ascii="Times New Roman" w:hAnsi="Times New Roman" w:cs="Times New Roman"/>
          <w:sz w:val="20"/>
          <w:szCs w:val="20"/>
        </w:rPr>
      </w:pPr>
    </w:p>
    <w:p w14:paraId="66F2B632" w14:textId="77777777" w:rsidR="00C538DE" w:rsidRPr="00596EC9" w:rsidRDefault="00C538DE" w:rsidP="00FE54DC">
      <w:pPr>
        <w:rPr>
          <w:rFonts w:ascii="Times New Roman" w:hAnsi="Times New Roman" w:cs="Times New Roman"/>
          <w:sz w:val="20"/>
          <w:szCs w:val="20"/>
        </w:rPr>
      </w:pPr>
    </w:p>
    <w:p w14:paraId="08448FA2" w14:textId="77777777" w:rsidR="00C538DE" w:rsidRPr="00596EC9" w:rsidRDefault="00C538DE" w:rsidP="00FE54DC">
      <w:pPr>
        <w:rPr>
          <w:rFonts w:ascii="Times New Roman" w:hAnsi="Times New Roman" w:cs="Times New Roman"/>
          <w:sz w:val="20"/>
          <w:szCs w:val="20"/>
        </w:rPr>
      </w:pPr>
    </w:p>
    <w:p w14:paraId="4946E9CE" w14:textId="77777777" w:rsidR="00C538DE" w:rsidRPr="00596EC9" w:rsidRDefault="00C538DE" w:rsidP="00FE54DC">
      <w:pPr>
        <w:rPr>
          <w:rFonts w:ascii="Times New Roman" w:hAnsi="Times New Roman" w:cs="Times New Roman"/>
          <w:sz w:val="20"/>
          <w:szCs w:val="20"/>
        </w:rPr>
      </w:pPr>
    </w:p>
    <w:p w14:paraId="40846744" w14:textId="77777777" w:rsidR="00C538DE" w:rsidRPr="00596EC9" w:rsidRDefault="00C538DE" w:rsidP="00FE54DC">
      <w:pPr>
        <w:rPr>
          <w:rFonts w:ascii="Times New Roman" w:hAnsi="Times New Roman" w:cs="Times New Roman"/>
          <w:sz w:val="20"/>
          <w:szCs w:val="20"/>
        </w:rPr>
      </w:pPr>
    </w:p>
    <w:p w14:paraId="327A76F8" w14:textId="77777777" w:rsidR="00C538DE" w:rsidRPr="00596EC9" w:rsidRDefault="00C538DE" w:rsidP="00FE54DC">
      <w:pPr>
        <w:rPr>
          <w:rFonts w:ascii="Times New Roman" w:hAnsi="Times New Roman" w:cs="Times New Roman"/>
          <w:sz w:val="20"/>
          <w:szCs w:val="20"/>
        </w:rPr>
      </w:pPr>
    </w:p>
    <w:p w14:paraId="1F32C4B7" w14:textId="77777777" w:rsidR="00C538DE" w:rsidRPr="00596EC9" w:rsidRDefault="00C538DE" w:rsidP="00FE54DC">
      <w:pPr>
        <w:rPr>
          <w:rFonts w:ascii="Times New Roman" w:hAnsi="Times New Roman" w:cs="Times New Roman"/>
          <w:sz w:val="20"/>
          <w:szCs w:val="20"/>
        </w:rPr>
      </w:pPr>
    </w:p>
    <w:p w14:paraId="79B151EE" w14:textId="77777777" w:rsidR="00C538DE" w:rsidRPr="00596EC9" w:rsidRDefault="00C538DE" w:rsidP="00FE54DC">
      <w:pPr>
        <w:rPr>
          <w:rFonts w:ascii="Times New Roman" w:hAnsi="Times New Roman" w:cs="Times New Roman"/>
          <w:sz w:val="20"/>
          <w:szCs w:val="20"/>
        </w:rPr>
      </w:pPr>
    </w:p>
    <w:p w14:paraId="22A1132B" w14:textId="77777777" w:rsidR="00C538DE" w:rsidRPr="00596EC9" w:rsidRDefault="00C538DE" w:rsidP="00FE54DC">
      <w:pPr>
        <w:rPr>
          <w:rFonts w:ascii="Times New Roman" w:hAnsi="Times New Roman" w:cs="Times New Roman"/>
          <w:sz w:val="20"/>
          <w:szCs w:val="20"/>
        </w:rPr>
      </w:pPr>
    </w:p>
    <w:p w14:paraId="18692E44" w14:textId="77777777" w:rsidR="00C538DE" w:rsidRPr="00596EC9" w:rsidRDefault="00C538DE" w:rsidP="00FE54DC">
      <w:pPr>
        <w:rPr>
          <w:rFonts w:ascii="Times New Roman" w:hAnsi="Times New Roman" w:cs="Times New Roman"/>
          <w:sz w:val="20"/>
          <w:szCs w:val="20"/>
        </w:rPr>
      </w:pPr>
    </w:p>
    <w:p w14:paraId="1620B1C9" w14:textId="77777777" w:rsidR="00C538DE" w:rsidRPr="00596EC9" w:rsidRDefault="00C538DE" w:rsidP="00FE54DC">
      <w:pPr>
        <w:rPr>
          <w:rFonts w:ascii="Times New Roman" w:hAnsi="Times New Roman" w:cs="Times New Roman"/>
          <w:sz w:val="20"/>
          <w:szCs w:val="20"/>
        </w:rPr>
      </w:pPr>
    </w:p>
    <w:p w14:paraId="7F511FA4" w14:textId="77777777" w:rsidR="00C538DE" w:rsidRPr="00596EC9" w:rsidRDefault="00C538DE" w:rsidP="00FE54DC">
      <w:pPr>
        <w:rPr>
          <w:rFonts w:ascii="Times New Roman" w:hAnsi="Times New Roman" w:cs="Times New Roman"/>
          <w:sz w:val="20"/>
          <w:szCs w:val="20"/>
        </w:rPr>
      </w:pPr>
    </w:p>
    <w:p w14:paraId="6637DC8C" w14:textId="77777777" w:rsidR="00C538DE" w:rsidRPr="00596EC9" w:rsidRDefault="00C538DE" w:rsidP="00FE54DC">
      <w:pPr>
        <w:rPr>
          <w:rFonts w:ascii="Times New Roman" w:hAnsi="Times New Roman" w:cs="Times New Roman"/>
          <w:sz w:val="20"/>
          <w:szCs w:val="20"/>
        </w:rPr>
      </w:pPr>
    </w:p>
    <w:p w14:paraId="0814DE60" w14:textId="77777777" w:rsidR="00C538DE" w:rsidRPr="00596EC9" w:rsidRDefault="00C538DE" w:rsidP="00FE54DC">
      <w:pPr>
        <w:rPr>
          <w:rFonts w:ascii="Times New Roman" w:hAnsi="Times New Roman" w:cs="Times New Roman"/>
          <w:sz w:val="20"/>
          <w:szCs w:val="20"/>
        </w:rPr>
      </w:pPr>
    </w:p>
    <w:p w14:paraId="1D3DFF26"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b/>
          <w:sz w:val="20"/>
          <w:szCs w:val="20"/>
        </w:rPr>
        <w:t>Приложение 2</w:t>
      </w:r>
    </w:p>
    <w:p w14:paraId="6E720368" w14:textId="77777777" w:rsidR="00C538DE" w:rsidRPr="00596EC9" w:rsidRDefault="00C538DE" w:rsidP="00FE54DC">
      <w:pPr>
        <w:rPr>
          <w:rFonts w:ascii="Times New Roman" w:hAnsi="Times New Roman" w:cs="Times New Roman"/>
          <w:sz w:val="20"/>
          <w:szCs w:val="20"/>
        </w:rPr>
      </w:pPr>
    </w:p>
    <w:p w14:paraId="26F9AC3C"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СООТВЕТСТВИЕ УЧАСТНИКА ОБЯЗАТЕЛЬНЫМ ТРЕБОВАНИЯМ</w:t>
      </w:r>
    </w:p>
    <w:p w14:paraId="53515296"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 xml:space="preserve">от ДД/ММ/ГГ </w:t>
      </w:r>
      <w:r w:rsidRPr="00596EC9">
        <w:rPr>
          <w:rFonts w:ascii="Times New Roman" w:hAnsi="Times New Roman" w:cs="Times New Roman"/>
          <w:i/>
          <w:color w:val="0070C0"/>
          <w:sz w:val="20"/>
          <w:szCs w:val="20"/>
        </w:rPr>
        <w:t>Указать дату подписания</w:t>
      </w:r>
    </w:p>
    <w:p w14:paraId="71DA27B2"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 </w:t>
      </w:r>
    </w:p>
    <w:p w14:paraId="5931C462"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Участник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краткое наименование Участника с указанием организационно-правовой формы </w:t>
      </w:r>
    </w:p>
    <w:p w14:paraId="6547D305"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ИНН: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идентификационный номер налогоплательщика (при наличии)  </w:t>
      </w:r>
    </w:p>
    <w:p w14:paraId="0F77447B"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ОГРН: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основной государственный регистрационный номер Участника </w:t>
      </w:r>
    </w:p>
    <w:p w14:paraId="6D8AD81B"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Номер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название ЭТП и номер закупочной процедуры на ЭТП</w:t>
      </w:r>
    </w:p>
    <w:p w14:paraId="02917135"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Предмет закупки:</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предмет закупочной процедуры</w:t>
      </w:r>
    </w:p>
    <w:p w14:paraId="20B0B93A" w14:textId="77777777" w:rsidR="00C538DE" w:rsidRPr="00596EC9" w:rsidRDefault="00C538DE" w:rsidP="00FE54DC">
      <w:pPr>
        <w:rPr>
          <w:rFonts w:ascii="Times New Roman" w:hAnsi="Times New Roman" w:cs="Times New Roman"/>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077"/>
        <w:gridCol w:w="2693"/>
      </w:tblGrid>
      <w:tr w:rsidR="00C538DE" w:rsidRPr="00596EC9" w14:paraId="5A3CC2B3" w14:textId="77777777" w:rsidTr="004958B1">
        <w:tc>
          <w:tcPr>
            <w:tcW w:w="715" w:type="dxa"/>
            <w:tcBorders>
              <w:top w:val="single" w:sz="4" w:space="0" w:color="auto"/>
              <w:left w:val="single" w:sz="4" w:space="0" w:color="auto"/>
              <w:bottom w:val="single" w:sz="4" w:space="0" w:color="auto"/>
              <w:right w:val="single" w:sz="4" w:space="0" w:color="auto"/>
            </w:tcBorders>
            <w:hideMark/>
          </w:tcPr>
          <w:p w14:paraId="36BE97AD"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w:t>
            </w:r>
          </w:p>
        </w:tc>
        <w:tc>
          <w:tcPr>
            <w:tcW w:w="7077" w:type="dxa"/>
            <w:tcBorders>
              <w:top w:val="single" w:sz="4" w:space="0" w:color="auto"/>
              <w:left w:val="single" w:sz="4" w:space="0" w:color="auto"/>
              <w:bottom w:val="single" w:sz="4" w:space="0" w:color="auto"/>
              <w:right w:val="single" w:sz="4" w:space="0" w:color="auto"/>
            </w:tcBorders>
            <w:hideMark/>
          </w:tcPr>
          <w:p w14:paraId="48CD9BC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Обязательное требование</w:t>
            </w:r>
          </w:p>
        </w:tc>
        <w:tc>
          <w:tcPr>
            <w:tcW w:w="2693" w:type="dxa"/>
            <w:tcBorders>
              <w:top w:val="single" w:sz="4" w:space="0" w:color="auto"/>
              <w:left w:val="single" w:sz="4" w:space="0" w:color="auto"/>
              <w:bottom w:val="single" w:sz="4" w:space="0" w:color="auto"/>
              <w:right w:val="single" w:sz="4" w:space="0" w:color="auto"/>
            </w:tcBorders>
            <w:hideMark/>
          </w:tcPr>
          <w:p w14:paraId="12DD98D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Соответствие (да/нет)</w:t>
            </w:r>
          </w:p>
        </w:tc>
      </w:tr>
      <w:tr w:rsidR="00C538DE" w:rsidRPr="00596EC9" w14:paraId="204F863C" w14:textId="77777777" w:rsidTr="004958B1">
        <w:tc>
          <w:tcPr>
            <w:tcW w:w="715" w:type="dxa"/>
            <w:tcBorders>
              <w:top w:val="single" w:sz="4" w:space="0" w:color="auto"/>
              <w:left w:val="single" w:sz="4" w:space="0" w:color="auto"/>
              <w:bottom w:val="single" w:sz="4" w:space="0" w:color="auto"/>
              <w:right w:val="single" w:sz="4" w:space="0" w:color="auto"/>
            </w:tcBorders>
          </w:tcPr>
          <w:p w14:paraId="6806240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1</w:t>
            </w:r>
          </w:p>
        </w:tc>
        <w:tc>
          <w:tcPr>
            <w:tcW w:w="7077" w:type="dxa"/>
            <w:tcBorders>
              <w:top w:val="single" w:sz="4" w:space="0" w:color="auto"/>
              <w:left w:val="single" w:sz="4" w:space="0" w:color="auto"/>
              <w:bottom w:val="single" w:sz="4" w:space="0" w:color="auto"/>
              <w:right w:val="single" w:sz="4" w:space="0" w:color="auto"/>
            </w:tcBorders>
          </w:tcPr>
          <w:p w14:paraId="4EA0A93C"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Отсутствие упоминаний о недостоверности регистрационных сведений об Участнике в ЕГРЮЛ</w:t>
            </w:r>
          </w:p>
        </w:tc>
        <w:tc>
          <w:tcPr>
            <w:tcW w:w="2693" w:type="dxa"/>
            <w:tcBorders>
              <w:top w:val="single" w:sz="4" w:space="0" w:color="auto"/>
              <w:left w:val="single" w:sz="4" w:space="0" w:color="auto"/>
              <w:bottom w:val="single" w:sz="4" w:space="0" w:color="auto"/>
              <w:right w:val="single" w:sz="4" w:space="0" w:color="auto"/>
            </w:tcBorders>
          </w:tcPr>
          <w:p w14:paraId="04893F56" w14:textId="77777777" w:rsidR="00C538DE" w:rsidRPr="00596EC9" w:rsidRDefault="00C538DE" w:rsidP="00FE54DC">
            <w:pPr>
              <w:rPr>
                <w:rFonts w:ascii="Times New Roman" w:hAnsi="Times New Roman" w:cs="Times New Roman"/>
                <w:sz w:val="20"/>
                <w:szCs w:val="20"/>
              </w:rPr>
            </w:pPr>
          </w:p>
        </w:tc>
      </w:tr>
      <w:tr w:rsidR="00C538DE" w:rsidRPr="00596EC9" w14:paraId="211C348B" w14:textId="77777777" w:rsidTr="004958B1">
        <w:tc>
          <w:tcPr>
            <w:tcW w:w="715" w:type="dxa"/>
            <w:tcBorders>
              <w:top w:val="single" w:sz="4" w:space="0" w:color="auto"/>
              <w:left w:val="single" w:sz="4" w:space="0" w:color="auto"/>
              <w:bottom w:val="single" w:sz="4" w:space="0" w:color="auto"/>
              <w:right w:val="single" w:sz="4" w:space="0" w:color="auto"/>
            </w:tcBorders>
          </w:tcPr>
          <w:p w14:paraId="25DD63EC"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2</w:t>
            </w:r>
          </w:p>
        </w:tc>
        <w:tc>
          <w:tcPr>
            <w:tcW w:w="7077" w:type="dxa"/>
            <w:tcBorders>
              <w:top w:val="single" w:sz="4" w:space="0" w:color="auto"/>
              <w:left w:val="single" w:sz="4" w:space="0" w:color="auto"/>
              <w:bottom w:val="single" w:sz="4" w:space="0" w:color="auto"/>
              <w:right w:val="single" w:sz="4" w:space="0" w:color="auto"/>
            </w:tcBorders>
          </w:tcPr>
          <w:p w14:paraId="394F0A16"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Непроведение ликвидации в отношении Участника, отсутствие решения/определения суда о введении процедуры, применяемой в деле о банкротстве</w:t>
            </w:r>
          </w:p>
        </w:tc>
        <w:tc>
          <w:tcPr>
            <w:tcW w:w="2693" w:type="dxa"/>
            <w:tcBorders>
              <w:top w:val="single" w:sz="4" w:space="0" w:color="auto"/>
              <w:left w:val="single" w:sz="4" w:space="0" w:color="auto"/>
              <w:bottom w:val="single" w:sz="4" w:space="0" w:color="auto"/>
              <w:right w:val="single" w:sz="4" w:space="0" w:color="auto"/>
            </w:tcBorders>
          </w:tcPr>
          <w:p w14:paraId="2842AE0F" w14:textId="77777777" w:rsidR="00C538DE" w:rsidRPr="00596EC9" w:rsidRDefault="00C538DE" w:rsidP="00FE54DC">
            <w:pPr>
              <w:rPr>
                <w:rFonts w:ascii="Times New Roman" w:hAnsi="Times New Roman" w:cs="Times New Roman"/>
                <w:sz w:val="20"/>
                <w:szCs w:val="20"/>
              </w:rPr>
            </w:pPr>
          </w:p>
        </w:tc>
      </w:tr>
      <w:tr w:rsidR="00C538DE" w:rsidRPr="00596EC9" w14:paraId="4C4B7961" w14:textId="77777777" w:rsidTr="004958B1">
        <w:tc>
          <w:tcPr>
            <w:tcW w:w="715" w:type="dxa"/>
            <w:tcBorders>
              <w:top w:val="single" w:sz="4" w:space="0" w:color="auto"/>
              <w:left w:val="single" w:sz="4" w:space="0" w:color="auto"/>
              <w:bottom w:val="single" w:sz="4" w:space="0" w:color="auto"/>
              <w:right w:val="single" w:sz="4" w:space="0" w:color="auto"/>
            </w:tcBorders>
          </w:tcPr>
          <w:p w14:paraId="521869B9"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3</w:t>
            </w:r>
          </w:p>
        </w:tc>
        <w:tc>
          <w:tcPr>
            <w:tcW w:w="7077" w:type="dxa"/>
            <w:tcBorders>
              <w:top w:val="single" w:sz="4" w:space="0" w:color="auto"/>
              <w:left w:val="single" w:sz="4" w:space="0" w:color="auto"/>
              <w:bottom w:val="single" w:sz="4" w:space="0" w:color="auto"/>
              <w:right w:val="single" w:sz="4" w:space="0" w:color="auto"/>
            </w:tcBorders>
          </w:tcPr>
          <w:p w14:paraId="0D9CC503"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Неприостановление деятельности Участника в порядке, установленном Кодексом Российской Федерации об административных правонарушениях</w:t>
            </w:r>
          </w:p>
        </w:tc>
        <w:tc>
          <w:tcPr>
            <w:tcW w:w="2693" w:type="dxa"/>
            <w:tcBorders>
              <w:top w:val="single" w:sz="4" w:space="0" w:color="auto"/>
              <w:left w:val="single" w:sz="4" w:space="0" w:color="auto"/>
              <w:bottom w:val="single" w:sz="4" w:space="0" w:color="auto"/>
              <w:right w:val="single" w:sz="4" w:space="0" w:color="auto"/>
            </w:tcBorders>
          </w:tcPr>
          <w:p w14:paraId="523EBFA8" w14:textId="77777777" w:rsidR="00C538DE" w:rsidRPr="00596EC9" w:rsidRDefault="00C538DE" w:rsidP="00FE54DC">
            <w:pPr>
              <w:rPr>
                <w:rFonts w:ascii="Times New Roman" w:hAnsi="Times New Roman" w:cs="Times New Roman"/>
                <w:sz w:val="20"/>
                <w:szCs w:val="20"/>
              </w:rPr>
            </w:pPr>
          </w:p>
        </w:tc>
      </w:tr>
      <w:tr w:rsidR="00C538DE" w:rsidRPr="00596EC9" w14:paraId="30EC9C37" w14:textId="77777777" w:rsidTr="004958B1">
        <w:tc>
          <w:tcPr>
            <w:tcW w:w="715" w:type="dxa"/>
            <w:tcBorders>
              <w:top w:val="single" w:sz="4" w:space="0" w:color="auto"/>
              <w:left w:val="single" w:sz="4" w:space="0" w:color="auto"/>
              <w:bottom w:val="single" w:sz="4" w:space="0" w:color="auto"/>
              <w:right w:val="single" w:sz="4" w:space="0" w:color="auto"/>
            </w:tcBorders>
          </w:tcPr>
          <w:p w14:paraId="067C66EB"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4</w:t>
            </w:r>
          </w:p>
        </w:tc>
        <w:tc>
          <w:tcPr>
            <w:tcW w:w="7077" w:type="dxa"/>
            <w:tcBorders>
              <w:top w:val="single" w:sz="4" w:space="0" w:color="auto"/>
              <w:left w:val="single" w:sz="4" w:space="0" w:color="auto"/>
              <w:bottom w:val="single" w:sz="4" w:space="0" w:color="auto"/>
              <w:right w:val="single" w:sz="4" w:space="0" w:color="auto"/>
            </w:tcBorders>
          </w:tcPr>
          <w:p w14:paraId="6D84EF5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Отсутствие решения ФНС о приостановлении операций по счетам</w:t>
            </w:r>
          </w:p>
        </w:tc>
        <w:tc>
          <w:tcPr>
            <w:tcW w:w="2693" w:type="dxa"/>
            <w:tcBorders>
              <w:top w:val="single" w:sz="4" w:space="0" w:color="auto"/>
              <w:left w:val="single" w:sz="4" w:space="0" w:color="auto"/>
              <w:bottom w:val="single" w:sz="4" w:space="0" w:color="auto"/>
              <w:right w:val="single" w:sz="4" w:space="0" w:color="auto"/>
            </w:tcBorders>
          </w:tcPr>
          <w:p w14:paraId="1FDE5EEE" w14:textId="77777777" w:rsidR="00C538DE" w:rsidRPr="00596EC9" w:rsidRDefault="00C538DE" w:rsidP="00FE54DC">
            <w:pPr>
              <w:rPr>
                <w:rFonts w:ascii="Times New Roman" w:hAnsi="Times New Roman" w:cs="Times New Roman"/>
                <w:sz w:val="20"/>
                <w:szCs w:val="20"/>
              </w:rPr>
            </w:pPr>
          </w:p>
        </w:tc>
      </w:tr>
      <w:tr w:rsidR="00C538DE" w:rsidRPr="00596EC9" w14:paraId="1412378F" w14:textId="77777777" w:rsidTr="004958B1">
        <w:tc>
          <w:tcPr>
            <w:tcW w:w="715" w:type="dxa"/>
            <w:tcBorders>
              <w:top w:val="single" w:sz="4" w:space="0" w:color="auto"/>
              <w:left w:val="single" w:sz="4" w:space="0" w:color="auto"/>
              <w:bottom w:val="single" w:sz="4" w:space="0" w:color="auto"/>
              <w:right w:val="single" w:sz="4" w:space="0" w:color="auto"/>
            </w:tcBorders>
            <w:hideMark/>
          </w:tcPr>
          <w:p w14:paraId="0031B5F6"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5</w:t>
            </w:r>
          </w:p>
        </w:tc>
        <w:tc>
          <w:tcPr>
            <w:tcW w:w="7077" w:type="dxa"/>
            <w:tcBorders>
              <w:top w:val="single" w:sz="4" w:space="0" w:color="auto"/>
              <w:left w:val="single" w:sz="4" w:space="0" w:color="auto"/>
              <w:bottom w:val="single" w:sz="4" w:space="0" w:color="auto"/>
              <w:right w:val="single" w:sz="4" w:space="0" w:color="auto"/>
            </w:tcBorders>
            <w:hideMark/>
          </w:tcPr>
          <w:p w14:paraId="0E1E58E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Отсутствие у Участника недоимки по налогам, сборам, задолженности по иным обязательным платежам в бюджеты бюджетной системы Российской Федерации </w:t>
            </w:r>
            <w:r w:rsidRPr="00596EC9">
              <w:rPr>
                <w:rFonts w:ascii="Times New Roman" w:hAnsi="Times New Roman" w:cs="Times New Roman"/>
                <w:sz w:val="20"/>
                <w:szCs w:val="20"/>
              </w:rPr>
              <w:lastRenderedPageBreak/>
              <w:t xml:space="preserve">за прошедший календарный год, размер которых превышает </w:t>
            </w:r>
            <w:r w:rsidRPr="00596EC9">
              <w:rPr>
                <w:rFonts w:ascii="Times New Roman" w:hAnsi="Times New Roman" w:cs="Times New Roman"/>
                <w:b/>
                <w:sz w:val="20"/>
                <w:szCs w:val="20"/>
              </w:rPr>
              <w:t>25</w:t>
            </w:r>
            <w:r w:rsidRPr="00596EC9">
              <w:rPr>
                <w:rFonts w:ascii="Times New Roman" w:hAnsi="Times New Roman" w:cs="Times New Roman"/>
                <w:sz w:val="20"/>
                <w:szCs w:val="20"/>
              </w:rPr>
              <w:t>%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2693" w:type="dxa"/>
            <w:tcBorders>
              <w:top w:val="single" w:sz="4" w:space="0" w:color="auto"/>
              <w:left w:val="single" w:sz="4" w:space="0" w:color="auto"/>
              <w:bottom w:val="single" w:sz="4" w:space="0" w:color="auto"/>
              <w:right w:val="single" w:sz="4" w:space="0" w:color="auto"/>
            </w:tcBorders>
          </w:tcPr>
          <w:p w14:paraId="3D44D0FC" w14:textId="77777777" w:rsidR="00C538DE" w:rsidRPr="00596EC9" w:rsidRDefault="00C538DE" w:rsidP="00FE54DC">
            <w:pPr>
              <w:rPr>
                <w:rFonts w:ascii="Times New Roman" w:hAnsi="Times New Roman" w:cs="Times New Roman"/>
                <w:sz w:val="20"/>
                <w:szCs w:val="20"/>
              </w:rPr>
            </w:pPr>
          </w:p>
        </w:tc>
      </w:tr>
      <w:tr w:rsidR="00C538DE" w:rsidRPr="00596EC9" w14:paraId="5DEB79EA" w14:textId="77777777" w:rsidTr="004958B1">
        <w:tc>
          <w:tcPr>
            <w:tcW w:w="715" w:type="dxa"/>
            <w:tcBorders>
              <w:top w:val="single" w:sz="4" w:space="0" w:color="auto"/>
              <w:left w:val="single" w:sz="4" w:space="0" w:color="auto"/>
              <w:bottom w:val="single" w:sz="4" w:space="0" w:color="auto"/>
              <w:right w:val="single" w:sz="4" w:space="0" w:color="auto"/>
            </w:tcBorders>
          </w:tcPr>
          <w:p w14:paraId="19EA371A"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6</w:t>
            </w:r>
          </w:p>
        </w:tc>
        <w:tc>
          <w:tcPr>
            <w:tcW w:w="7077" w:type="dxa"/>
            <w:tcBorders>
              <w:top w:val="single" w:sz="4" w:space="0" w:color="auto"/>
              <w:left w:val="single" w:sz="4" w:space="0" w:color="auto"/>
              <w:bottom w:val="single" w:sz="4" w:space="0" w:color="auto"/>
              <w:right w:val="single" w:sz="4" w:space="0" w:color="auto"/>
            </w:tcBorders>
          </w:tcPr>
          <w:p w14:paraId="4950A53B"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Отсутствие у Участника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судимости за преступления в сфере экономики и борьбы с коррупцией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tc>
        <w:tc>
          <w:tcPr>
            <w:tcW w:w="2693" w:type="dxa"/>
            <w:tcBorders>
              <w:top w:val="single" w:sz="4" w:space="0" w:color="auto"/>
              <w:left w:val="single" w:sz="4" w:space="0" w:color="auto"/>
              <w:bottom w:val="single" w:sz="4" w:space="0" w:color="auto"/>
              <w:right w:val="single" w:sz="4" w:space="0" w:color="auto"/>
            </w:tcBorders>
          </w:tcPr>
          <w:p w14:paraId="35DF9888" w14:textId="77777777" w:rsidR="00C538DE" w:rsidRPr="00596EC9" w:rsidRDefault="00C538DE" w:rsidP="00FE54DC">
            <w:pPr>
              <w:rPr>
                <w:rFonts w:ascii="Times New Roman" w:hAnsi="Times New Roman" w:cs="Times New Roman"/>
                <w:sz w:val="20"/>
                <w:szCs w:val="20"/>
              </w:rPr>
            </w:pPr>
          </w:p>
        </w:tc>
      </w:tr>
      <w:tr w:rsidR="00C538DE" w:rsidRPr="00596EC9" w14:paraId="46369E0C" w14:textId="77777777" w:rsidTr="004958B1">
        <w:tc>
          <w:tcPr>
            <w:tcW w:w="715" w:type="dxa"/>
            <w:tcBorders>
              <w:top w:val="single" w:sz="4" w:space="0" w:color="auto"/>
              <w:left w:val="single" w:sz="4" w:space="0" w:color="auto"/>
              <w:bottom w:val="single" w:sz="4" w:space="0" w:color="auto"/>
              <w:right w:val="single" w:sz="4" w:space="0" w:color="auto"/>
            </w:tcBorders>
          </w:tcPr>
          <w:p w14:paraId="2DB0DE0D"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7</w:t>
            </w:r>
          </w:p>
        </w:tc>
        <w:tc>
          <w:tcPr>
            <w:tcW w:w="7077" w:type="dxa"/>
            <w:tcBorders>
              <w:top w:val="single" w:sz="4" w:space="0" w:color="auto"/>
              <w:left w:val="single" w:sz="4" w:space="0" w:color="auto"/>
              <w:bottom w:val="single" w:sz="4" w:space="0" w:color="auto"/>
              <w:right w:val="single" w:sz="4" w:space="0" w:color="auto"/>
            </w:tcBorders>
          </w:tcPr>
          <w:p w14:paraId="75435C9B"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Участник - юридическое лицо, которое в течение </w:t>
            </w:r>
            <w:r w:rsidRPr="00596EC9">
              <w:rPr>
                <w:rFonts w:ascii="Times New Roman" w:hAnsi="Times New Roman" w:cs="Times New Roman"/>
                <w:b/>
                <w:sz w:val="20"/>
                <w:szCs w:val="20"/>
              </w:rPr>
              <w:t xml:space="preserve">2 </w:t>
            </w:r>
            <w:r w:rsidRPr="00596EC9">
              <w:rPr>
                <w:rFonts w:ascii="Times New Roman" w:hAnsi="Times New Roman" w:cs="Times New Roman"/>
                <w:sz w:val="20"/>
                <w:szCs w:val="20"/>
              </w:rPr>
              <w:t>(двух)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w:t>
            </w:r>
          </w:p>
        </w:tc>
        <w:tc>
          <w:tcPr>
            <w:tcW w:w="2693" w:type="dxa"/>
            <w:tcBorders>
              <w:top w:val="single" w:sz="4" w:space="0" w:color="auto"/>
              <w:left w:val="single" w:sz="4" w:space="0" w:color="auto"/>
              <w:bottom w:val="single" w:sz="4" w:space="0" w:color="auto"/>
              <w:right w:val="single" w:sz="4" w:space="0" w:color="auto"/>
            </w:tcBorders>
          </w:tcPr>
          <w:p w14:paraId="344495E1" w14:textId="77777777" w:rsidR="00C538DE" w:rsidRPr="00596EC9" w:rsidRDefault="00C538DE" w:rsidP="00FE54DC">
            <w:pPr>
              <w:rPr>
                <w:rFonts w:ascii="Times New Roman" w:hAnsi="Times New Roman" w:cs="Times New Roman"/>
                <w:sz w:val="20"/>
                <w:szCs w:val="20"/>
              </w:rPr>
            </w:pPr>
          </w:p>
        </w:tc>
      </w:tr>
      <w:tr w:rsidR="00C538DE" w:rsidRPr="00596EC9" w14:paraId="592F2292" w14:textId="77777777" w:rsidTr="004958B1">
        <w:tc>
          <w:tcPr>
            <w:tcW w:w="715" w:type="dxa"/>
            <w:tcBorders>
              <w:top w:val="single" w:sz="4" w:space="0" w:color="auto"/>
              <w:left w:val="single" w:sz="4" w:space="0" w:color="auto"/>
              <w:bottom w:val="single" w:sz="4" w:space="0" w:color="auto"/>
              <w:right w:val="single" w:sz="4" w:space="0" w:color="auto"/>
            </w:tcBorders>
          </w:tcPr>
          <w:p w14:paraId="385A0CE0"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8</w:t>
            </w:r>
          </w:p>
        </w:tc>
        <w:tc>
          <w:tcPr>
            <w:tcW w:w="7077" w:type="dxa"/>
            <w:tcBorders>
              <w:top w:val="single" w:sz="4" w:space="0" w:color="auto"/>
              <w:left w:val="single" w:sz="4" w:space="0" w:color="auto"/>
              <w:bottom w:val="single" w:sz="4" w:space="0" w:color="auto"/>
              <w:right w:val="single" w:sz="4" w:space="0" w:color="auto"/>
            </w:tcBorders>
          </w:tcPr>
          <w:p w14:paraId="71ACB108"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Обладание Участником исключительными правами на результаты интеллектуальной деятельности, если в связи с исполнением договора заказчику передаются права на такие результаты</w:t>
            </w:r>
          </w:p>
        </w:tc>
        <w:tc>
          <w:tcPr>
            <w:tcW w:w="2693" w:type="dxa"/>
            <w:tcBorders>
              <w:top w:val="single" w:sz="4" w:space="0" w:color="auto"/>
              <w:left w:val="single" w:sz="4" w:space="0" w:color="auto"/>
              <w:bottom w:val="single" w:sz="4" w:space="0" w:color="auto"/>
              <w:right w:val="single" w:sz="4" w:space="0" w:color="auto"/>
            </w:tcBorders>
          </w:tcPr>
          <w:p w14:paraId="091080F0" w14:textId="77777777" w:rsidR="00C538DE" w:rsidRPr="00596EC9" w:rsidRDefault="00C538DE" w:rsidP="00FE54DC">
            <w:pPr>
              <w:rPr>
                <w:rFonts w:ascii="Times New Roman" w:hAnsi="Times New Roman" w:cs="Times New Roman"/>
                <w:sz w:val="20"/>
                <w:szCs w:val="20"/>
              </w:rPr>
            </w:pPr>
          </w:p>
        </w:tc>
      </w:tr>
      <w:tr w:rsidR="00C538DE" w:rsidRPr="00596EC9" w14:paraId="3865BC06" w14:textId="77777777" w:rsidTr="004958B1">
        <w:tc>
          <w:tcPr>
            <w:tcW w:w="715" w:type="dxa"/>
            <w:tcBorders>
              <w:top w:val="single" w:sz="4" w:space="0" w:color="auto"/>
              <w:left w:val="single" w:sz="4" w:space="0" w:color="auto"/>
              <w:bottom w:val="single" w:sz="4" w:space="0" w:color="auto"/>
              <w:right w:val="single" w:sz="4" w:space="0" w:color="auto"/>
            </w:tcBorders>
            <w:hideMark/>
          </w:tcPr>
          <w:p w14:paraId="004E1B67"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9</w:t>
            </w:r>
          </w:p>
        </w:tc>
        <w:tc>
          <w:tcPr>
            <w:tcW w:w="7077" w:type="dxa"/>
            <w:tcBorders>
              <w:top w:val="single" w:sz="4" w:space="0" w:color="auto"/>
              <w:left w:val="single" w:sz="4" w:space="0" w:color="auto"/>
              <w:bottom w:val="single" w:sz="4" w:space="0" w:color="auto"/>
              <w:right w:val="single" w:sz="4" w:space="0" w:color="auto"/>
            </w:tcBorders>
            <w:hideMark/>
          </w:tcPr>
          <w:p w14:paraId="4F7DE228"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необходимых разрешений, лицензий, членства в СРО и т.д.)</w:t>
            </w:r>
          </w:p>
        </w:tc>
        <w:tc>
          <w:tcPr>
            <w:tcW w:w="2693" w:type="dxa"/>
            <w:tcBorders>
              <w:top w:val="single" w:sz="4" w:space="0" w:color="auto"/>
              <w:left w:val="single" w:sz="4" w:space="0" w:color="auto"/>
              <w:bottom w:val="single" w:sz="4" w:space="0" w:color="auto"/>
              <w:right w:val="single" w:sz="4" w:space="0" w:color="auto"/>
            </w:tcBorders>
          </w:tcPr>
          <w:p w14:paraId="2B5A0B06" w14:textId="77777777" w:rsidR="00C538DE" w:rsidRPr="00596EC9" w:rsidRDefault="00C538DE" w:rsidP="00FE54DC">
            <w:pPr>
              <w:rPr>
                <w:rFonts w:ascii="Times New Roman" w:hAnsi="Times New Roman" w:cs="Times New Roman"/>
                <w:sz w:val="20"/>
                <w:szCs w:val="20"/>
              </w:rPr>
            </w:pPr>
          </w:p>
        </w:tc>
      </w:tr>
      <w:tr w:rsidR="00C538DE" w:rsidRPr="00596EC9" w14:paraId="6D3E9E05" w14:textId="77777777" w:rsidTr="004958B1">
        <w:tc>
          <w:tcPr>
            <w:tcW w:w="715" w:type="dxa"/>
            <w:tcBorders>
              <w:top w:val="single" w:sz="4" w:space="0" w:color="auto"/>
              <w:left w:val="single" w:sz="4" w:space="0" w:color="auto"/>
              <w:bottom w:val="single" w:sz="4" w:space="0" w:color="auto"/>
              <w:right w:val="single" w:sz="4" w:space="0" w:color="auto"/>
            </w:tcBorders>
          </w:tcPr>
          <w:p w14:paraId="31EAF9AA"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10</w:t>
            </w:r>
          </w:p>
        </w:tc>
        <w:tc>
          <w:tcPr>
            <w:tcW w:w="7077" w:type="dxa"/>
            <w:tcBorders>
              <w:top w:val="single" w:sz="4" w:space="0" w:color="auto"/>
              <w:left w:val="single" w:sz="4" w:space="0" w:color="auto"/>
              <w:bottom w:val="single" w:sz="4" w:space="0" w:color="auto"/>
              <w:right w:val="single" w:sz="4" w:space="0" w:color="auto"/>
            </w:tcBorders>
          </w:tcPr>
          <w:p w14:paraId="1E78AD2D"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Отсутствие Участника в реестре недобросовестных поставщиков (подрядчиков, исполнителей) и реестра недобросовестных подрядных организаций) и в реестре Дисквалифицированных лиц</w:t>
            </w:r>
          </w:p>
        </w:tc>
        <w:tc>
          <w:tcPr>
            <w:tcW w:w="2693" w:type="dxa"/>
            <w:tcBorders>
              <w:top w:val="single" w:sz="4" w:space="0" w:color="auto"/>
              <w:left w:val="single" w:sz="4" w:space="0" w:color="auto"/>
              <w:bottom w:val="single" w:sz="4" w:space="0" w:color="auto"/>
              <w:right w:val="single" w:sz="4" w:space="0" w:color="auto"/>
            </w:tcBorders>
          </w:tcPr>
          <w:p w14:paraId="16985697" w14:textId="77777777" w:rsidR="00C538DE" w:rsidRPr="00596EC9" w:rsidRDefault="00C538DE" w:rsidP="00FE54DC">
            <w:pPr>
              <w:rPr>
                <w:rFonts w:ascii="Times New Roman" w:hAnsi="Times New Roman" w:cs="Times New Roman"/>
                <w:sz w:val="20"/>
                <w:szCs w:val="20"/>
              </w:rPr>
            </w:pPr>
          </w:p>
        </w:tc>
      </w:tr>
      <w:tr w:rsidR="00C538DE" w:rsidRPr="00596EC9" w14:paraId="6A7B5CED" w14:textId="77777777" w:rsidTr="004958B1">
        <w:trPr>
          <w:trHeight w:val="940"/>
        </w:trPr>
        <w:tc>
          <w:tcPr>
            <w:tcW w:w="715" w:type="dxa"/>
            <w:tcBorders>
              <w:top w:val="single" w:sz="4" w:space="0" w:color="auto"/>
              <w:left w:val="single" w:sz="4" w:space="0" w:color="auto"/>
              <w:bottom w:val="single" w:sz="4" w:space="0" w:color="auto"/>
              <w:right w:val="single" w:sz="4" w:space="0" w:color="auto"/>
            </w:tcBorders>
          </w:tcPr>
          <w:p w14:paraId="16410461"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11</w:t>
            </w:r>
          </w:p>
        </w:tc>
        <w:tc>
          <w:tcPr>
            <w:tcW w:w="7077" w:type="dxa"/>
            <w:tcBorders>
              <w:top w:val="single" w:sz="4" w:space="0" w:color="auto"/>
              <w:left w:val="single" w:sz="4" w:space="0" w:color="auto"/>
              <w:bottom w:val="single" w:sz="4" w:space="0" w:color="auto"/>
              <w:right w:val="single" w:sz="4" w:space="0" w:color="auto"/>
            </w:tcBorders>
          </w:tcPr>
          <w:p w14:paraId="5751B9B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Участник в соответствии с п. 1 ст. 431.2 Гражданского кодекса РФ гарантирует, что до передачи персональных данных:</w:t>
            </w:r>
          </w:p>
          <w:p w14:paraId="754E1EA1"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получил от всех физических лиц, персональные данные которых передаются, согласия* на обработку персональных данных и их передачу Заказчику и/или аффилированным лицам Заказчика с целью заключения и исполнения договора с контрагентом, а также регулирование правоотношений в связи с заключением, исполнением и расторжением указанного договора (в том числе для • организации, осуществления и управления эффективностью процедур закупок продукции (товаров/работ/услуг); •принятие мер должной осмотрительности в отношении потенциальных и действующих контрагентов, включая управление потенциальными рисками и проверку полноты и достоверности сведений);</w:t>
            </w:r>
          </w:p>
          <w:p w14:paraId="50FA0A70"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уведомил указанных выше физических лиц в соответствии с требованиями ч. 3 ст. 18 Федерального закона от 27.07.2006 N 152-ФЗ "О персональных данных" о том, что их персональные данные будут передаваться и обрабатываться Заказчиком и/или аффилированными лицами Заказчика с указанной выше целью;</w:t>
            </w:r>
          </w:p>
          <w:p w14:paraId="236F3F95" w14:textId="77777777" w:rsidR="00C538DE" w:rsidRPr="00596EC9" w:rsidRDefault="00C538DE" w:rsidP="00FE54DC">
            <w:pPr>
              <w:rPr>
                <w:rFonts w:ascii="Times New Roman" w:hAnsi="Times New Roman" w:cs="Times New Roman"/>
                <w:sz w:val="20"/>
                <w:szCs w:val="20"/>
              </w:rPr>
            </w:pPr>
          </w:p>
          <w:p w14:paraId="7DE7093F"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*примерная форма согласия на обработку персональных данных и их передачу Заказчику и/или аффилированным лицам Заказчика установлена приложением № 7 </w:t>
            </w:r>
          </w:p>
        </w:tc>
        <w:tc>
          <w:tcPr>
            <w:tcW w:w="2693" w:type="dxa"/>
            <w:tcBorders>
              <w:top w:val="single" w:sz="4" w:space="0" w:color="auto"/>
              <w:left w:val="single" w:sz="4" w:space="0" w:color="auto"/>
              <w:bottom w:val="single" w:sz="4" w:space="0" w:color="auto"/>
              <w:right w:val="single" w:sz="4" w:space="0" w:color="auto"/>
            </w:tcBorders>
          </w:tcPr>
          <w:p w14:paraId="235AB917" w14:textId="77777777" w:rsidR="00C538DE" w:rsidRPr="00596EC9" w:rsidRDefault="00C538DE" w:rsidP="00FE54DC">
            <w:pPr>
              <w:rPr>
                <w:rFonts w:ascii="Times New Roman" w:hAnsi="Times New Roman" w:cs="Times New Roman"/>
                <w:sz w:val="20"/>
                <w:szCs w:val="20"/>
              </w:rPr>
            </w:pPr>
          </w:p>
        </w:tc>
      </w:tr>
      <w:tr w:rsidR="00C538DE" w:rsidRPr="00596EC9" w14:paraId="274CB7ED" w14:textId="77777777" w:rsidTr="004958B1">
        <w:trPr>
          <w:trHeight w:val="940"/>
        </w:trPr>
        <w:tc>
          <w:tcPr>
            <w:tcW w:w="715" w:type="dxa"/>
            <w:tcBorders>
              <w:top w:val="single" w:sz="4" w:space="0" w:color="auto"/>
              <w:left w:val="single" w:sz="4" w:space="0" w:color="auto"/>
              <w:bottom w:val="single" w:sz="4" w:space="0" w:color="auto"/>
              <w:right w:val="single" w:sz="4" w:space="0" w:color="auto"/>
            </w:tcBorders>
          </w:tcPr>
          <w:p w14:paraId="19A8EB6F"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12</w:t>
            </w:r>
          </w:p>
        </w:tc>
        <w:tc>
          <w:tcPr>
            <w:tcW w:w="7077" w:type="dxa"/>
            <w:tcBorders>
              <w:top w:val="single" w:sz="4" w:space="0" w:color="auto"/>
              <w:left w:val="single" w:sz="4" w:space="0" w:color="auto"/>
              <w:bottom w:val="single" w:sz="4" w:space="0" w:color="auto"/>
              <w:right w:val="single" w:sz="4" w:space="0" w:color="auto"/>
            </w:tcBorders>
          </w:tcPr>
          <w:p w14:paraId="005CB40E"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Участник подтверждает ,что ознакомился с Политикой в области Комплаенс, Кодекса этики и делового поведения, Политики в области предупреждения и противодействия коррупции Группы Т1 размещенной на сайте компании </w:t>
            </w:r>
            <w:r w:rsidRPr="00596EC9">
              <w:rPr>
                <w:rFonts w:ascii="Times New Roman" w:hAnsi="Times New Roman" w:cs="Times New Roman"/>
                <w:color w:val="0070C0"/>
                <w:sz w:val="20"/>
                <w:szCs w:val="20"/>
              </w:rPr>
              <w:t>https://t1.ru/purchases/principle/</w:t>
            </w:r>
          </w:p>
        </w:tc>
        <w:tc>
          <w:tcPr>
            <w:tcW w:w="2693" w:type="dxa"/>
            <w:tcBorders>
              <w:top w:val="single" w:sz="4" w:space="0" w:color="auto"/>
              <w:left w:val="single" w:sz="4" w:space="0" w:color="auto"/>
              <w:bottom w:val="single" w:sz="4" w:space="0" w:color="auto"/>
              <w:right w:val="single" w:sz="4" w:space="0" w:color="auto"/>
            </w:tcBorders>
          </w:tcPr>
          <w:p w14:paraId="7F742F6F" w14:textId="77777777" w:rsidR="00C538DE" w:rsidRPr="00596EC9" w:rsidRDefault="00C538DE" w:rsidP="00FE54DC">
            <w:pPr>
              <w:rPr>
                <w:rFonts w:ascii="Times New Roman" w:hAnsi="Times New Roman" w:cs="Times New Roman"/>
                <w:sz w:val="20"/>
                <w:szCs w:val="20"/>
              </w:rPr>
            </w:pPr>
          </w:p>
        </w:tc>
      </w:tr>
    </w:tbl>
    <w:p w14:paraId="4538D80A" w14:textId="77777777" w:rsidR="00C538DE" w:rsidRPr="00596EC9" w:rsidRDefault="00C538DE" w:rsidP="00FE54DC">
      <w:pPr>
        <w:rPr>
          <w:rFonts w:ascii="Times New Roman" w:hAnsi="Times New Roman" w:cs="Times New Roman"/>
          <w:sz w:val="20"/>
          <w:szCs w:val="20"/>
        </w:rPr>
      </w:pPr>
    </w:p>
    <w:p w14:paraId="30C4C26A"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lastRenderedPageBreak/>
        <w:t>Настоящим подтверждаем, что на момент подачи заявки, в течение периода проведения закупочной процедуры, а также в течение всего срока действия договора, в случае его подписания, будем соответствовать обязательным требованиям участия в закупочных процедурах и обязуемся предоставить документы, подтверждающие такое соответствие, в течение 1 (одного) рабочего дня с момента запроса таких документов со стороны Заказчика.</w:t>
      </w:r>
    </w:p>
    <w:p w14:paraId="07631AA1"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 xml:space="preserve">Если Участник закупочной процедуры не предоставил в указанный срок документы, подтверждающие соответствие обязательным требованиям, или после предоставления таких документов выявлено, что Участник закупочной процедуры предоставил недостоверную информацию и не соответствует заявленным требованиям, Участник закупочной процедуры может быть отклонен от участия в закупочной процедуре, заявка на участие в закупочной процедуре и предложение такого Участника не рассматриваются. Заказчик может прекратить без каких-либо для себя последствий отношения с таким Участниками или Победителем закупочной процедуры на любом этапе. </w:t>
      </w:r>
    </w:p>
    <w:p w14:paraId="000135DC" w14:textId="77777777" w:rsidR="00C538DE" w:rsidRPr="00596EC9" w:rsidRDefault="00C538DE" w:rsidP="00FE54DC">
      <w:pPr>
        <w:rPr>
          <w:rFonts w:ascii="Times New Roman" w:hAnsi="Times New Roman" w:cs="Times New Roman"/>
          <w:sz w:val="20"/>
          <w:szCs w:val="20"/>
        </w:rPr>
      </w:pPr>
    </w:p>
    <w:tbl>
      <w:tblPr>
        <w:tblW w:w="10845" w:type="dxa"/>
        <w:tblInd w:w="-142" w:type="dxa"/>
        <w:tblLook w:val="01E0" w:firstRow="1" w:lastRow="1" w:firstColumn="1" w:lastColumn="1" w:noHBand="0" w:noVBand="0"/>
      </w:tblPr>
      <w:tblGrid>
        <w:gridCol w:w="3934"/>
        <w:gridCol w:w="2978"/>
        <w:gridCol w:w="3933"/>
      </w:tblGrid>
      <w:tr w:rsidR="00C538DE" w:rsidRPr="00596EC9" w14:paraId="77E3B616" w14:textId="77777777" w:rsidTr="004958B1">
        <w:tc>
          <w:tcPr>
            <w:tcW w:w="3934" w:type="dxa"/>
            <w:hideMark/>
          </w:tcPr>
          <w:p w14:paraId="497BE235"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w:t>
            </w:r>
          </w:p>
        </w:tc>
        <w:tc>
          <w:tcPr>
            <w:tcW w:w="2978" w:type="dxa"/>
            <w:hideMark/>
          </w:tcPr>
          <w:p w14:paraId="30A1E851"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w:t>
            </w:r>
          </w:p>
        </w:tc>
        <w:tc>
          <w:tcPr>
            <w:tcW w:w="3933" w:type="dxa"/>
            <w:hideMark/>
          </w:tcPr>
          <w:p w14:paraId="4E5A43B1"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___________________________</w:t>
            </w:r>
          </w:p>
        </w:tc>
      </w:tr>
      <w:tr w:rsidR="00C538DE" w:rsidRPr="00596EC9" w14:paraId="19A367CC" w14:textId="77777777" w:rsidTr="004958B1">
        <w:tc>
          <w:tcPr>
            <w:tcW w:w="3934" w:type="dxa"/>
            <w:hideMark/>
          </w:tcPr>
          <w:p w14:paraId="75CD738F"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Должность (полностью)</w:t>
            </w:r>
          </w:p>
        </w:tc>
        <w:tc>
          <w:tcPr>
            <w:tcW w:w="2978" w:type="dxa"/>
            <w:hideMark/>
          </w:tcPr>
          <w:p w14:paraId="65D721AB"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Подпись</w:t>
            </w:r>
          </w:p>
        </w:tc>
        <w:tc>
          <w:tcPr>
            <w:tcW w:w="3933" w:type="dxa"/>
            <w:hideMark/>
          </w:tcPr>
          <w:p w14:paraId="09338C8B"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Ф.И.О. Подписанта (полностью)</w:t>
            </w:r>
          </w:p>
        </w:tc>
      </w:tr>
      <w:tr w:rsidR="00C538DE" w:rsidRPr="00596EC9" w14:paraId="719D03CD" w14:textId="77777777" w:rsidTr="004958B1">
        <w:tc>
          <w:tcPr>
            <w:tcW w:w="3934" w:type="dxa"/>
          </w:tcPr>
          <w:p w14:paraId="2CD1B289" w14:textId="77777777" w:rsidR="00C538DE" w:rsidRPr="00596EC9" w:rsidRDefault="00C538DE" w:rsidP="00FE54DC">
            <w:pPr>
              <w:rPr>
                <w:rFonts w:ascii="Times New Roman" w:hAnsi="Times New Roman" w:cs="Times New Roman"/>
                <w:sz w:val="20"/>
                <w:szCs w:val="20"/>
              </w:rPr>
            </w:pPr>
          </w:p>
        </w:tc>
        <w:tc>
          <w:tcPr>
            <w:tcW w:w="2978" w:type="dxa"/>
            <w:hideMark/>
          </w:tcPr>
          <w:p w14:paraId="03BAF8CE"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Печать Участника</w:t>
            </w:r>
          </w:p>
        </w:tc>
        <w:tc>
          <w:tcPr>
            <w:tcW w:w="3933" w:type="dxa"/>
          </w:tcPr>
          <w:p w14:paraId="36E7B1CE" w14:textId="77777777" w:rsidR="00C538DE" w:rsidRPr="00596EC9" w:rsidRDefault="00C538DE" w:rsidP="00FE54DC">
            <w:pPr>
              <w:rPr>
                <w:rFonts w:ascii="Times New Roman" w:hAnsi="Times New Roman" w:cs="Times New Roman"/>
                <w:sz w:val="20"/>
                <w:szCs w:val="20"/>
              </w:rPr>
            </w:pPr>
          </w:p>
        </w:tc>
      </w:tr>
    </w:tbl>
    <w:p w14:paraId="2FA7B2C1" w14:textId="77777777" w:rsidR="00C538DE" w:rsidRPr="00596EC9" w:rsidRDefault="00C538DE" w:rsidP="00FE54DC">
      <w:pPr>
        <w:rPr>
          <w:rFonts w:ascii="Times New Roman" w:hAnsi="Times New Roman" w:cs="Times New Roman"/>
          <w:sz w:val="20"/>
          <w:szCs w:val="20"/>
        </w:rPr>
      </w:pPr>
    </w:p>
    <w:p w14:paraId="4F816383" w14:textId="77777777" w:rsidR="00C538DE" w:rsidRPr="00596EC9" w:rsidRDefault="00C538DE" w:rsidP="00FE54DC">
      <w:pPr>
        <w:rPr>
          <w:rFonts w:ascii="Times New Roman" w:hAnsi="Times New Roman" w:cs="Times New Roman"/>
          <w:sz w:val="20"/>
          <w:szCs w:val="20"/>
        </w:rPr>
      </w:pPr>
    </w:p>
    <w:p w14:paraId="31D38AC8" w14:textId="77777777" w:rsidR="00C538DE" w:rsidRPr="00596EC9" w:rsidRDefault="00C538DE" w:rsidP="00FE54DC">
      <w:pPr>
        <w:rPr>
          <w:rFonts w:ascii="Times New Roman" w:hAnsi="Times New Roman" w:cs="Times New Roman"/>
          <w:sz w:val="20"/>
          <w:szCs w:val="20"/>
        </w:rPr>
      </w:pPr>
    </w:p>
    <w:p w14:paraId="1B7FED9B" w14:textId="77777777" w:rsidR="00C538DE" w:rsidRPr="00596EC9" w:rsidRDefault="00C538DE" w:rsidP="00FE54DC">
      <w:pPr>
        <w:rPr>
          <w:rFonts w:ascii="Times New Roman" w:hAnsi="Times New Roman" w:cs="Times New Roman"/>
          <w:sz w:val="20"/>
          <w:szCs w:val="20"/>
        </w:rPr>
      </w:pPr>
    </w:p>
    <w:p w14:paraId="15CB09B6" w14:textId="77777777" w:rsidR="00C538DE" w:rsidRPr="00596EC9" w:rsidRDefault="00C538DE" w:rsidP="00FE54DC">
      <w:pPr>
        <w:rPr>
          <w:rFonts w:ascii="Times New Roman" w:hAnsi="Times New Roman" w:cs="Times New Roman"/>
          <w:sz w:val="20"/>
          <w:szCs w:val="20"/>
        </w:rPr>
      </w:pPr>
    </w:p>
    <w:p w14:paraId="294039A6" w14:textId="77777777" w:rsidR="00C538DE" w:rsidRPr="00596EC9" w:rsidRDefault="00C538DE" w:rsidP="00FE54DC">
      <w:pPr>
        <w:rPr>
          <w:rFonts w:ascii="Times New Roman" w:hAnsi="Times New Roman" w:cs="Times New Roman"/>
          <w:sz w:val="20"/>
          <w:szCs w:val="20"/>
        </w:rPr>
      </w:pPr>
    </w:p>
    <w:p w14:paraId="1FF0676E" w14:textId="77777777" w:rsidR="00C538DE" w:rsidRPr="00596EC9" w:rsidRDefault="00C538DE" w:rsidP="00FE54DC">
      <w:pPr>
        <w:rPr>
          <w:rFonts w:ascii="Times New Roman" w:hAnsi="Times New Roman" w:cs="Times New Roman"/>
          <w:sz w:val="20"/>
          <w:szCs w:val="20"/>
        </w:rPr>
      </w:pPr>
    </w:p>
    <w:p w14:paraId="64BC9D6F" w14:textId="77777777" w:rsidR="00C538DE" w:rsidRPr="00596EC9" w:rsidRDefault="00C538DE" w:rsidP="00FE54DC">
      <w:pPr>
        <w:rPr>
          <w:rFonts w:ascii="Times New Roman" w:hAnsi="Times New Roman" w:cs="Times New Roman"/>
          <w:sz w:val="20"/>
          <w:szCs w:val="20"/>
        </w:rPr>
      </w:pPr>
    </w:p>
    <w:p w14:paraId="32F08730" w14:textId="77777777" w:rsidR="00C538DE" w:rsidRPr="00596EC9" w:rsidRDefault="00C538DE" w:rsidP="00FE54DC">
      <w:pPr>
        <w:rPr>
          <w:rFonts w:ascii="Times New Roman" w:hAnsi="Times New Roman" w:cs="Times New Roman"/>
          <w:sz w:val="20"/>
          <w:szCs w:val="20"/>
        </w:rPr>
      </w:pPr>
    </w:p>
    <w:p w14:paraId="507F0A70" w14:textId="77777777" w:rsidR="00C538DE" w:rsidRPr="00596EC9" w:rsidRDefault="00C538DE" w:rsidP="00FE54DC">
      <w:pPr>
        <w:rPr>
          <w:rFonts w:ascii="Times New Roman" w:hAnsi="Times New Roman" w:cs="Times New Roman"/>
          <w:sz w:val="20"/>
          <w:szCs w:val="20"/>
        </w:rPr>
      </w:pPr>
    </w:p>
    <w:p w14:paraId="34C047E6" w14:textId="77777777" w:rsidR="00C538DE" w:rsidRPr="00596EC9" w:rsidRDefault="00C538DE" w:rsidP="00FE54DC">
      <w:pPr>
        <w:rPr>
          <w:rFonts w:ascii="Times New Roman" w:hAnsi="Times New Roman" w:cs="Times New Roman"/>
          <w:sz w:val="20"/>
          <w:szCs w:val="20"/>
        </w:rPr>
      </w:pPr>
    </w:p>
    <w:p w14:paraId="4F931AE5" w14:textId="77777777" w:rsidR="00C538DE" w:rsidRPr="00596EC9" w:rsidRDefault="00C538DE" w:rsidP="00FE54DC">
      <w:pPr>
        <w:rPr>
          <w:rFonts w:ascii="Times New Roman" w:hAnsi="Times New Roman" w:cs="Times New Roman"/>
          <w:sz w:val="20"/>
          <w:szCs w:val="20"/>
        </w:rPr>
      </w:pPr>
    </w:p>
    <w:p w14:paraId="597BA2F3" w14:textId="77777777" w:rsidR="00C538DE" w:rsidRPr="00596EC9" w:rsidRDefault="00C538DE" w:rsidP="00FE54DC">
      <w:pPr>
        <w:rPr>
          <w:rFonts w:ascii="Times New Roman" w:hAnsi="Times New Roman" w:cs="Times New Roman"/>
          <w:sz w:val="20"/>
          <w:szCs w:val="20"/>
        </w:rPr>
      </w:pPr>
    </w:p>
    <w:p w14:paraId="4622C809" w14:textId="55E5DFA9"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b/>
          <w:sz w:val="20"/>
          <w:szCs w:val="20"/>
        </w:rPr>
        <w:t xml:space="preserve">Приложение </w:t>
      </w:r>
      <w:r w:rsidR="008E68CE">
        <w:rPr>
          <w:rFonts w:ascii="Times New Roman" w:hAnsi="Times New Roman" w:cs="Times New Roman"/>
          <w:b/>
          <w:sz w:val="20"/>
          <w:szCs w:val="20"/>
        </w:rPr>
        <w:t>3</w:t>
      </w:r>
    </w:p>
    <w:p w14:paraId="3F60E2FA" w14:textId="77777777" w:rsidR="00C538DE" w:rsidRPr="00596EC9" w:rsidRDefault="00C538DE" w:rsidP="00FE54DC">
      <w:pPr>
        <w:rPr>
          <w:rFonts w:ascii="Times New Roman" w:hAnsi="Times New Roman" w:cs="Times New Roman"/>
          <w:sz w:val="20"/>
          <w:szCs w:val="20"/>
        </w:rPr>
      </w:pPr>
    </w:p>
    <w:p w14:paraId="02F06545" w14:textId="77777777" w:rsidR="00C538DE" w:rsidRPr="00596EC9" w:rsidRDefault="00C538DE" w:rsidP="00FE54DC">
      <w:pPr>
        <w:rPr>
          <w:rFonts w:ascii="Times New Roman" w:hAnsi="Times New Roman" w:cs="Times New Roman"/>
          <w:snapToGrid w:val="0"/>
          <w:sz w:val="20"/>
          <w:szCs w:val="20"/>
        </w:rPr>
      </w:pPr>
      <w:r w:rsidRPr="00596EC9">
        <w:rPr>
          <w:rFonts w:ascii="Times New Roman" w:hAnsi="Times New Roman" w:cs="Times New Roman"/>
          <w:snapToGrid w:val="0"/>
          <w:sz w:val="20"/>
          <w:szCs w:val="20"/>
        </w:rPr>
        <w:t>ФОРМА ПРЕДВАРИТЕЛЬНОГО КВАЛИФИКАЦИОННОГО ОТБОРА</w:t>
      </w:r>
    </w:p>
    <w:p w14:paraId="5B69B060"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 xml:space="preserve">от ДД/ММ/ГГ </w:t>
      </w:r>
      <w:r w:rsidRPr="00596EC9">
        <w:rPr>
          <w:rFonts w:ascii="Times New Roman" w:hAnsi="Times New Roman" w:cs="Times New Roman"/>
          <w:i/>
          <w:color w:val="0070C0"/>
          <w:sz w:val="20"/>
          <w:szCs w:val="20"/>
        </w:rPr>
        <w:t>Указать дату подписания</w:t>
      </w:r>
    </w:p>
    <w:p w14:paraId="00A04872" w14:textId="77777777" w:rsidR="00C538DE" w:rsidRPr="00596EC9" w:rsidRDefault="00C538DE" w:rsidP="00FE54DC">
      <w:pPr>
        <w:rPr>
          <w:rFonts w:ascii="Times New Roman" w:hAnsi="Times New Roman" w:cs="Times New Roman"/>
          <w:snapToGrid w:val="0"/>
          <w:sz w:val="20"/>
          <w:szCs w:val="20"/>
        </w:rPr>
      </w:pPr>
    </w:p>
    <w:p w14:paraId="2007E14F"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Участник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краткое наименование Участника с указанием организационно-правовой формы </w:t>
      </w:r>
    </w:p>
    <w:p w14:paraId="695B4766"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sz w:val="20"/>
          <w:szCs w:val="20"/>
        </w:rPr>
        <w:t>ИНН: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идентификационный номер налогоплательщика (при наличии)  </w:t>
      </w:r>
    </w:p>
    <w:p w14:paraId="6DCF0621"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ОГРН: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основной государственный регистрационный номер Участника </w:t>
      </w:r>
    </w:p>
    <w:p w14:paraId="3A2B2211"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Номер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название ЭТП и номер закупочной процедуры на ЭТП</w:t>
      </w:r>
    </w:p>
    <w:p w14:paraId="23C6A63E"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Предмет закупки:</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предмет закупочной процедуры</w:t>
      </w:r>
    </w:p>
    <w:p w14:paraId="16E4579E" w14:textId="77777777" w:rsidR="00C538DE" w:rsidRPr="00596EC9" w:rsidRDefault="00C538DE" w:rsidP="00FE54DC">
      <w:pPr>
        <w:rPr>
          <w:rFonts w:ascii="Times New Roman" w:hAnsi="Times New Roman" w:cs="Times New Roman"/>
          <w:sz w:val="20"/>
          <w:szCs w:val="20"/>
          <w:shd w:val="clear" w:color="auto" w:fill="FFFFFF"/>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113"/>
        <w:gridCol w:w="1804"/>
        <w:gridCol w:w="3402"/>
      </w:tblGrid>
      <w:tr w:rsidR="00C538DE" w:rsidRPr="00596EC9" w14:paraId="3470D381" w14:textId="77777777" w:rsidTr="004958B1">
        <w:tc>
          <w:tcPr>
            <w:tcW w:w="733" w:type="dxa"/>
            <w:shd w:val="clear" w:color="auto" w:fill="auto"/>
          </w:tcPr>
          <w:p w14:paraId="5101F9A0"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w:t>
            </w:r>
          </w:p>
        </w:tc>
        <w:tc>
          <w:tcPr>
            <w:tcW w:w="5113" w:type="dxa"/>
            <w:shd w:val="clear" w:color="auto" w:fill="auto"/>
          </w:tcPr>
          <w:p w14:paraId="53D255ED"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Критерий</w:t>
            </w:r>
          </w:p>
        </w:tc>
        <w:tc>
          <w:tcPr>
            <w:tcW w:w="1804" w:type="dxa"/>
            <w:shd w:val="clear" w:color="auto" w:fill="auto"/>
          </w:tcPr>
          <w:p w14:paraId="47374707"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Соответствие (да/ нет)</w:t>
            </w:r>
          </w:p>
        </w:tc>
        <w:tc>
          <w:tcPr>
            <w:tcW w:w="3402" w:type="dxa"/>
            <w:shd w:val="clear" w:color="auto" w:fill="auto"/>
          </w:tcPr>
          <w:p w14:paraId="2EACC0E5"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Документальное подтверждение</w:t>
            </w:r>
          </w:p>
        </w:tc>
      </w:tr>
      <w:tr w:rsidR="00AB7256" w:rsidRPr="00596EC9" w14:paraId="50815ACA" w14:textId="77777777" w:rsidTr="001E10E9">
        <w:tc>
          <w:tcPr>
            <w:tcW w:w="733" w:type="dxa"/>
            <w:shd w:val="clear" w:color="auto" w:fill="auto"/>
          </w:tcPr>
          <w:p w14:paraId="676ECC2F" w14:textId="77777777" w:rsidR="00AB7256" w:rsidRPr="00596EC9" w:rsidRDefault="00AB7256" w:rsidP="00AB7256">
            <w:pPr>
              <w:rPr>
                <w:rFonts w:ascii="Times New Roman" w:hAnsi="Times New Roman" w:cs="Times New Roman"/>
                <w:sz w:val="20"/>
                <w:szCs w:val="20"/>
              </w:rPr>
            </w:pPr>
            <w:r w:rsidRPr="00596EC9">
              <w:rPr>
                <w:rFonts w:ascii="Times New Roman" w:hAnsi="Times New Roman" w:cs="Times New Roman"/>
                <w:sz w:val="20"/>
                <w:szCs w:val="20"/>
              </w:rPr>
              <w:t>1</w:t>
            </w:r>
          </w:p>
        </w:tc>
        <w:tc>
          <w:tcPr>
            <w:tcW w:w="5113" w:type="dxa"/>
            <w:shd w:val="clear" w:color="auto" w:fill="auto"/>
            <w:vAlign w:val="center"/>
          </w:tcPr>
          <w:p w14:paraId="209C1C7D" w14:textId="5AC2A1DE" w:rsidR="00AB7256" w:rsidRPr="00596EC9" w:rsidRDefault="00AB7256" w:rsidP="00AB7256">
            <w:pPr>
              <w:rPr>
                <w:rFonts w:ascii="Times New Roman" w:hAnsi="Times New Roman" w:cs="Times New Roman"/>
                <w:b/>
                <w:sz w:val="20"/>
                <w:szCs w:val="20"/>
              </w:rPr>
            </w:pPr>
            <w:r w:rsidRPr="00C61EAB">
              <w:rPr>
                <w:rFonts w:ascii="Times New Roman" w:hAnsi="Times New Roman" w:cs="Times New Roman"/>
                <w:sz w:val="20"/>
                <w:szCs w:val="20"/>
              </w:rPr>
              <w:t xml:space="preserve">Выручка Участника за последние 3 отчетных финансовых года (сумма строк № 2110 формы 2 бухгалтерского баланса за 2020-2022 годы) не менее </w:t>
            </w:r>
            <w:r w:rsidR="00F97CF0">
              <w:rPr>
                <w:rFonts w:ascii="Times New Roman" w:hAnsi="Times New Roman" w:cs="Times New Roman"/>
                <w:sz w:val="20"/>
                <w:szCs w:val="20"/>
              </w:rPr>
              <w:t>10</w:t>
            </w:r>
            <w:r w:rsidRPr="00C61EAB">
              <w:rPr>
                <w:rFonts w:ascii="Times New Roman" w:hAnsi="Times New Roman" w:cs="Times New Roman"/>
                <w:sz w:val="20"/>
                <w:szCs w:val="20"/>
              </w:rPr>
              <w:t xml:space="preserve"> млн. руб.</w:t>
            </w:r>
          </w:p>
        </w:tc>
        <w:tc>
          <w:tcPr>
            <w:tcW w:w="1804" w:type="dxa"/>
            <w:shd w:val="clear" w:color="auto" w:fill="auto"/>
            <w:vAlign w:val="center"/>
          </w:tcPr>
          <w:p w14:paraId="1FFDB317" w14:textId="77777777" w:rsidR="00AB7256" w:rsidRPr="00596EC9" w:rsidRDefault="00AB7256" w:rsidP="00AB7256">
            <w:pPr>
              <w:rPr>
                <w:rFonts w:ascii="Times New Roman" w:hAnsi="Times New Roman" w:cs="Times New Roman"/>
                <w:sz w:val="20"/>
                <w:szCs w:val="20"/>
              </w:rPr>
            </w:pPr>
          </w:p>
        </w:tc>
        <w:tc>
          <w:tcPr>
            <w:tcW w:w="3402" w:type="dxa"/>
            <w:shd w:val="clear" w:color="auto" w:fill="auto"/>
            <w:vAlign w:val="center"/>
          </w:tcPr>
          <w:p w14:paraId="62CC3E5D" w14:textId="23815F61" w:rsidR="00AB7256" w:rsidRPr="00596EC9" w:rsidRDefault="00AB7256" w:rsidP="00AB7256">
            <w:pPr>
              <w:rPr>
                <w:rFonts w:ascii="Times New Roman" w:hAnsi="Times New Roman" w:cs="Times New Roman"/>
                <w:sz w:val="20"/>
                <w:szCs w:val="20"/>
              </w:rPr>
            </w:pPr>
            <w:r w:rsidRPr="00E42765">
              <w:rPr>
                <w:rFonts w:ascii="Times New Roman" w:hAnsi="Times New Roman" w:cs="Times New Roman"/>
                <w:sz w:val="20"/>
                <w:szCs w:val="20"/>
              </w:rPr>
              <w:t xml:space="preserve">Форма 2 бухгалтерского баланса за </w:t>
            </w:r>
            <w:r>
              <w:rPr>
                <w:rFonts w:ascii="Times New Roman" w:hAnsi="Times New Roman" w:cs="Times New Roman"/>
                <w:sz w:val="20"/>
                <w:szCs w:val="20"/>
              </w:rPr>
              <w:t>2020-2022</w:t>
            </w:r>
            <w:r w:rsidRPr="00E42765">
              <w:rPr>
                <w:rFonts w:ascii="Times New Roman" w:hAnsi="Times New Roman" w:cs="Times New Roman"/>
                <w:sz w:val="20"/>
                <w:szCs w:val="20"/>
              </w:rPr>
              <w:t xml:space="preserve"> годы</w:t>
            </w:r>
          </w:p>
        </w:tc>
      </w:tr>
    </w:tbl>
    <w:p w14:paraId="48290AD4" w14:textId="77777777" w:rsidR="00C538DE" w:rsidRPr="00596EC9" w:rsidRDefault="00C538DE" w:rsidP="00FE54DC">
      <w:pPr>
        <w:rPr>
          <w:rFonts w:ascii="Times New Roman" w:hAnsi="Times New Roman" w:cs="Times New Roman"/>
          <w:sz w:val="20"/>
          <w:szCs w:val="20"/>
        </w:rPr>
      </w:pPr>
    </w:p>
    <w:p w14:paraId="69914007" w14:textId="77777777" w:rsidR="00C538DE" w:rsidRPr="00596EC9" w:rsidRDefault="00C538DE" w:rsidP="00FE54DC">
      <w:pPr>
        <w:rPr>
          <w:rFonts w:ascii="Times New Roman" w:hAnsi="Times New Roman" w:cs="Times New Roman"/>
          <w:sz w:val="20"/>
          <w:szCs w:val="20"/>
        </w:rPr>
      </w:pPr>
    </w:p>
    <w:p w14:paraId="045244A8" w14:textId="77777777" w:rsidR="00C538DE" w:rsidRPr="00596EC9" w:rsidRDefault="00C538DE" w:rsidP="00FE54DC">
      <w:pPr>
        <w:rPr>
          <w:rFonts w:ascii="Times New Roman" w:hAnsi="Times New Roman" w:cs="Times New Roman"/>
          <w:sz w:val="20"/>
          <w:szCs w:val="20"/>
        </w:rPr>
      </w:pPr>
    </w:p>
    <w:tbl>
      <w:tblPr>
        <w:tblW w:w="10845" w:type="dxa"/>
        <w:tblInd w:w="-142" w:type="dxa"/>
        <w:tblLook w:val="01E0" w:firstRow="1" w:lastRow="1" w:firstColumn="1" w:lastColumn="1" w:noHBand="0" w:noVBand="0"/>
      </w:tblPr>
      <w:tblGrid>
        <w:gridCol w:w="3934"/>
        <w:gridCol w:w="2978"/>
        <w:gridCol w:w="3933"/>
      </w:tblGrid>
      <w:tr w:rsidR="00C538DE" w:rsidRPr="00596EC9" w14:paraId="57EAF3C7" w14:textId="77777777" w:rsidTr="004958B1">
        <w:tc>
          <w:tcPr>
            <w:tcW w:w="3934" w:type="dxa"/>
            <w:hideMark/>
          </w:tcPr>
          <w:p w14:paraId="63209B06"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w:t>
            </w:r>
          </w:p>
        </w:tc>
        <w:tc>
          <w:tcPr>
            <w:tcW w:w="2978" w:type="dxa"/>
            <w:hideMark/>
          </w:tcPr>
          <w:p w14:paraId="74E825A5"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w:t>
            </w:r>
          </w:p>
        </w:tc>
        <w:tc>
          <w:tcPr>
            <w:tcW w:w="3933" w:type="dxa"/>
            <w:hideMark/>
          </w:tcPr>
          <w:p w14:paraId="08F91D6F"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___________________________</w:t>
            </w:r>
          </w:p>
        </w:tc>
      </w:tr>
      <w:tr w:rsidR="00C538DE" w:rsidRPr="00596EC9" w14:paraId="1EC71E41" w14:textId="77777777" w:rsidTr="004958B1">
        <w:tc>
          <w:tcPr>
            <w:tcW w:w="3934" w:type="dxa"/>
            <w:hideMark/>
          </w:tcPr>
          <w:p w14:paraId="6B970BEE"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lastRenderedPageBreak/>
              <w:t>Должность (полностью)</w:t>
            </w:r>
          </w:p>
        </w:tc>
        <w:tc>
          <w:tcPr>
            <w:tcW w:w="2978" w:type="dxa"/>
            <w:hideMark/>
          </w:tcPr>
          <w:p w14:paraId="1CB1A638"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Подпись</w:t>
            </w:r>
          </w:p>
        </w:tc>
        <w:tc>
          <w:tcPr>
            <w:tcW w:w="3933" w:type="dxa"/>
            <w:hideMark/>
          </w:tcPr>
          <w:p w14:paraId="66427674"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Ф.И.О. Подписанта (полностью)</w:t>
            </w:r>
          </w:p>
        </w:tc>
      </w:tr>
      <w:tr w:rsidR="00C538DE" w:rsidRPr="00596EC9" w14:paraId="1B0475A7" w14:textId="77777777" w:rsidTr="004958B1">
        <w:tc>
          <w:tcPr>
            <w:tcW w:w="3934" w:type="dxa"/>
          </w:tcPr>
          <w:p w14:paraId="57E05C7C" w14:textId="77777777" w:rsidR="00C538DE" w:rsidRPr="00596EC9" w:rsidRDefault="00C538DE" w:rsidP="00FE54DC">
            <w:pPr>
              <w:rPr>
                <w:rFonts w:ascii="Times New Roman" w:hAnsi="Times New Roman" w:cs="Times New Roman"/>
                <w:sz w:val="20"/>
                <w:szCs w:val="20"/>
              </w:rPr>
            </w:pPr>
          </w:p>
        </w:tc>
        <w:tc>
          <w:tcPr>
            <w:tcW w:w="2978" w:type="dxa"/>
            <w:hideMark/>
          </w:tcPr>
          <w:p w14:paraId="5548D5B7"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Печать Участника</w:t>
            </w:r>
          </w:p>
        </w:tc>
        <w:tc>
          <w:tcPr>
            <w:tcW w:w="3933" w:type="dxa"/>
          </w:tcPr>
          <w:p w14:paraId="663BB10F" w14:textId="77777777" w:rsidR="00C538DE" w:rsidRPr="00596EC9" w:rsidRDefault="00C538DE" w:rsidP="00FE54DC">
            <w:pPr>
              <w:rPr>
                <w:rFonts w:ascii="Times New Roman" w:hAnsi="Times New Roman" w:cs="Times New Roman"/>
                <w:sz w:val="20"/>
                <w:szCs w:val="20"/>
              </w:rPr>
            </w:pPr>
          </w:p>
        </w:tc>
      </w:tr>
    </w:tbl>
    <w:p w14:paraId="15223C0C" w14:textId="77777777" w:rsidR="00C538DE" w:rsidRPr="00596EC9" w:rsidRDefault="00C538DE" w:rsidP="00FE54DC">
      <w:pPr>
        <w:rPr>
          <w:rFonts w:ascii="Times New Roman" w:hAnsi="Times New Roman" w:cs="Times New Roman"/>
          <w:sz w:val="20"/>
          <w:szCs w:val="20"/>
        </w:rPr>
        <w:sectPr w:rsidR="00C538DE" w:rsidRPr="00596EC9" w:rsidSect="00536897">
          <w:headerReference w:type="default" r:id="rId21"/>
          <w:footerReference w:type="default" r:id="rId22"/>
          <w:headerReference w:type="first" r:id="rId23"/>
          <w:footerReference w:type="first" r:id="rId24"/>
          <w:pgSz w:w="11906" w:h="16838"/>
          <w:pgMar w:top="567" w:right="567" w:bottom="1134" w:left="567" w:header="709" w:footer="709" w:gutter="0"/>
          <w:cols w:space="708"/>
          <w:titlePg/>
          <w:docGrid w:linePitch="360"/>
        </w:sectPr>
      </w:pPr>
    </w:p>
    <w:p w14:paraId="5D664A8F" w14:textId="2A3745AE"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b/>
          <w:sz w:val="20"/>
          <w:szCs w:val="20"/>
        </w:rPr>
        <w:lastRenderedPageBreak/>
        <w:t xml:space="preserve">Приложение </w:t>
      </w:r>
      <w:r w:rsidR="008E68CE">
        <w:rPr>
          <w:rFonts w:ascii="Times New Roman" w:hAnsi="Times New Roman" w:cs="Times New Roman"/>
          <w:b/>
          <w:sz w:val="20"/>
          <w:szCs w:val="20"/>
        </w:rPr>
        <w:t>4</w:t>
      </w:r>
    </w:p>
    <w:p w14:paraId="3847449D" w14:textId="77777777" w:rsidR="00C538DE" w:rsidRPr="00596EC9" w:rsidRDefault="00C538DE" w:rsidP="00FE54DC">
      <w:pPr>
        <w:rPr>
          <w:rFonts w:ascii="Times New Roman" w:hAnsi="Times New Roman" w:cs="Times New Roman"/>
          <w:sz w:val="20"/>
          <w:szCs w:val="20"/>
        </w:rPr>
      </w:pPr>
    </w:p>
    <w:p w14:paraId="21200DC2" w14:textId="77777777" w:rsidR="00C538DE" w:rsidRPr="00596EC9" w:rsidRDefault="00C538DE" w:rsidP="00FE54DC">
      <w:pPr>
        <w:rPr>
          <w:rFonts w:ascii="Times New Roman" w:hAnsi="Times New Roman" w:cs="Times New Roman"/>
          <w:snapToGrid w:val="0"/>
          <w:sz w:val="20"/>
          <w:szCs w:val="20"/>
        </w:rPr>
      </w:pPr>
      <w:r w:rsidRPr="00596EC9">
        <w:rPr>
          <w:rFonts w:ascii="Times New Roman" w:hAnsi="Times New Roman" w:cs="Times New Roman"/>
          <w:snapToGrid w:val="0"/>
          <w:sz w:val="20"/>
          <w:szCs w:val="20"/>
        </w:rPr>
        <w:t>ПРЕДЛОЖЕНИЕ УЧАСТНИКА</w:t>
      </w:r>
    </w:p>
    <w:p w14:paraId="65BC9355"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 xml:space="preserve">от ДД/ММ/ГГ </w:t>
      </w:r>
      <w:r w:rsidRPr="00596EC9">
        <w:rPr>
          <w:rFonts w:ascii="Times New Roman" w:hAnsi="Times New Roman" w:cs="Times New Roman"/>
          <w:i/>
          <w:color w:val="0070C0"/>
          <w:sz w:val="20"/>
          <w:szCs w:val="20"/>
        </w:rPr>
        <w:t>Указать дату подписания</w:t>
      </w:r>
    </w:p>
    <w:p w14:paraId="0E6D0524" w14:textId="77777777" w:rsidR="00C538DE" w:rsidRPr="00596EC9" w:rsidRDefault="00C538DE" w:rsidP="00FE54DC">
      <w:pPr>
        <w:rPr>
          <w:rFonts w:ascii="Times New Roman" w:hAnsi="Times New Roman" w:cs="Times New Roman"/>
          <w:snapToGrid w:val="0"/>
          <w:sz w:val="20"/>
          <w:szCs w:val="20"/>
        </w:rPr>
      </w:pPr>
    </w:p>
    <w:p w14:paraId="076AE0B7"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Участник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краткое наименование Участника с указанием организационно-правовой формы </w:t>
      </w:r>
    </w:p>
    <w:p w14:paraId="2A3B8D85"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ИНН: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идентификационный номер налогоплательщика (при наличии)  </w:t>
      </w:r>
    </w:p>
    <w:p w14:paraId="49B0F444"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ОГРН:</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 xml:space="preserve">Указать основной государственный регистрационный номер Участника </w:t>
      </w:r>
    </w:p>
    <w:p w14:paraId="2497C373"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Номер закупочной процедуры:</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название ЭТП и номер закупочной процедуры на ЭТП</w:t>
      </w:r>
    </w:p>
    <w:p w14:paraId="6D31D815" w14:textId="77777777" w:rsidR="00C538DE" w:rsidRPr="00596EC9" w:rsidRDefault="00C538DE" w:rsidP="00FE54DC">
      <w:pPr>
        <w:rPr>
          <w:rFonts w:ascii="Times New Roman" w:hAnsi="Times New Roman" w:cs="Times New Roman"/>
          <w:i/>
          <w:color w:val="0070C0"/>
          <w:sz w:val="20"/>
          <w:szCs w:val="20"/>
        </w:rPr>
      </w:pPr>
      <w:r w:rsidRPr="00596EC9">
        <w:rPr>
          <w:rFonts w:ascii="Times New Roman" w:hAnsi="Times New Roman" w:cs="Times New Roman"/>
          <w:b/>
          <w:sz w:val="20"/>
          <w:szCs w:val="20"/>
        </w:rPr>
        <w:t>Предмет закупки:</w:t>
      </w:r>
      <w:r w:rsidRPr="00596EC9">
        <w:rPr>
          <w:rFonts w:ascii="Times New Roman" w:hAnsi="Times New Roman" w:cs="Times New Roman"/>
          <w:sz w:val="20"/>
          <w:szCs w:val="20"/>
        </w:rPr>
        <w:t xml:space="preserve"> </w:t>
      </w:r>
      <w:r w:rsidRPr="00596EC9">
        <w:rPr>
          <w:rFonts w:ascii="Times New Roman" w:hAnsi="Times New Roman" w:cs="Times New Roman"/>
          <w:i/>
          <w:color w:val="0070C0"/>
          <w:sz w:val="20"/>
          <w:szCs w:val="20"/>
        </w:rPr>
        <w:t>Указать предмет закупочной процедуры</w:t>
      </w:r>
    </w:p>
    <w:p w14:paraId="2C3B9E82" w14:textId="77777777" w:rsidR="00C538DE" w:rsidRPr="00596EC9" w:rsidRDefault="00C538DE" w:rsidP="00FE54DC">
      <w:pPr>
        <w:rPr>
          <w:rFonts w:ascii="Times New Roman" w:hAnsi="Times New Roman" w:cs="Times New Roman"/>
          <w:sz w:val="20"/>
          <w:szCs w:val="20"/>
        </w:rPr>
      </w:pPr>
    </w:p>
    <w:p w14:paraId="5F8E7320" w14:textId="41DF73A1" w:rsidR="00C538DE" w:rsidRDefault="00C538DE" w:rsidP="00FE54DC">
      <w:pPr>
        <w:rPr>
          <w:rFonts w:ascii="Times New Roman" w:hAnsi="Times New Roman" w:cs="Times New Roman"/>
          <w:sz w:val="20"/>
          <w:szCs w:val="20"/>
        </w:rPr>
      </w:pPr>
    </w:p>
    <w:p w14:paraId="3463B1AB" w14:textId="430EA87A" w:rsidR="000E19DA" w:rsidRDefault="000E19DA" w:rsidP="00FE54DC">
      <w:pPr>
        <w:rPr>
          <w:rFonts w:ascii="Times New Roman" w:hAnsi="Times New Roman" w:cs="Times New Roman"/>
          <w:sz w:val="20"/>
          <w:szCs w:val="20"/>
        </w:rPr>
      </w:pPr>
      <w:r>
        <w:rPr>
          <w:rFonts w:ascii="Times New Roman" w:hAnsi="Times New Roman" w:cs="Times New Roman"/>
          <w:sz w:val="20"/>
          <w:szCs w:val="20"/>
        </w:rPr>
        <w:t>Стоимость прицепного комплекса составляет: ______________ рублей ___ копеек, без НДС.</w:t>
      </w:r>
    </w:p>
    <w:p w14:paraId="7811E8AD" w14:textId="77777777" w:rsidR="000E19DA" w:rsidRPr="00596EC9" w:rsidRDefault="000E19DA" w:rsidP="00FE54DC">
      <w:pPr>
        <w:rPr>
          <w:rFonts w:ascii="Times New Roman" w:hAnsi="Times New Roman" w:cs="Times New Roman"/>
          <w:sz w:val="20"/>
          <w:szCs w:val="20"/>
        </w:rPr>
      </w:pPr>
    </w:p>
    <w:p w14:paraId="76E38A95"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Настоящее Предложение Участника действует до «__ » ___________ 20__ года.</w:t>
      </w:r>
    </w:p>
    <w:p w14:paraId="12486EEB" w14:textId="77777777" w:rsidR="00C538DE" w:rsidRPr="00596EC9" w:rsidRDefault="00C538DE" w:rsidP="00FE54DC">
      <w:pPr>
        <w:rPr>
          <w:rFonts w:ascii="Times New Roman" w:eastAsia="SimSun" w:hAnsi="Times New Roman" w:cs="Times New Roman"/>
          <w:color w:val="000000"/>
          <w:sz w:val="20"/>
          <w:szCs w:val="20"/>
        </w:rPr>
      </w:pPr>
      <w:r w:rsidRPr="00596EC9">
        <w:rPr>
          <w:rFonts w:ascii="Times New Roman" w:hAnsi="Times New Roman" w:cs="Times New Roman"/>
          <w:sz w:val="20"/>
          <w:szCs w:val="20"/>
          <w:vertAlign w:val="superscript"/>
        </w:rPr>
        <w:t>(Указанный срок не должен быть менее 90 (девяносто) календарных дней от даты подачи настоящего предложения)</w:t>
      </w:r>
    </w:p>
    <w:p w14:paraId="7FD3D95A"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В данные расценки включены все затраты Участника на предоставление работы/услуги в соответствии с полученной документацией, данные работы/услуги будут выполнены в любом случае за наш счет в пределах стоимости, предлагаемой в настоящем Предложении.</w:t>
      </w:r>
    </w:p>
    <w:p w14:paraId="7D46436F"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Все цены в настоящем Предложении выражены в российских рублях и включают все расходы Участника, налоги и другие обязательные платежи, стоимость всех сопутствующих затрат, а также все скидки, предлагаемые Участником.</w:t>
      </w:r>
    </w:p>
    <w:p w14:paraId="0B95EF57" w14:textId="77777777" w:rsidR="00C538DE" w:rsidRPr="00596EC9" w:rsidRDefault="00C538DE" w:rsidP="00FE54DC">
      <w:pPr>
        <w:rPr>
          <w:rFonts w:ascii="Times New Roman" w:hAnsi="Times New Roman" w:cs="Times New Roman"/>
          <w:sz w:val="20"/>
          <w:szCs w:val="20"/>
        </w:rPr>
      </w:pPr>
    </w:p>
    <w:p w14:paraId="120B9362" w14:textId="77777777" w:rsidR="00C538DE" w:rsidRPr="00596EC9" w:rsidRDefault="00C538DE" w:rsidP="00FE54DC">
      <w:pPr>
        <w:rPr>
          <w:rFonts w:ascii="Times New Roman" w:hAnsi="Times New Roman" w:cs="Times New Roman"/>
          <w:sz w:val="20"/>
          <w:szCs w:val="20"/>
        </w:rPr>
      </w:pPr>
    </w:p>
    <w:p w14:paraId="6121C19C" w14:textId="77777777" w:rsidR="00C538DE" w:rsidRPr="00596EC9" w:rsidRDefault="00C538DE" w:rsidP="00FE54DC">
      <w:pPr>
        <w:rPr>
          <w:rFonts w:ascii="Times New Roman" w:hAnsi="Times New Roman" w:cs="Times New Roman"/>
          <w:sz w:val="20"/>
          <w:szCs w:val="20"/>
        </w:rPr>
      </w:pPr>
    </w:p>
    <w:p w14:paraId="670D618D" w14:textId="77777777" w:rsidR="00C538DE" w:rsidRPr="00596EC9" w:rsidRDefault="00C538DE" w:rsidP="00FE54DC">
      <w:pPr>
        <w:rPr>
          <w:rFonts w:ascii="Times New Roman" w:hAnsi="Times New Roman" w:cs="Times New Roman"/>
          <w:sz w:val="20"/>
          <w:szCs w:val="20"/>
        </w:rPr>
      </w:pPr>
    </w:p>
    <w:tbl>
      <w:tblPr>
        <w:tblW w:w="10914" w:type="dxa"/>
        <w:tblInd w:w="-142" w:type="dxa"/>
        <w:tblLook w:val="01E0" w:firstRow="1" w:lastRow="1" w:firstColumn="1" w:lastColumn="1" w:noHBand="0" w:noVBand="0"/>
      </w:tblPr>
      <w:tblGrid>
        <w:gridCol w:w="3972"/>
        <w:gridCol w:w="2970"/>
        <w:gridCol w:w="3972"/>
      </w:tblGrid>
      <w:tr w:rsidR="00C538DE" w:rsidRPr="00596EC9" w14:paraId="127F3118" w14:textId="77777777" w:rsidTr="004958B1">
        <w:tc>
          <w:tcPr>
            <w:tcW w:w="3972" w:type="dxa"/>
            <w:hideMark/>
          </w:tcPr>
          <w:p w14:paraId="07643CF0"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w:t>
            </w:r>
          </w:p>
        </w:tc>
        <w:tc>
          <w:tcPr>
            <w:tcW w:w="2970" w:type="dxa"/>
            <w:hideMark/>
          </w:tcPr>
          <w:p w14:paraId="2B826714"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w:t>
            </w:r>
          </w:p>
        </w:tc>
        <w:tc>
          <w:tcPr>
            <w:tcW w:w="3972" w:type="dxa"/>
            <w:hideMark/>
          </w:tcPr>
          <w:p w14:paraId="44B94454"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___________________________</w:t>
            </w:r>
          </w:p>
        </w:tc>
      </w:tr>
      <w:tr w:rsidR="00C538DE" w:rsidRPr="00596EC9" w14:paraId="09709EB9" w14:textId="77777777" w:rsidTr="004958B1">
        <w:tc>
          <w:tcPr>
            <w:tcW w:w="3972" w:type="dxa"/>
            <w:hideMark/>
          </w:tcPr>
          <w:p w14:paraId="348B32BF"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Должность (полностью)</w:t>
            </w:r>
          </w:p>
        </w:tc>
        <w:tc>
          <w:tcPr>
            <w:tcW w:w="2970" w:type="dxa"/>
            <w:hideMark/>
          </w:tcPr>
          <w:p w14:paraId="5B2698BC"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Подпись</w:t>
            </w:r>
          </w:p>
        </w:tc>
        <w:tc>
          <w:tcPr>
            <w:tcW w:w="3972" w:type="dxa"/>
            <w:hideMark/>
          </w:tcPr>
          <w:p w14:paraId="72BE4BD8"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Ф.И.О. Подписанта (полностью)</w:t>
            </w:r>
          </w:p>
        </w:tc>
      </w:tr>
      <w:tr w:rsidR="00C538DE" w:rsidRPr="00596EC9" w14:paraId="304D5391" w14:textId="77777777" w:rsidTr="004958B1">
        <w:tc>
          <w:tcPr>
            <w:tcW w:w="3972" w:type="dxa"/>
          </w:tcPr>
          <w:p w14:paraId="4085DF6C" w14:textId="77777777" w:rsidR="00C538DE" w:rsidRPr="00596EC9" w:rsidRDefault="00C538DE" w:rsidP="00FE54DC">
            <w:pPr>
              <w:rPr>
                <w:rFonts w:ascii="Times New Roman" w:hAnsi="Times New Roman" w:cs="Times New Roman"/>
                <w:sz w:val="20"/>
                <w:szCs w:val="20"/>
              </w:rPr>
            </w:pPr>
          </w:p>
        </w:tc>
        <w:tc>
          <w:tcPr>
            <w:tcW w:w="2970" w:type="dxa"/>
            <w:hideMark/>
          </w:tcPr>
          <w:p w14:paraId="6AD8FF42" w14:textId="77777777"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sz w:val="20"/>
                <w:szCs w:val="20"/>
              </w:rPr>
              <w:t>Печать Участника</w:t>
            </w:r>
          </w:p>
        </w:tc>
        <w:tc>
          <w:tcPr>
            <w:tcW w:w="3972" w:type="dxa"/>
          </w:tcPr>
          <w:p w14:paraId="21C57CB1" w14:textId="77777777" w:rsidR="00C538DE" w:rsidRPr="00596EC9" w:rsidRDefault="00C538DE" w:rsidP="00FE54DC">
            <w:pPr>
              <w:rPr>
                <w:rFonts w:ascii="Times New Roman" w:hAnsi="Times New Roman" w:cs="Times New Roman"/>
                <w:sz w:val="20"/>
                <w:szCs w:val="20"/>
              </w:rPr>
            </w:pPr>
          </w:p>
        </w:tc>
      </w:tr>
    </w:tbl>
    <w:p w14:paraId="218B9D2C" w14:textId="77777777" w:rsidR="00C538DE" w:rsidRPr="00596EC9" w:rsidRDefault="00C538DE" w:rsidP="00FE54DC">
      <w:pPr>
        <w:rPr>
          <w:rFonts w:ascii="Times New Roman" w:hAnsi="Times New Roman" w:cs="Times New Roman"/>
          <w:sz w:val="20"/>
          <w:szCs w:val="20"/>
        </w:rPr>
      </w:pPr>
    </w:p>
    <w:p w14:paraId="04195D02" w14:textId="77777777" w:rsidR="00C538DE" w:rsidRPr="00596EC9" w:rsidRDefault="00C538DE" w:rsidP="00FE54DC">
      <w:pPr>
        <w:rPr>
          <w:rFonts w:ascii="Times New Roman" w:hAnsi="Times New Roman" w:cs="Times New Roman"/>
          <w:sz w:val="20"/>
          <w:szCs w:val="20"/>
        </w:rPr>
      </w:pPr>
    </w:p>
    <w:p w14:paraId="5C11B5CB" w14:textId="77777777" w:rsidR="00C538DE" w:rsidRPr="00596EC9" w:rsidRDefault="00C538DE" w:rsidP="00FE54DC">
      <w:pPr>
        <w:rPr>
          <w:rFonts w:ascii="Times New Roman" w:hAnsi="Times New Roman" w:cs="Times New Roman"/>
          <w:sz w:val="20"/>
          <w:szCs w:val="20"/>
        </w:rPr>
      </w:pPr>
    </w:p>
    <w:p w14:paraId="2E78230F" w14:textId="77777777" w:rsidR="00C538DE" w:rsidRPr="00596EC9" w:rsidRDefault="00C538DE" w:rsidP="00FE54DC">
      <w:pPr>
        <w:rPr>
          <w:rFonts w:ascii="Times New Roman" w:hAnsi="Times New Roman" w:cs="Times New Roman"/>
          <w:sz w:val="20"/>
          <w:szCs w:val="20"/>
        </w:rPr>
      </w:pPr>
    </w:p>
    <w:p w14:paraId="51E5C905" w14:textId="77777777" w:rsidR="00C538DE" w:rsidRPr="00596EC9" w:rsidRDefault="00C538DE" w:rsidP="00FE54DC">
      <w:pPr>
        <w:rPr>
          <w:rFonts w:ascii="Times New Roman" w:hAnsi="Times New Roman" w:cs="Times New Roman"/>
          <w:sz w:val="20"/>
          <w:szCs w:val="20"/>
        </w:rPr>
      </w:pPr>
    </w:p>
    <w:p w14:paraId="775DA519" w14:textId="77777777" w:rsidR="00C538DE" w:rsidRPr="00596EC9" w:rsidRDefault="00C538DE" w:rsidP="00FE54DC">
      <w:pPr>
        <w:rPr>
          <w:rFonts w:ascii="Times New Roman" w:hAnsi="Times New Roman" w:cs="Times New Roman"/>
          <w:sz w:val="20"/>
          <w:szCs w:val="20"/>
        </w:rPr>
      </w:pPr>
    </w:p>
    <w:p w14:paraId="5E939994" w14:textId="77777777" w:rsidR="00C538DE" w:rsidRPr="00596EC9" w:rsidRDefault="00C538DE" w:rsidP="00FE54DC">
      <w:pPr>
        <w:rPr>
          <w:rFonts w:ascii="Times New Roman" w:hAnsi="Times New Roman" w:cs="Times New Roman"/>
          <w:sz w:val="20"/>
          <w:szCs w:val="20"/>
        </w:rPr>
      </w:pPr>
    </w:p>
    <w:p w14:paraId="5F77B960" w14:textId="77777777" w:rsidR="00C538DE" w:rsidRPr="00596EC9" w:rsidRDefault="00C538DE" w:rsidP="00FE54DC">
      <w:pPr>
        <w:rPr>
          <w:rFonts w:ascii="Times New Roman" w:hAnsi="Times New Roman" w:cs="Times New Roman"/>
          <w:sz w:val="20"/>
          <w:szCs w:val="20"/>
        </w:rPr>
      </w:pPr>
    </w:p>
    <w:p w14:paraId="0F0F8653" w14:textId="77777777" w:rsidR="00C538DE" w:rsidRPr="00596EC9" w:rsidRDefault="00C538DE" w:rsidP="00FE54DC">
      <w:pPr>
        <w:rPr>
          <w:rFonts w:ascii="Times New Roman" w:hAnsi="Times New Roman" w:cs="Times New Roman"/>
          <w:sz w:val="20"/>
          <w:szCs w:val="20"/>
        </w:rPr>
      </w:pPr>
    </w:p>
    <w:p w14:paraId="61A0C796" w14:textId="77777777" w:rsidR="00C538DE" w:rsidRPr="00596EC9" w:rsidRDefault="00C538DE" w:rsidP="00FE54DC">
      <w:pPr>
        <w:rPr>
          <w:rFonts w:ascii="Times New Roman" w:hAnsi="Times New Roman" w:cs="Times New Roman"/>
          <w:sz w:val="20"/>
          <w:szCs w:val="20"/>
        </w:rPr>
      </w:pPr>
    </w:p>
    <w:p w14:paraId="7015B07D" w14:textId="77777777" w:rsidR="00C538DE" w:rsidRPr="00596EC9" w:rsidRDefault="00C538DE" w:rsidP="00FE54DC">
      <w:pPr>
        <w:rPr>
          <w:rFonts w:ascii="Times New Roman" w:hAnsi="Times New Roman" w:cs="Times New Roman"/>
          <w:sz w:val="20"/>
          <w:szCs w:val="20"/>
        </w:rPr>
      </w:pPr>
    </w:p>
    <w:p w14:paraId="7AC2C172" w14:textId="77777777" w:rsidR="008E68CE" w:rsidRDefault="008E68CE" w:rsidP="00FE54DC">
      <w:pPr>
        <w:rPr>
          <w:rFonts w:ascii="Times New Roman" w:hAnsi="Times New Roman" w:cs="Times New Roman"/>
          <w:b/>
          <w:sz w:val="20"/>
          <w:szCs w:val="20"/>
        </w:rPr>
      </w:pPr>
    </w:p>
    <w:p w14:paraId="149CBFE9" w14:textId="77777777" w:rsidR="008E68CE" w:rsidRDefault="008E68CE" w:rsidP="00FE54DC">
      <w:pPr>
        <w:rPr>
          <w:rFonts w:ascii="Times New Roman" w:hAnsi="Times New Roman" w:cs="Times New Roman"/>
          <w:b/>
          <w:sz w:val="20"/>
          <w:szCs w:val="20"/>
        </w:rPr>
      </w:pPr>
    </w:p>
    <w:p w14:paraId="7656EEE3" w14:textId="77777777" w:rsidR="008E68CE" w:rsidRDefault="008E68CE" w:rsidP="00FE54DC">
      <w:pPr>
        <w:rPr>
          <w:rFonts w:ascii="Times New Roman" w:hAnsi="Times New Roman" w:cs="Times New Roman"/>
          <w:b/>
          <w:sz w:val="20"/>
          <w:szCs w:val="20"/>
        </w:rPr>
      </w:pPr>
    </w:p>
    <w:p w14:paraId="1EA1B11E" w14:textId="77777777" w:rsidR="008E68CE" w:rsidRDefault="008E68CE" w:rsidP="00FE54DC">
      <w:pPr>
        <w:rPr>
          <w:rFonts w:ascii="Times New Roman" w:hAnsi="Times New Roman" w:cs="Times New Roman"/>
          <w:b/>
          <w:sz w:val="20"/>
          <w:szCs w:val="20"/>
        </w:rPr>
      </w:pPr>
    </w:p>
    <w:p w14:paraId="79B501B0" w14:textId="77777777" w:rsidR="008E68CE" w:rsidRDefault="008E68CE" w:rsidP="00FE54DC">
      <w:pPr>
        <w:rPr>
          <w:rFonts w:ascii="Times New Roman" w:hAnsi="Times New Roman" w:cs="Times New Roman"/>
          <w:b/>
          <w:sz w:val="20"/>
          <w:szCs w:val="20"/>
        </w:rPr>
      </w:pPr>
    </w:p>
    <w:p w14:paraId="41527633" w14:textId="77777777" w:rsidR="008E68CE" w:rsidRDefault="008E68CE" w:rsidP="00FE54DC">
      <w:pPr>
        <w:rPr>
          <w:rFonts w:ascii="Times New Roman" w:hAnsi="Times New Roman" w:cs="Times New Roman"/>
          <w:b/>
          <w:sz w:val="20"/>
          <w:szCs w:val="20"/>
        </w:rPr>
      </w:pPr>
    </w:p>
    <w:p w14:paraId="32CF604B" w14:textId="77777777" w:rsidR="008E68CE" w:rsidRDefault="008E68CE" w:rsidP="00FE54DC">
      <w:pPr>
        <w:rPr>
          <w:rFonts w:ascii="Times New Roman" w:hAnsi="Times New Roman" w:cs="Times New Roman"/>
          <w:b/>
          <w:sz w:val="20"/>
          <w:szCs w:val="20"/>
        </w:rPr>
      </w:pPr>
    </w:p>
    <w:p w14:paraId="2396C80E" w14:textId="77777777" w:rsidR="008E68CE" w:rsidRDefault="008E68CE" w:rsidP="00FE54DC">
      <w:pPr>
        <w:rPr>
          <w:rFonts w:ascii="Times New Roman" w:hAnsi="Times New Roman" w:cs="Times New Roman"/>
          <w:b/>
          <w:sz w:val="20"/>
          <w:szCs w:val="20"/>
        </w:rPr>
      </w:pPr>
    </w:p>
    <w:p w14:paraId="2144F6E7" w14:textId="77777777" w:rsidR="008E68CE" w:rsidRDefault="008E68CE" w:rsidP="00FE54DC">
      <w:pPr>
        <w:rPr>
          <w:rFonts w:ascii="Times New Roman" w:hAnsi="Times New Roman" w:cs="Times New Roman"/>
          <w:b/>
          <w:sz w:val="20"/>
          <w:szCs w:val="20"/>
        </w:rPr>
      </w:pPr>
    </w:p>
    <w:p w14:paraId="0B2093F0" w14:textId="6A859228" w:rsidR="00C538DE" w:rsidRPr="00596EC9" w:rsidRDefault="00C538DE" w:rsidP="00FE54DC">
      <w:pPr>
        <w:rPr>
          <w:rFonts w:ascii="Times New Roman" w:hAnsi="Times New Roman" w:cs="Times New Roman"/>
          <w:b/>
          <w:sz w:val="20"/>
          <w:szCs w:val="20"/>
        </w:rPr>
      </w:pPr>
      <w:r w:rsidRPr="00596EC9">
        <w:rPr>
          <w:rFonts w:ascii="Times New Roman" w:hAnsi="Times New Roman" w:cs="Times New Roman"/>
          <w:b/>
          <w:sz w:val="20"/>
          <w:szCs w:val="20"/>
        </w:rPr>
        <w:t xml:space="preserve">Приложение </w:t>
      </w:r>
      <w:r w:rsidR="008E68CE">
        <w:rPr>
          <w:rFonts w:ascii="Times New Roman" w:hAnsi="Times New Roman" w:cs="Times New Roman"/>
          <w:b/>
          <w:sz w:val="20"/>
          <w:szCs w:val="20"/>
        </w:rPr>
        <w:t>5</w:t>
      </w:r>
    </w:p>
    <w:p w14:paraId="7BD820A5" w14:textId="77777777" w:rsidR="00C538DE" w:rsidRPr="00596EC9" w:rsidRDefault="00C538DE" w:rsidP="00FE54DC">
      <w:pPr>
        <w:rPr>
          <w:rFonts w:ascii="Times New Roman" w:hAnsi="Times New Roman" w:cs="Times New Roman"/>
          <w:sz w:val="20"/>
          <w:szCs w:val="20"/>
        </w:rPr>
      </w:pPr>
    </w:p>
    <w:p w14:paraId="2D695E91"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СОГЛАСИЕ НА ОБРАБОТКУ И ПЕРЕДАЧУ ПЕРСОНАЛЬНЫХ ДАННЫХ</w:t>
      </w:r>
    </w:p>
    <w:p w14:paraId="3E5DA7A2" w14:textId="77777777" w:rsidR="00C538DE" w:rsidRPr="00596EC9" w:rsidRDefault="00C538DE" w:rsidP="00FE54DC">
      <w:pPr>
        <w:rPr>
          <w:rFonts w:ascii="Times New Roman" w:hAnsi="Times New Roman" w:cs="Times New Roman"/>
          <w:sz w:val="20"/>
          <w:szCs w:val="20"/>
        </w:rPr>
      </w:pPr>
    </w:p>
    <w:p w14:paraId="29F4CC37"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Перед заключением договора мы всегда проводим проверку благонадежности контрагента. Так как эта проверка включает в себя проверку данных представителей контрагента, то просим выразить согласие на обработку персональных данных.</w:t>
      </w:r>
    </w:p>
    <w:p w14:paraId="2F4B3612" w14:textId="77777777" w:rsidR="00C538DE" w:rsidRPr="00596EC9" w:rsidRDefault="00C538DE" w:rsidP="00FE54DC">
      <w:pPr>
        <w:rPr>
          <w:rFonts w:ascii="Times New Roman" w:hAnsi="Times New Roman" w:cs="Times New Roman"/>
          <w:sz w:val="20"/>
          <w:szCs w:val="20"/>
        </w:rPr>
      </w:pPr>
    </w:p>
    <w:p w14:paraId="73660D1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Я, ________________, дата рождения _____, проживающий(ая) по адресу (месту регистрации) _______________________________________, паспорт серия ________ номер __________, выдан __, являюсь действующим/потенциальным контрагентом или представителем/работником контрагента, который заключает/планирует заключить договор с Компаниями Группы Т1 (далее – Субъект персональных данных) и предоставляю согласие на обработку персональных данных ООО «Т1» (111395, г. Москва, ул. Юности, д. 13, офис 221; ИНН 7720484492), ООО «ГК «Иннотех» (123112, г. Москва, вн. тер. г. Муниципальный округ Пресненский, наб. Пресненская, д. 12, этаж 63, офис 9; ИНН 9703073496), и их аффилированным лицам (далее указанные лица именуются каждое по отдельности «Оператор»), которая будет обрабатывать мои персональные данные как оператор:</w:t>
      </w:r>
    </w:p>
    <w:p w14:paraId="2D10AF7A" w14:textId="77777777" w:rsidR="00C538DE" w:rsidRPr="00596EC9" w:rsidRDefault="00C538DE" w:rsidP="00FE54DC">
      <w:pPr>
        <w:rPr>
          <w:rFonts w:ascii="Times New Roman" w:hAnsi="Times New Roman" w:cs="Times New Roman"/>
          <w:sz w:val="20"/>
          <w:szCs w:val="20"/>
        </w:rPr>
      </w:pPr>
    </w:p>
    <w:p w14:paraId="7428B4DB"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Ц</w:t>
      </w:r>
      <w:r w:rsidRPr="00596EC9">
        <w:rPr>
          <w:rFonts w:ascii="Times New Roman" w:hAnsi="Times New Roman" w:cs="Times New Roman"/>
          <w:b/>
          <w:i/>
          <w:sz w:val="20"/>
          <w:szCs w:val="20"/>
          <w:lang w:eastAsia="zh-CN"/>
        </w:rPr>
        <w:t>ель</w:t>
      </w:r>
      <w:r w:rsidRPr="00596EC9">
        <w:rPr>
          <w:rFonts w:ascii="Times New Roman" w:hAnsi="Times New Roman" w:cs="Times New Roman"/>
          <w:b/>
          <w:i/>
          <w:sz w:val="20"/>
          <w:szCs w:val="20"/>
        </w:rPr>
        <w:t xml:space="preserve"> обработки персональных данных</w:t>
      </w:r>
      <w:r w:rsidRPr="00596EC9">
        <w:rPr>
          <w:rFonts w:ascii="Times New Roman" w:hAnsi="Times New Roman" w:cs="Times New Roman"/>
          <w:sz w:val="20"/>
          <w:szCs w:val="20"/>
        </w:rPr>
        <w:t xml:space="preserve">: </w:t>
      </w:r>
      <w:r w:rsidRPr="00596EC9">
        <w:rPr>
          <w:rFonts w:ascii="Times New Roman" w:hAnsi="Times New Roman" w:cs="Times New Roman"/>
          <w:sz w:val="20"/>
          <w:szCs w:val="20"/>
          <w:lang w:eastAsia="zh-CN"/>
        </w:rPr>
        <w:t>заключения и исполнения договора с контрагентом, а также регулирование правоотношений в связи с заключением, исполнением и расторжением указанного договора (в том числе для • организации, осуществления и управления эффективностью процедур закупок продукции (товаров/работ/услуг); •принятие мер должной осмотрительности в отношении потенциальных и действующих контрагентов, включая управление потенциальными рисками и проверку полноты и достоверности сведений)</w:t>
      </w:r>
    </w:p>
    <w:p w14:paraId="58AF3815"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ab/>
      </w:r>
    </w:p>
    <w:p w14:paraId="550767A7"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Перечень обрабатываемых персональных данных</w:t>
      </w:r>
      <w:r w:rsidRPr="00596EC9">
        <w:rPr>
          <w:rFonts w:ascii="Times New Roman" w:hAnsi="Times New Roman" w:cs="Times New Roman"/>
          <w:sz w:val="20"/>
          <w:szCs w:val="20"/>
        </w:rPr>
        <w:t xml:space="preserve">: • Фамилия, имя, отчество (включая прежние); дата и место рождения; пол; • Сведения об участии в уставном капитале и участии (членстве) в органах управления юридических лиц, осуществлении предпринимательской деятельности и иной коммерческой деятельности; • Паспортные данные или данные иного документа, удостоверяющего личность (серия, номер, дата выдачи, наименование органа, выдавшего документ); Адрес регистрации; Гражданство; • Должность, место работы. </w:t>
      </w:r>
    </w:p>
    <w:p w14:paraId="18204C55"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ab/>
      </w:r>
    </w:p>
    <w:p w14:paraId="2A1D2A7A"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 xml:space="preserve">Операции: </w:t>
      </w:r>
      <w:r w:rsidRPr="00596EC9">
        <w:rPr>
          <w:rFonts w:ascii="Times New Roman" w:hAnsi="Times New Roman" w:cs="Times New Roman"/>
          <w:sz w:val="20"/>
          <w:szCs w:val="20"/>
        </w:rPr>
        <w:t xml:space="preserve">сбор, запись, систематизация, накопление, использование, хранение, уточнение, (обновление, изменение), извлечение, сопоставление (сравнение, связывание), получение, передача, удаление, уничтожение Персональных данных. Оператор обрабатывает Персональные данные смешанным способом обработки (с использованием средств автоматизации и без их использования). </w:t>
      </w:r>
    </w:p>
    <w:p w14:paraId="3BF35CBE" w14:textId="77777777" w:rsidR="00C538DE" w:rsidRPr="00596EC9" w:rsidRDefault="00C538DE" w:rsidP="00FE54DC">
      <w:pPr>
        <w:rPr>
          <w:rFonts w:ascii="Times New Roman" w:hAnsi="Times New Roman" w:cs="Times New Roman"/>
          <w:sz w:val="20"/>
          <w:szCs w:val="20"/>
        </w:rPr>
      </w:pPr>
    </w:p>
    <w:p w14:paraId="0239B760"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Участвующие в обработке лица:</w:t>
      </w:r>
      <w:r w:rsidRPr="00596EC9">
        <w:rPr>
          <w:rFonts w:ascii="Times New Roman" w:hAnsi="Times New Roman" w:cs="Times New Roman"/>
          <w:sz w:val="20"/>
          <w:szCs w:val="20"/>
        </w:rPr>
        <w:t xml:space="preserve"> Оператор вправе передавать (в форме предоставления и/или доступа) Персональные данные указанным ниже третьим лицам (путем поручения обработки и без такого поручения) для достижения вышеуказанной цели обработки в минимальном объеме следующим третьими лицами: ● ООО «ГК «Иннотех» (123112, г. Москва, вн. тер. г. Муниципальный округ Пресненский, наб. Пресненская, д. 12, этаж 63, офис 9; ИНН 9703073496); ● ООО «Т1» (111395, г. Москва, ул. Юности, д. 13, офис 221; ИНН 7720484492); ● ООО «Т1Клауд» (111395, г. Москва, ул. Юности, д. 13А, каб. 8; ИНН 7720479358) и дата-центрам, привлекаемым ООО «Т1Клауд»; ● Аффилированным лицам; ● третьим лциам, которые проводят проверку или предоставляют инфраструктуру и информационные системы, используемые для обработки персональных данных, а также осуществляющим их техническую поддержку. </w:t>
      </w:r>
    </w:p>
    <w:p w14:paraId="7B3C82E3" w14:textId="77777777" w:rsidR="00C538DE" w:rsidRPr="00596EC9" w:rsidRDefault="00C538DE" w:rsidP="00FE54DC">
      <w:pPr>
        <w:rPr>
          <w:rFonts w:ascii="Times New Roman" w:hAnsi="Times New Roman" w:cs="Times New Roman"/>
          <w:sz w:val="20"/>
          <w:szCs w:val="20"/>
        </w:rPr>
      </w:pPr>
    </w:p>
    <w:p w14:paraId="5B763454"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Политики обработки</w:t>
      </w:r>
      <w:r w:rsidRPr="00596EC9">
        <w:rPr>
          <w:rFonts w:ascii="Times New Roman" w:hAnsi="Times New Roman" w:cs="Times New Roman"/>
          <w:sz w:val="20"/>
          <w:szCs w:val="20"/>
        </w:rPr>
        <w:t xml:space="preserve">: ООО «Т1» - </w:t>
      </w:r>
      <w:hyperlink r:id="rId25" w:history="1">
        <w:r w:rsidRPr="00596EC9">
          <w:rPr>
            <w:rStyle w:val="a6"/>
            <w:rFonts w:ascii="Times New Roman" w:hAnsi="Times New Roman" w:cs="Times New Roman"/>
            <w:sz w:val="20"/>
            <w:szCs w:val="20"/>
          </w:rPr>
          <w:t>https://t1.ru/documents/personal_data_politics/</w:t>
        </w:r>
      </w:hyperlink>
      <w:r w:rsidRPr="00596EC9">
        <w:rPr>
          <w:rFonts w:ascii="Times New Roman" w:hAnsi="Times New Roman" w:cs="Times New Roman"/>
          <w:sz w:val="20"/>
          <w:szCs w:val="20"/>
        </w:rPr>
        <w:t xml:space="preserve">; ООО «ГК «Иннотех» - </w:t>
      </w:r>
      <w:hyperlink r:id="rId26" w:history="1">
        <w:r w:rsidRPr="00596EC9">
          <w:rPr>
            <w:rStyle w:val="a6"/>
            <w:rFonts w:ascii="Times New Roman" w:hAnsi="Times New Roman" w:cs="Times New Roman"/>
            <w:sz w:val="20"/>
            <w:szCs w:val="20"/>
          </w:rPr>
          <w:t>https://inno.tech/ru/data/privacy_policy/</w:t>
        </w:r>
      </w:hyperlink>
      <w:r w:rsidRPr="00596EC9">
        <w:rPr>
          <w:rFonts w:ascii="Times New Roman" w:hAnsi="Times New Roman" w:cs="Times New Roman"/>
          <w:sz w:val="20"/>
          <w:szCs w:val="20"/>
        </w:rPr>
        <w:t xml:space="preserve">; политики аффилированных лиц размещены на соответствующих сайтах аффилированных лиц. </w:t>
      </w:r>
    </w:p>
    <w:p w14:paraId="60C260A4" w14:textId="77777777" w:rsidR="00C538DE" w:rsidRPr="00596EC9" w:rsidRDefault="00C538DE" w:rsidP="00FE54DC">
      <w:pPr>
        <w:rPr>
          <w:rFonts w:ascii="Times New Roman" w:hAnsi="Times New Roman" w:cs="Times New Roman"/>
          <w:sz w:val="20"/>
          <w:szCs w:val="20"/>
        </w:rPr>
      </w:pPr>
    </w:p>
    <w:p w14:paraId="1C026386"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 xml:space="preserve">Отзыв согласия: </w:t>
      </w:r>
      <w:r w:rsidRPr="00596EC9">
        <w:rPr>
          <w:rFonts w:ascii="Times New Roman" w:hAnsi="Times New Roman" w:cs="Times New Roman"/>
          <w:sz w:val="20"/>
          <w:szCs w:val="20"/>
        </w:rPr>
        <w:t>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w:t>
      </w:r>
    </w:p>
    <w:p w14:paraId="22B0CD65" w14:textId="77777777" w:rsidR="00C538DE" w:rsidRPr="00596EC9" w:rsidRDefault="00C538DE" w:rsidP="00FE54DC">
      <w:pPr>
        <w:rPr>
          <w:rFonts w:ascii="Times New Roman" w:hAnsi="Times New Roman" w:cs="Times New Roman"/>
          <w:sz w:val="20"/>
          <w:szCs w:val="20"/>
        </w:rPr>
      </w:pPr>
    </w:p>
    <w:p w14:paraId="73C45AA1"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Источники данных</w:t>
      </w:r>
      <w:r w:rsidRPr="00596EC9">
        <w:rPr>
          <w:rFonts w:ascii="Times New Roman" w:hAnsi="Times New Roman" w:cs="Times New Roman"/>
          <w:sz w:val="20"/>
          <w:szCs w:val="20"/>
        </w:rPr>
        <w:t>: Оператор вправе использовать один, несколько или все следующие источники Персональных данных, необходимые Оператору для достижения вышеуказанной цели обработки Персональных данных: ● сведения и документы, предоставляемые Субъектом персональных данных и (или) его уполномоченным представителем; ●</w:t>
      </w:r>
      <w:r w:rsidRPr="00596EC9">
        <w:rPr>
          <w:rFonts w:ascii="Times New Roman" w:hAnsi="Times New Roman" w:cs="Times New Roman"/>
          <w:sz w:val="20"/>
          <w:szCs w:val="20"/>
        </w:rPr>
        <w:tab/>
        <w:t xml:space="preserve">сведения, </w:t>
      </w:r>
      <w:r w:rsidRPr="00596EC9">
        <w:rPr>
          <w:rFonts w:ascii="Times New Roman" w:hAnsi="Times New Roman" w:cs="Times New Roman"/>
          <w:sz w:val="20"/>
          <w:szCs w:val="20"/>
        </w:rPr>
        <w:lastRenderedPageBreak/>
        <w:t>получаемые от аффилированных лиц Компании; ● сведения, собираемые из общедоступных источников и/или открытых источников информации.</w:t>
      </w:r>
    </w:p>
    <w:p w14:paraId="4ED5C281" w14:textId="77777777" w:rsidR="00C538DE" w:rsidRPr="00596EC9" w:rsidRDefault="00C538DE" w:rsidP="00FE54DC">
      <w:pPr>
        <w:rPr>
          <w:rFonts w:ascii="Times New Roman" w:hAnsi="Times New Roman" w:cs="Times New Roman"/>
          <w:sz w:val="20"/>
          <w:szCs w:val="20"/>
        </w:rPr>
      </w:pPr>
    </w:p>
    <w:p w14:paraId="7993BDFB"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b/>
          <w:i/>
          <w:sz w:val="20"/>
          <w:szCs w:val="20"/>
        </w:rPr>
        <w:t>Срок обработки</w:t>
      </w:r>
      <w:r w:rsidRPr="00596EC9">
        <w:rPr>
          <w:rFonts w:ascii="Times New Roman" w:hAnsi="Times New Roman" w:cs="Times New Roman"/>
          <w:sz w:val="20"/>
          <w:szCs w:val="20"/>
        </w:rPr>
        <w:t>: 5 лет с момента заключения договора с Компанией и/или предоставления Согласия .</w:t>
      </w:r>
    </w:p>
    <w:p w14:paraId="33EC2E56" w14:textId="77777777" w:rsidR="00C538DE" w:rsidRPr="00596EC9" w:rsidRDefault="00C538DE" w:rsidP="00FE54DC">
      <w:pPr>
        <w:rPr>
          <w:rFonts w:ascii="Times New Roman" w:hAnsi="Times New Roman" w:cs="Times New Roman"/>
          <w:sz w:val="20"/>
          <w:szCs w:val="20"/>
        </w:rPr>
      </w:pPr>
    </w:p>
    <w:p w14:paraId="06BA5F4E" w14:textId="77777777" w:rsidR="00C538DE" w:rsidRPr="00596EC9" w:rsidRDefault="00C538DE" w:rsidP="00FE54DC">
      <w:pPr>
        <w:rPr>
          <w:rFonts w:ascii="Times New Roman" w:hAnsi="Times New Roman" w:cs="Times New Roman"/>
          <w:sz w:val="20"/>
          <w:szCs w:val="20"/>
        </w:rPr>
      </w:pPr>
    </w:p>
    <w:p w14:paraId="36E6E072" w14:textId="77777777" w:rsidR="00C538DE" w:rsidRPr="00596EC9" w:rsidRDefault="00C538DE" w:rsidP="00FE54DC">
      <w:pPr>
        <w:rPr>
          <w:rFonts w:ascii="Times New Roman" w:hAnsi="Times New Roman" w:cs="Times New Roman"/>
          <w:sz w:val="20"/>
          <w:szCs w:val="20"/>
        </w:rPr>
      </w:pPr>
    </w:p>
    <w:p w14:paraId="523D363A"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Дата согласия: ____________  Подпись __________________</w:t>
      </w:r>
    </w:p>
    <w:p w14:paraId="11562D7C" w14:textId="77777777" w:rsidR="00C538DE" w:rsidRPr="00596EC9" w:rsidRDefault="00C538DE" w:rsidP="00FE54DC">
      <w:pPr>
        <w:rPr>
          <w:rFonts w:ascii="Times New Roman" w:hAnsi="Times New Roman" w:cs="Times New Roman"/>
          <w:sz w:val="20"/>
          <w:szCs w:val="20"/>
        </w:rPr>
      </w:pPr>
    </w:p>
    <w:p w14:paraId="321B9C6E"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ФИО___________________________________________________________________________</w:t>
      </w:r>
    </w:p>
    <w:p w14:paraId="684CEC25" w14:textId="77777777" w:rsidR="00C538DE" w:rsidRPr="00596EC9" w:rsidRDefault="00C538DE" w:rsidP="00FE54DC">
      <w:pPr>
        <w:rPr>
          <w:rFonts w:ascii="Times New Roman" w:hAnsi="Times New Roman" w:cs="Times New Roman"/>
          <w:sz w:val="20"/>
          <w:szCs w:val="20"/>
        </w:rPr>
      </w:pPr>
      <w:r w:rsidRPr="00596EC9">
        <w:rPr>
          <w:rFonts w:ascii="Times New Roman" w:hAnsi="Times New Roman" w:cs="Times New Roman"/>
          <w:sz w:val="20"/>
          <w:szCs w:val="20"/>
        </w:rPr>
        <w:t>Дата рождения: _________________________; Номер телефона: ________________________.</w:t>
      </w:r>
    </w:p>
    <w:p w14:paraId="6A0C2C84" w14:textId="77777777" w:rsidR="00C538DE" w:rsidRPr="00596EC9" w:rsidRDefault="00C538DE" w:rsidP="00FE54DC">
      <w:pPr>
        <w:rPr>
          <w:rFonts w:ascii="Times New Roman" w:hAnsi="Times New Roman" w:cs="Times New Roman"/>
          <w:sz w:val="20"/>
          <w:szCs w:val="20"/>
        </w:rPr>
      </w:pPr>
    </w:p>
    <w:p w14:paraId="7014C56D" w14:textId="77777777" w:rsidR="00C538DE" w:rsidRPr="00596EC9" w:rsidRDefault="00C538DE" w:rsidP="00FE54DC">
      <w:pPr>
        <w:rPr>
          <w:rFonts w:ascii="Times New Roman" w:hAnsi="Times New Roman" w:cs="Times New Roman"/>
          <w:sz w:val="20"/>
          <w:szCs w:val="20"/>
        </w:rPr>
      </w:pPr>
    </w:p>
    <w:p w14:paraId="67E6E201" w14:textId="77777777" w:rsidR="00C538DE" w:rsidRPr="00596EC9" w:rsidRDefault="00C538DE" w:rsidP="00FE54DC">
      <w:pPr>
        <w:rPr>
          <w:rFonts w:ascii="Times New Roman" w:hAnsi="Times New Roman" w:cs="Times New Roman"/>
          <w:sz w:val="20"/>
          <w:szCs w:val="20"/>
        </w:rPr>
      </w:pPr>
    </w:p>
    <w:p w14:paraId="1F792080" w14:textId="77777777" w:rsidR="00C538DE" w:rsidRPr="00596EC9" w:rsidRDefault="00C538DE" w:rsidP="00FE54DC">
      <w:pPr>
        <w:rPr>
          <w:rFonts w:ascii="Times New Roman" w:hAnsi="Times New Roman" w:cs="Times New Roman"/>
          <w:sz w:val="20"/>
          <w:szCs w:val="20"/>
        </w:rPr>
      </w:pPr>
    </w:p>
    <w:p w14:paraId="778F5C48" w14:textId="77777777" w:rsidR="00E07F68" w:rsidRPr="00596EC9" w:rsidRDefault="00E07F68" w:rsidP="00FE54DC">
      <w:pPr>
        <w:rPr>
          <w:rFonts w:ascii="Times New Roman" w:hAnsi="Times New Roman" w:cs="Times New Roman"/>
          <w:sz w:val="20"/>
          <w:szCs w:val="20"/>
        </w:rPr>
      </w:pPr>
    </w:p>
    <w:sectPr w:rsidR="00E07F68" w:rsidRPr="00596EC9" w:rsidSect="00DD36FF">
      <w:headerReference w:type="even" r:id="rId27"/>
      <w:pgSz w:w="11906" w:h="16838"/>
      <w:pgMar w:top="567" w:right="567"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8BC8F" w14:textId="77777777" w:rsidR="00362018" w:rsidRDefault="00362018" w:rsidP="00362018">
      <w:pPr>
        <w:spacing w:before="0" w:after="0"/>
      </w:pPr>
      <w:r>
        <w:separator/>
      </w:r>
    </w:p>
  </w:endnote>
  <w:endnote w:type="continuationSeparator" w:id="0">
    <w:p w14:paraId="3B42A258" w14:textId="77777777" w:rsidR="00362018" w:rsidRDefault="00362018" w:rsidP="003620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4A25" w14:textId="77777777" w:rsidR="00C538DE" w:rsidRPr="001E1B65" w:rsidRDefault="0009426E" w:rsidP="005A56F8">
    <w:pPr>
      <w:pStyle w:val="a7"/>
      <w:rPr>
        <w:sz w:val="16"/>
        <w:szCs w:val="16"/>
      </w:rPr>
    </w:pPr>
    <w:sdt>
      <w:sdtPr>
        <w:rPr>
          <w:sz w:val="16"/>
          <w:szCs w:val="16"/>
        </w:rPr>
        <w:id w:val="-1925946265"/>
        <w:docPartObj>
          <w:docPartGallery w:val="Page Numbers (Bottom of Page)"/>
          <w:docPartUnique/>
        </w:docPartObj>
      </w:sdtPr>
      <w:sdtEndPr/>
      <w:sdtContent>
        <w:r w:rsidR="00C538DE" w:rsidRPr="001E1B65">
          <w:rPr>
            <w:sz w:val="16"/>
            <w:szCs w:val="16"/>
          </w:rPr>
          <w:fldChar w:fldCharType="begin"/>
        </w:r>
        <w:r w:rsidR="00C538DE" w:rsidRPr="001E1B65">
          <w:rPr>
            <w:sz w:val="16"/>
            <w:szCs w:val="16"/>
          </w:rPr>
          <w:instrText>PAGE   \* MERGEFORMAT</w:instrText>
        </w:r>
        <w:r w:rsidR="00C538DE" w:rsidRPr="001E1B65">
          <w:rPr>
            <w:sz w:val="16"/>
            <w:szCs w:val="16"/>
          </w:rPr>
          <w:fldChar w:fldCharType="separate"/>
        </w:r>
        <w:r w:rsidR="00C538DE" w:rsidRPr="001E1B65">
          <w:rPr>
            <w:sz w:val="16"/>
            <w:szCs w:val="16"/>
          </w:rPr>
          <w:t>2</w:t>
        </w:r>
        <w:r w:rsidR="00C538DE" w:rsidRPr="001E1B65">
          <w:rPr>
            <w:sz w:val="16"/>
            <w:szCs w:val="16"/>
          </w:rPr>
          <w:fldChar w:fldCharType="end"/>
        </w:r>
      </w:sdtContent>
    </w:sdt>
    <w:r w:rsidR="00C538DE" w:rsidRPr="001E1B65">
      <w:rPr>
        <w:sz w:val="16"/>
        <w:szCs w:val="16"/>
      </w:rPr>
      <w:t xml:space="preserve"> </w:t>
    </w:r>
  </w:p>
  <w:p w14:paraId="349D5B4A" w14:textId="77777777" w:rsidR="00C538DE" w:rsidRDefault="00C538DE" w:rsidP="005A56F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2B869" w14:textId="77777777" w:rsidR="00C538DE" w:rsidRPr="007824D2" w:rsidRDefault="00C538DE" w:rsidP="005A56F8">
    <w:pPr>
      <w:pStyle w:val="a7"/>
      <w:rPr>
        <w:sz w:val="16"/>
        <w:szCs w:val="16"/>
      </w:rPr>
    </w:pPr>
    <w:r w:rsidRPr="007824D2">
      <w:rPr>
        <w:sz w:val="16"/>
        <w:szCs w:val="16"/>
      </w:rPr>
      <w:t>1. Закупочная процедура не является торгами в соответствии со статьями 447–449 части первой Гражданского кодекса РФ и не накладывает на Заказчика и Участника процедуры закупки обязательств, установленных указанными статьями Гражданского кодекса РФ, в том числе, обязательств по обязательному заключению договора по итогам такой закупки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81065" w14:textId="77777777" w:rsidR="00362018" w:rsidRDefault="00362018" w:rsidP="00362018">
      <w:pPr>
        <w:spacing w:before="0" w:after="0"/>
      </w:pPr>
      <w:r>
        <w:separator/>
      </w:r>
    </w:p>
  </w:footnote>
  <w:footnote w:type="continuationSeparator" w:id="0">
    <w:p w14:paraId="42EEE044" w14:textId="77777777" w:rsidR="00362018" w:rsidRDefault="00362018" w:rsidP="003620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083B4" w14:textId="77777777" w:rsidR="00C538DE" w:rsidRDefault="00C538DE" w:rsidP="005A56F8">
    <w:pPr>
      <w:pStyle w:val="a4"/>
    </w:pPr>
    <w:r w:rsidRPr="00120ABE">
      <w:drawing>
        <wp:inline distT="0" distB="0" distL="0" distR="0" wp14:anchorId="70F26D54" wp14:editId="1F591918">
          <wp:extent cx="952704" cy="354330"/>
          <wp:effectExtent l="0" t="0" r="0" b="7620"/>
          <wp:docPr id="5"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p w14:paraId="34294285" w14:textId="77777777" w:rsidR="00C538DE" w:rsidRDefault="00C538DE" w:rsidP="005A56F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DCF4" w14:textId="77777777" w:rsidR="00C538DE" w:rsidRDefault="00C538DE" w:rsidP="005A56F8">
    <w:pPr>
      <w:pStyle w:val="a4"/>
    </w:pPr>
    <w:r w:rsidRPr="00120ABE">
      <w:drawing>
        <wp:inline distT="0" distB="0" distL="0" distR="0" wp14:anchorId="38245EA6" wp14:editId="664FD13B">
          <wp:extent cx="952704" cy="354330"/>
          <wp:effectExtent l="0" t="0" r="0" b="7620"/>
          <wp:docPr id="6"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AB6DA" w14:textId="77777777" w:rsidR="00013400" w:rsidRDefault="00C72B3E" w:rsidP="005A56F8">
    <w:pPr>
      <w:pStyle w:val="a4"/>
      <w:rPr>
        <w:rStyle w:val="a3"/>
      </w:rPr>
    </w:pPr>
    <w:r>
      <w:rPr>
        <w:rStyle w:val="a3"/>
      </w:rPr>
      <w:fldChar w:fldCharType="begin"/>
    </w:r>
    <w:r>
      <w:rPr>
        <w:rStyle w:val="a3"/>
      </w:rPr>
      <w:instrText xml:space="preserve">PAGE  </w:instrText>
    </w:r>
    <w:r>
      <w:rPr>
        <w:rStyle w:val="a3"/>
      </w:rPr>
      <w:fldChar w:fldCharType="end"/>
    </w:r>
  </w:p>
  <w:p w14:paraId="5EE58AAE" w14:textId="77777777" w:rsidR="00013400" w:rsidRDefault="0009426E" w:rsidP="005A56F8">
    <w:pPr>
      <w:pStyle w:val="a4"/>
    </w:pPr>
  </w:p>
  <w:p w14:paraId="27062BF9" w14:textId="77777777" w:rsidR="00013400" w:rsidRDefault="0009426E" w:rsidP="005A56F8"/>
  <w:p w14:paraId="32D1C57A" w14:textId="77777777" w:rsidR="00013400" w:rsidRDefault="0009426E" w:rsidP="005A56F8"/>
  <w:p w14:paraId="3491A0E1" w14:textId="77777777" w:rsidR="00013400" w:rsidRDefault="0009426E" w:rsidP="005A56F8"/>
  <w:p w14:paraId="51D59D1F" w14:textId="77777777" w:rsidR="00013400" w:rsidRDefault="0009426E" w:rsidP="005A56F8"/>
  <w:p w14:paraId="0AF98FBF" w14:textId="77777777" w:rsidR="00013400" w:rsidRDefault="0009426E" w:rsidP="005A56F8"/>
  <w:p w14:paraId="230C51EE" w14:textId="77777777" w:rsidR="00013400" w:rsidRDefault="0009426E" w:rsidP="005A56F8"/>
  <w:p w14:paraId="2AAFCC23" w14:textId="77777777" w:rsidR="00013400" w:rsidRDefault="0009426E" w:rsidP="005A56F8"/>
  <w:p w14:paraId="353728CB" w14:textId="77777777" w:rsidR="00013400" w:rsidRDefault="0009426E" w:rsidP="005A56F8"/>
  <w:p w14:paraId="2024B190" w14:textId="77777777" w:rsidR="00013400" w:rsidRDefault="0009426E" w:rsidP="005A56F8"/>
  <w:p w14:paraId="3ABCB588" w14:textId="77777777" w:rsidR="00013400" w:rsidRDefault="0009426E" w:rsidP="005A56F8"/>
  <w:p w14:paraId="748D0289" w14:textId="77777777" w:rsidR="00013400" w:rsidRDefault="0009426E" w:rsidP="005A56F8"/>
  <w:p w14:paraId="60A743B2" w14:textId="77777777" w:rsidR="00013400" w:rsidRDefault="0009426E" w:rsidP="005A56F8"/>
  <w:p w14:paraId="0BDCDC4F" w14:textId="77777777" w:rsidR="00013400" w:rsidRDefault="0009426E" w:rsidP="005A56F8"/>
  <w:p w14:paraId="32FC719B" w14:textId="77777777" w:rsidR="00013400" w:rsidRDefault="0009426E" w:rsidP="005A56F8"/>
  <w:p w14:paraId="199F15E9" w14:textId="77777777" w:rsidR="00013400" w:rsidRDefault="0009426E" w:rsidP="005A56F8"/>
  <w:p w14:paraId="071853E1" w14:textId="77777777" w:rsidR="00013400" w:rsidRDefault="0009426E" w:rsidP="005A56F8"/>
  <w:p w14:paraId="4B56961C" w14:textId="77777777" w:rsidR="00013400" w:rsidRDefault="0009426E" w:rsidP="005A56F8"/>
  <w:p w14:paraId="53C992ED" w14:textId="77777777" w:rsidR="00013400" w:rsidRDefault="0009426E" w:rsidP="005A56F8"/>
  <w:p w14:paraId="7716775E" w14:textId="77777777" w:rsidR="00013400" w:rsidRDefault="0009426E" w:rsidP="005A56F8"/>
  <w:p w14:paraId="33EE5938" w14:textId="77777777" w:rsidR="00013400" w:rsidRDefault="0009426E" w:rsidP="005A56F8"/>
  <w:p w14:paraId="59E18DC9" w14:textId="77777777" w:rsidR="00013400" w:rsidRDefault="0009426E" w:rsidP="005A56F8"/>
  <w:p w14:paraId="3D094D0F" w14:textId="77777777" w:rsidR="00013400" w:rsidRDefault="0009426E" w:rsidP="005A56F8"/>
  <w:p w14:paraId="28DE07A6" w14:textId="77777777" w:rsidR="00013400" w:rsidRDefault="0009426E" w:rsidP="005A56F8"/>
  <w:p w14:paraId="68D844EB" w14:textId="77777777" w:rsidR="00013400" w:rsidRDefault="0009426E" w:rsidP="005A56F8"/>
  <w:p w14:paraId="4BD8CE80" w14:textId="77777777" w:rsidR="00013400" w:rsidRDefault="0009426E" w:rsidP="005A56F8"/>
  <w:p w14:paraId="5776EA40" w14:textId="77777777" w:rsidR="00013400" w:rsidRDefault="0009426E" w:rsidP="005A56F8"/>
  <w:p w14:paraId="08058CB8" w14:textId="77777777" w:rsidR="00013400" w:rsidRDefault="0009426E" w:rsidP="005A56F8"/>
  <w:p w14:paraId="57F41ECC" w14:textId="77777777" w:rsidR="00013400" w:rsidRDefault="0009426E" w:rsidP="005A56F8"/>
  <w:p w14:paraId="4B4E5B8A" w14:textId="77777777" w:rsidR="00013400" w:rsidRDefault="0009426E" w:rsidP="005A56F8"/>
  <w:p w14:paraId="181A9866" w14:textId="77777777" w:rsidR="00013400" w:rsidRDefault="0009426E" w:rsidP="005A56F8"/>
  <w:p w14:paraId="4F553DAC" w14:textId="77777777" w:rsidR="00013400" w:rsidRDefault="0009426E" w:rsidP="005A56F8"/>
  <w:p w14:paraId="142BC74E" w14:textId="77777777" w:rsidR="00013400" w:rsidRDefault="0009426E" w:rsidP="005A56F8"/>
  <w:p w14:paraId="6E89AA50" w14:textId="77777777" w:rsidR="00013400" w:rsidRDefault="0009426E" w:rsidP="005A56F8"/>
  <w:p w14:paraId="3257BAFF" w14:textId="77777777" w:rsidR="00013400" w:rsidRDefault="0009426E" w:rsidP="005A56F8"/>
  <w:p w14:paraId="6AAD8CE5" w14:textId="77777777" w:rsidR="00013400" w:rsidRDefault="0009426E" w:rsidP="005A56F8"/>
  <w:p w14:paraId="1F03193E" w14:textId="77777777" w:rsidR="00013400" w:rsidRDefault="0009426E" w:rsidP="005A56F8"/>
  <w:p w14:paraId="54EC1027" w14:textId="77777777" w:rsidR="00013400" w:rsidRDefault="0009426E" w:rsidP="005A56F8"/>
  <w:p w14:paraId="7F347D95" w14:textId="77777777" w:rsidR="00013400" w:rsidRDefault="0009426E" w:rsidP="005A56F8"/>
  <w:p w14:paraId="1BC2C008" w14:textId="77777777" w:rsidR="00013400" w:rsidRDefault="0009426E" w:rsidP="005A56F8"/>
  <w:p w14:paraId="194DB2F9" w14:textId="77777777" w:rsidR="00013400" w:rsidRDefault="0009426E" w:rsidP="005A56F8"/>
  <w:p w14:paraId="54D7B98C" w14:textId="77777777" w:rsidR="00013400" w:rsidRDefault="0009426E" w:rsidP="005A56F8"/>
  <w:p w14:paraId="72F60773" w14:textId="77777777" w:rsidR="00013400" w:rsidRDefault="0009426E" w:rsidP="005A56F8"/>
  <w:p w14:paraId="6388AD94" w14:textId="77777777" w:rsidR="00013400" w:rsidRDefault="0009426E" w:rsidP="005A56F8"/>
  <w:p w14:paraId="0D77E8B3" w14:textId="77777777" w:rsidR="00013400" w:rsidRDefault="0009426E" w:rsidP="005A56F8"/>
  <w:p w14:paraId="4C26DE03" w14:textId="77777777" w:rsidR="00013400" w:rsidRDefault="0009426E" w:rsidP="005A56F8"/>
  <w:p w14:paraId="0A2001C5" w14:textId="77777777" w:rsidR="00013400" w:rsidRDefault="0009426E" w:rsidP="005A56F8"/>
  <w:p w14:paraId="08F08C88" w14:textId="77777777" w:rsidR="00013400" w:rsidRDefault="0009426E" w:rsidP="005A56F8"/>
  <w:p w14:paraId="0F4BE618" w14:textId="77777777" w:rsidR="00013400" w:rsidRDefault="0009426E" w:rsidP="005A56F8"/>
  <w:p w14:paraId="6DC6F265" w14:textId="77777777" w:rsidR="00013400" w:rsidRDefault="0009426E" w:rsidP="005A56F8"/>
  <w:p w14:paraId="044DF811" w14:textId="77777777" w:rsidR="00013400" w:rsidRDefault="0009426E" w:rsidP="005A56F8"/>
  <w:p w14:paraId="3E3262E4" w14:textId="77777777" w:rsidR="00013400" w:rsidRDefault="0009426E" w:rsidP="005A56F8"/>
  <w:p w14:paraId="2E089FF1" w14:textId="77777777" w:rsidR="00013400" w:rsidRDefault="0009426E" w:rsidP="005A56F8"/>
  <w:p w14:paraId="1BECB599" w14:textId="77777777" w:rsidR="00013400" w:rsidRDefault="0009426E" w:rsidP="005A56F8"/>
  <w:p w14:paraId="62FF6846" w14:textId="77777777" w:rsidR="00013400" w:rsidRDefault="0009426E" w:rsidP="005A56F8"/>
  <w:p w14:paraId="7B504062" w14:textId="77777777" w:rsidR="00013400" w:rsidRDefault="0009426E" w:rsidP="005A56F8"/>
  <w:p w14:paraId="50C2F293" w14:textId="77777777" w:rsidR="00013400" w:rsidRDefault="0009426E" w:rsidP="005A56F8"/>
  <w:p w14:paraId="61E0DEB9" w14:textId="77777777" w:rsidR="00013400" w:rsidRDefault="0009426E" w:rsidP="005A56F8"/>
  <w:p w14:paraId="0ACD3993" w14:textId="77777777" w:rsidR="00013400" w:rsidRDefault="0009426E" w:rsidP="005A56F8"/>
  <w:p w14:paraId="7E26721F" w14:textId="77777777" w:rsidR="00013400" w:rsidRDefault="0009426E" w:rsidP="005A56F8"/>
  <w:p w14:paraId="23F51888" w14:textId="77777777" w:rsidR="00013400" w:rsidRDefault="0009426E" w:rsidP="005A56F8"/>
  <w:p w14:paraId="0CBAEA42" w14:textId="77777777" w:rsidR="00013400" w:rsidRDefault="0009426E" w:rsidP="005A56F8"/>
  <w:p w14:paraId="79B99913" w14:textId="77777777" w:rsidR="00013400" w:rsidRDefault="0009426E" w:rsidP="005A56F8"/>
  <w:p w14:paraId="60326975" w14:textId="77777777" w:rsidR="00013400" w:rsidRDefault="0009426E" w:rsidP="005A56F8"/>
  <w:p w14:paraId="09049B94" w14:textId="77777777" w:rsidR="00013400" w:rsidRDefault="0009426E" w:rsidP="005A56F8"/>
  <w:p w14:paraId="10D129BA" w14:textId="77777777" w:rsidR="00013400" w:rsidRDefault="0009426E" w:rsidP="005A56F8"/>
  <w:p w14:paraId="433A7772" w14:textId="77777777" w:rsidR="00013400" w:rsidRDefault="0009426E" w:rsidP="005A56F8"/>
  <w:p w14:paraId="35053711" w14:textId="77777777" w:rsidR="00013400" w:rsidRDefault="0009426E" w:rsidP="005A56F8"/>
  <w:p w14:paraId="241E5B2C" w14:textId="77777777" w:rsidR="00013400" w:rsidRDefault="0009426E" w:rsidP="005A56F8"/>
  <w:p w14:paraId="3B9C7237" w14:textId="77777777" w:rsidR="00013400" w:rsidRDefault="0009426E" w:rsidP="005A56F8"/>
  <w:p w14:paraId="7BD6698A" w14:textId="77777777" w:rsidR="00013400" w:rsidRDefault="0009426E" w:rsidP="005A56F8"/>
  <w:p w14:paraId="6B9BD0DC" w14:textId="77777777" w:rsidR="00013400" w:rsidRDefault="0009426E" w:rsidP="005A56F8"/>
  <w:p w14:paraId="53A88055" w14:textId="77777777" w:rsidR="00013400" w:rsidRDefault="0009426E" w:rsidP="005A56F8"/>
  <w:p w14:paraId="025012D3" w14:textId="77777777" w:rsidR="00013400" w:rsidRDefault="0009426E" w:rsidP="005A56F8"/>
  <w:p w14:paraId="54EEE93D" w14:textId="77777777" w:rsidR="00013400" w:rsidRDefault="0009426E" w:rsidP="005A56F8"/>
  <w:p w14:paraId="6C76B907" w14:textId="77777777" w:rsidR="00013400" w:rsidRDefault="0009426E" w:rsidP="005A56F8"/>
  <w:p w14:paraId="21A539A8" w14:textId="77777777" w:rsidR="00013400" w:rsidRDefault="0009426E" w:rsidP="005A56F8"/>
  <w:p w14:paraId="5AA19C19" w14:textId="77777777" w:rsidR="00013400" w:rsidRDefault="0009426E" w:rsidP="005A56F8"/>
  <w:p w14:paraId="04EE6286" w14:textId="77777777" w:rsidR="00013400" w:rsidRDefault="0009426E" w:rsidP="005A56F8"/>
  <w:p w14:paraId="48465053" w14:textId="77777777" w:rsidR="00013400" w:rsidRDefault="0009426E" w:rsidP="005A56F8"/>
  <w:p w14:paraId="4C8448FB" w14:textId="77777777" w:rsidR="00013400" w:rsidRDefault="0009426E" w:rsidP="005A56F8"/>
  <w:p w14:paraId="09F0B44E" w14:textId="77777777" w:rsidR="00013400" w:rsidRDefault="0009426E" w:rsidP="005A56F8"/>
  <w:p w14:paraId="7241D61F" w14:textId="77777777" w:rsidR="00013400" w:rsidRDefault="0009426E" w:rsidP="005A56F8"/>
  <w:p w14:paraId="62C04F88" w14:textId="77777777" w:rsidR="00013400" w:rsidRDefault="0009426E" w:rsidP="005A56F8"/>
  <w:p w14:paraId="06B80062" w14:textId="77777777" w:rsidR="00013400" w:rsidRDefault="0009426E" w:rsidP="005A56F8"/>
  <w:p w14:paraId="5BF35943" w14:textId="77777777" w:rsidR="00013400" w:rsidRDefault="0009426E" w:rsidP="005A56F8"/>
  <w:p w14:paraId="21B438E2" w14:textId="77777777" w:rsidR="00013400" w:rsidRDefault="0009426E" w:rsidP="005A56F8"/>
  <w:p w14:paraId="19F6EBE7" w14:textId="77777777" w:rsidR="00013400" w:rsidRDefault="0009426E" w:rsidP="005A56F8"/>
  <w:p w14:paraId="30C4C06E" w14:textId="77777777" w:rsidR="00013400" w:rsidRDefault="0009426E" w:rsidP="005A56F8"/>
  <w:p w14:paraId="071708B1" w14:textId="77777777" w:rsidR="00013400" w:rsidRDefault="0009426E" w:rsidP="005A56F8"/>
  <w:p w14:paraId="19B521C7" w14:textId="77777777" w:rsidR="00013400" w:rsidRDefault="0009426E" w:rsidP="005A56F8"/>
  <w:p w14:paraId="54DDA0F7" w14:textId="77777777" w:rsidR="00013400" w:rsidRDefault="0009426E" w:rsidP="005A56F8"/>
  <w:p w14:paraId="5574FD1E" w14:textId="77777777" w:rsidR="00013400" w:rsidRDefault="0009426E" w:rsidP="005A56F8"/>
  <w:p w14:paraId="041F5C7E" w14:textId="77777777" w:rsidR="00013400" w:rsidRDefault="0009426E" w:rsidP="005A56F8"/>
  <w:p w14:paraId="422BF32A" w14:textId="77777777" w:rsidR="00013400" w:rsidRDefault="0009426E" w:rsidP="005A56F8"/>
  <w:p w14:paraId="2B1C5E3D" w14:textId="77777777" w:rsidR="00013400" w:rsidRDefault="0009426E" w:rsidP="005A56F8"/>
  <w:p w14:paraId="7A5804AD" w14:textId="77777777" w:rsidR="00013400" w:rsidRDefault="0009426E" w:rsidP="005A56F8"/>
  <w:p w14:paraId="1DB85BBC" w14:textId="77777777" w:rsidR="00013400" w:rsidRDefault="0009426E" w:rsidP="005A56F8"/>
  <w:p w14:paraId="44A3EA94" w14:textId="77777777" w:rsidR="00013400" w:rsidRDefault="0009426E" w:rsidP="005A56F8"/>
  <w:p w14:paraId="5F6AFAD8" w14:textId="77777777" w:rsidR="00013400" w:rsidRDefault="0009426E" w:rsidP="005A56F8"/>
  <w:p w14:paraId="26260A76" w14:textId="77777777" w:rsidR="00013400" w:rsidRDefault="0009426E" w:rsidP="005A56F8"/>
  <w:p w14:paraId="1C6C0A1D" w14:textId="77777777" w:rsidR="00013400" w:rsidRDefault="0009426E" w:rsidP="005A56F8"/>
  <w:p w14:paraId="77CCCBAE" w14:textId="77777777" w:rsidR="00013400" w:rsidRDefault="0009426E" w:rsidP="005A56F8"/>
  <w:p w14:paraId="06AEC78D" w14:textId="77777777" w:rsidR="00013400" w:rsidRDefault="0009426E" w:rsidP="005A56F8"/>
  <w:p w14:paraId="7A2A3114" w14:textId="77777777" w:rsidR="00013400" w:rsidRDefault="0009426E" w:rsidP="005A56F8"/>
  <w:p w14:paraId="3FA9C9B2" w14:textId="77777777" w:rsidR="00013400" w:rsidRDefault="0009426E" w:rsidP="005A56F8"/>
  <w:p w14:paraId="6FAB8E33" w14:textId="77777777" w:rsidR="00013400" w:rsidRDefault="0009426E" w:rsidP="005A56F8"/>
  <w:p w14:paraId="237B20E2" w14:textId="77777777" w:rsidR="00013400" w:rsidRDefault="0009426E" w:rsidP="005A56F8"/>
  <w:p w14:paraId="45A9365F" w14:textId="77777777" w:rsidR="00013400" w:rsidRDefault="0009426E" w:rsidP="005A56F8"/>
  <w:p w14:paraId="0797C42A" w14:textId="77777777" w:rsidR="00013400" w:rsidRDefault="0009426E" w:rsidP="005A56F8"/>
  <w:p w14:paraId="644D3714" w14:textId="77777777" w:rsidR="00013400" w:rsidRDefault="0009426E" w:rsidP="005A56F8"/>
  <w:p w14:paraId="0146E079" w14:textId="77777777" w:rsidR="00013400" w:rsidRDefault="0009426E" w:rsidP="005A56F8"/>
  <w:p w14:paraId="171E2C25" w14:textId="77777777" w:rsidR="00013400" w:rsidRDefault="0009426E" w:rsidP="005A56F8"/>
  <w:p w14:paraId="7B904508" w14:textId="77777777" w:rsidR="00013400" w:rsidRDefault="0009426E" w:rsidP="005A56F8"/>
  <w:p w14:paraId="68B53515" w14:textId="77777777" w:rsidR="00013400" w:rsidRDefault="0009426E" w:rsidP="005A56F8"/>
  <w:p w14:paraId="0AC261E4" w14:textId="77777777" w:rsidR="00013400" w:rsidRDefault="0009426E" w:rsidP="005A56F8"/>
  <w:p w14:paraId="5E321396" w14:textId="77777777" w:rsidR="00013400" w:rsidRDefault="0009426E" w:rsidP="005A56F8"/>
  <w:p w14:paraId="42263E54" w14:textId="77777777" w:rsidR="00013400" w:rsidRDefault="0009426E" w:rsidP="005A56F8"/>
  <w:p w14:paraId="5031F861" w14:textId="77777777" w:rsidR="00013400" w:rsidRDefault="0009426E" w:rsidP="005A56F8"/>
  <w:p w14:paraId="28126F3E" w14:textId="77777777" w:rsidR="00013400" w:rsidRDefault="0009426E" w:rsidP="005A56F8"/>
  <w:p w14:paraId="6642545E" w14:textId="77777777" w:rsidR="00013400" w:rsidRDefault="0009426E" w:rsidP="005A56F8"/>
  <w:p w14:paraId="19AB98DB" w14:textId="77777777" w:rsidR="00013400" w:rsidRDefault="0009426E" w:rsidP="005A56F8"/>
  <w:p w14:paraId="6713C2F4" w14:textId="77777777" w:rsidR="00013400" w:rsidRDefault="0009426E" w:rsidP="005A56F8"/>
  <w:p w14:paraId="7C2AE9B9" w14:textId="77777777" w:rsidR="00013400" w:rsidRDefault="0009426E" w:rsidP="005A56F8"/>
  <w:p w14:paraId="15554B4E" w14:textId="77777777" w:rsidR="00013400" w:rsidRDefault="0009426E" w:rsidP="005A56F8"/>
  <w:p w14:paraId="0436B4CC" w14:textId="77777777" w:rsidR="00013400" w:rsidRDefault="0009426E" w:rsidP="005A56F8"/>
  <w:p w14:paraId="41C2B832" w14:textId="77777777" w:rsidR="00013400" w:rsidRDefault="0009426E" w:rsidP="005A56F8"/>
  <w:p w14:paraId="662137F2" w14:textId="77777777" w:rsidR="00013400" w:rsidRDefault="0009426E" w:rsidP="005A56F8"/>
  <w:p w14:paraId="236C1A54" w14:textId="77777777" w:rsidR="00013400" w:rsidRDefault="0009426E" w:rsidP="005A56F8"/>
  <w:p w14:paraId="053AD313" w14:textId="77777777" w:rsidR="00013400" w:rsidRDefault="0009426E" w:rsidP="005A56F8"/>
  <w:p w14:paraId="3CC0291D" w14:textId="77777777" w:rsidR="00013400" w:rsidRDefault="0009426E" w:rsidP="005A56F8"/>
  <w:p w14:paraId="32F613A1" w14:textId="77777777" w:rsidR="00013400" w:rsidRDefault="0009426E" w:rsidP="005A56F8"/>
  <w:p w14:paraId="255BD604" w14:textId="77777777" w:rsidR="00013400" w:rsidRDefault="0009426E" w:rsidP="005A56F8"/>
  <w:p w14:paraId="4F2E18B7" w14:textId="77777777" w:rsidR="00013400" w:rsidRDefault="0009426E" w:rsidP="005A56F8"/>
  <w:p w14:paraId="36770656" w14:textId="77777777" w:rsidR="00013400" w:rsidRDefault="0009426E" w:rsidP="005A56F8"/>
  <w:p w14:paraId="0F3AF3A0" w14:textId="77777777" w:rsidR="00013400" w:rsidRDefault="0009426E" w:rsidP="005A56F8"/>
  <w:p w14:paraId="63A1078E" w14:textId="77777777" w:rsidR="00013400" w:rsidRDefault="0009426E" w:rsidP="005A56F8"/>
  <w:p w14:paraId="33ABC8E6" w14:textId="77777777" w:rsidR="00013400" w:rsidRDefault="0009426E" w:rsidP="005A56F8"/>
  <w:p w14:paraId="6046F220" w14:textId="77777777" w:rsidR="00013400" w:rsidRDefault="0009426E" w:rsidP="005A56F8"/>
  <w:p w14:paraId="1CC395E9" w14:textId="77777777" w:rsidR="00013400" w:rsidRDefault="0009426E" w:rsidP="005A56F8"/>
  <w:p w14:paraId="165ACEC8" w14:textId="77777777" w:rsidR="00013400" w:rsidRDefault="0009426E" w:rsidP="005A56F8"/>
  <w:p w14:paraId="34BB9EE8" w14:textId="77777777" w:rsidR="00013400" w:rsidRDefault="0009426E" w:rsidP="005A56F8"/>
  <w:p w14:paraId="1CCBF25D" w14:textId="77777777" w:rsidR="00013400" w:rsidRDefault="0009426E" w:rsidP="005A56F8"/>
  <w:p w14:paraId="571DA995" w14:textId="77777777" w:rsidR="00013400" w:rsidRDefault="0009426E" w:rsidP="005A56F8"/>
  <w:p w14:paraId="27FFA421" w14:textId="77777777" w:rsidR="00013400" w:rsidRDefault="0009426E" w:rsidP="005A56F8"/>
  <w:p w14:paraId="15484827" w14:textId="77777777" w:rsidR="00013400" w:rsidRDefault="0009426E" w:rsidP="005A56F8"/>
  <w:p w14:paraId="1104C28F" w14:textId="77777777" w:rsidR="00013400" w:rsidRDefault="0009426E" w:rsidP="005A56F8"/>
  <w:p w14:paraId="7EA898E0" w14:textId="77777777" w:rsidR="00013400" w:rsidRDefault="0009426E" w:rsidP="005A56F8"/>
  <w:p w14:paraId="24FDBAAB" w14:textId="77777777" w:rsidR="00013400" w:rsidRDefault="0009426E" w:rsidP="005A56F8"/>
  <w:p w14:paraId="34EEFE2D" w14:textId="77777777" w:rsidR="00013400" w:rsidRDefault="0009426E" w:rsidP="005A56F8"/>
  <w:p w14:paraId="4F99C5D6" w14:textId="77777777" w:rsidR="00013400" w:rsidRDefault="0009426E" w:rsidP="005A56F8"/>
  <w:p w14:paraId="59477324" w14:textId="77777777" w:rsidR="00013400" w:rsidRDefault="0009426E" w:rsidP="005A56F8"/>
  <w:p w14:paraId="25190219" w14:textId="77777777" w:rsidR="00013400" w:rsidRDefault="0009426E" w:rsidP="005A56F8"/>
  <w:p w14:paraId="4B7240A3" w14:textId="77777777" w:rsidR="00013400" w:rsidRDefault="0009426E" w:rsidP="005A56F8"/>
  <w:p w14:paraId="792698F5" w14:textId="77777777" w:rsidR="00013400" w:rsidRDefault="0009426E" w:rsidP="005A56F8"/>
  <w:p w14:paraId="58C6F6D9" w14:textId="77777777" w:rsidR="00013400" w:rsidRDefault="0009426E" w:rsidP="005A56F8"/>
  <w:p w14:paraId="63F8C8CF" w14:textId="77777777" w:rsidR="00013400" w:rsidRDefault="0009426E" w:rsidP="005A56F8"/>
  <w:p w14:paraId="5A3C8F34" w14:textId="77777777" w:rsidR="00013400" w:rsidRDefault="0009426E" w:rsidP="005A56F8"/>
  <w:p w14:paraId="604EAE35" w14:textId="77777777" w:rsidR="00013400" w:rsidRDefault="0009426E" w:rsidP="005A56F8"/>
  <w:p w14:paraId="457E0BCF" w14:textId="77777777" w:rsidR="00013400" w:rsidRDefault="0009426E"/>
  <w:p w14:paraId="0F97D4E6" w14:textId="77777777" w:rsidR="00013400" w:rsidRDefault="0009426E" w:rsidP="006615D6"/>
  <w:p w14:paraId="4ECF4715" w14:textId="77777777" w:rsidR="00013400" w:rsidRDefault="0009426E" w:rsidP="006615D6"/>
  <w:p w14:paraId="00E6CE12" w14:textId="77777777" w:rsidR="00013400" w:rsidRDefault="0009426E" w:rsidP="006615D6"/>
  <w:p w14:paraId="317C290F" w14:textId="77777777" w:rsidR="00013400" w:rsidRDefault="0009426E" w:rsidP="006B0C83"/>
  <w:p w14:paraId="033FF7DA" w14:textId="77777777" w:rsidR="00013400" w:rsidRDefault="0009426E" w:rsidP="006B0C83"/>
  <w:p w14:paraId="4814052E" w14:textId="77777777" w:rsidR="00013400" w:rsidRDefault="0009426E"/>
  <w:p w14:paraId="43178088" w14:textId="77777777" w:rsidR="00013400" w:rsidRDefault="0009426E" w:rsidP="00440BC8"/>
  <w:p w14:paraId="77AAA6C9" w14:textId="77777777" w:rsidR="00013400" w:rsidRDefault="0009426E" w:rsidP="00440BC8"/>
  <w:p w14:paraId="68CD74DD" w14:textId="77777777" w:rsidR="00013400" w:rsidRDefault="0009426E" w:rsidP="00BF2F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424DF4"/>
    <w:multiLevelType w:val="hybridMultilevel"/>
    <w:tmpl w:val="859EA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9C57FD"/>
    <w:multiLevelType w:val="hybridMultilevel"/>
    <w:tmpl w:val="23A4AFDA"/>
    <w:lvl w:ilvl="0" w:tplc="053E65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B70CCF"/>
    <w:multiLevelType w:val="hybridMultilevel"/>
    <w:tmpl w:val="E7DEB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FC"/>
    <w:rsid w:val="0009426E"/>
    <w:rsid w:val="000D5A7A"/>
    <w:rsid w:val="000E19DA"/>
    <w:rsid w:val="001E1B65"/>
    <w:rsid w:val="00362018"/>
    <w:rsid w:val="00596EC9"/>
    <w:rsid w:val="005A1E29"/>
    <w:rsid w:val="005D01F5"/>
    <w:rsid w:val="005F6E34"/>
    <w:rsid w:val="006A2E9D"/>
    <w:rsid w:val="00720E00"/>
    <w:rsid w:val="00747134"/>
    <w:rsid w:val="007824D2"/>
    <w:rsid w:val="008E68CE"/>
    <w:rsid w:val="00A44E6C"/>
    <w:rsid w:val="00A6675F"/>
    <w:rsid w:val="00A66DFA"/>
    <w:rsid w:val="00AB7256"/>
    <w:rsid w:val="00C538DE"/>
    <w:rsid w:val="00C72B3E"/>
    <w:rsid w:val="00C9438A"/>
    <w:rsid w:val="00D352FC"/>
    <w:rsid w:val="00D47B07"/>
    <w:rsid w:val="00D91069"/>
    <w:rsid w:val="00E07F68"/>
    <w:rsid w:val="00F97CF0"/>
    <w:rsid w:val="00FE5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A8AB"/>
  <w15:chartTrackingRefBased/>
  <w15:docId w15:val="{24F2835F-B0EA-4FCF-A0EC-4E52B399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8DE"/>
    <w:pPr>
      <w:tabs>
        <w:tab w:val="left" w:pos="426"/>
        <w:tab w:val="left" w:pos="1134"/>
      </w:tabs>
      <w:spacing w:before="60" w:after="60" w:line="240" w:lineRule="auto"/>
      <w:ind w:left="3" w:hanging="3"/>
      <w:jc w:val="both"/>
    </w:pPr>
    <w:rPr>
      <w:rFonts w:ascii="Arial" w:eastAsia="Calibri" w:hAnsi="Arial" w:cs="Arial"/>
      <w:bCs/>
      <w:noProo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C538DE"/>
    <w:rPr>
      <w:rFonts w:ascii="Times New Roman" w:hAnsi="Times New Roman"/>
      <w:sz w:val="24"/>
    </w:rPr>
  </w:style>
  <w:style w:type="paragraph" w:styleId="a4">
    <w:name w:val="header"/>
    <w:basedOn w:val="a"/>
    <w:link w:val="a5"/>
    <w:uiPriority w:val="99"/>
    <w:rsid w:val="00C538DE"/>
    <w:pPr>
      <w:tabs>
        <w:tab w:val="center" w:pos="4677"/>
        <w:tab w:val="right" w:pos="9355"/>
      </w:tabs>
    </w:pPr>
  </w:style>
  <w:style w:type="character" w:customStyle="1" w:styleId="a5">
    <w:name w:val="Верхний колонтитул Знак"/>
    <w:basedOn w:val="a0"/>
    <w:link w:val="a4"/>
    <w:uiPriority w:val="99"/>
    <w:rsid w:val="00C538DE"/>
    <w:rPr>
      <w:rFonts w:ascii="Arial" w:eastAsia="Calibri" w:hAnsi="Arial" w:cs="Arial"/>
      <w:bCs/>
      <w:noProof/>
      <w:sz w:val="24"/>
      <w:szCs w:val="24"/>
    </w:rPr>
  </w:style>
  <w:style w:type="character" w:styleId="a6">
    <w:name w:val="Hyperlink"/>
    <w:rsid w:val="00C538DE"/>
    <w:rPr>
      <w:color w:val="0000FF"/>
      <w:u w:val="single"/>
    </w:rPr>
  </w:style>
  <w:style w:type="paragraph" w:styleId="a7">
    <w:name w:val="footer"/>
    <w:basedOn w:val="a"/>
    <w:link w:val="a8"/>
    <w:uiPriority w:val="99"/>
    <w:rsid w:val="00C538DE"/>
    <w:pPr>
      <w:tabs>
        <w:tab w:val="center" w:pos="4677"/>
        <w:tab w:val="right" w:pos="9355"/>
      </w:tabs>
    </w:pPr>
  </w:style>
  <w:style w:type="character" w:customStyle="1" w:styleId="a8">
    <w:name w:val="Нижний колонтитул Знак"/>
    <w:basedOn w:val="a0"/>
    <w:link w:val="a7"/>
    <w:uiPriority w:val="99"/>
    <w:rsid w:val="00C538DE"/>
    <w:rPr>
      <w:rFonts w:ascii="Arial" w:eastAsia="Calibri" w:hAnsi="Arial" w:cs="Arial"/>
      <w:bCs/>
      <w:noProof/>
      <w:sz w:val="24"/>
      <w:szCs w:val="24"/>
    </w:rPr>
  </w:style>
  <w:style w:type="table" w:styleId="a9">
    <w:name w:val="Table Grid"/>
    <w:basedOn w:val="a1"/>
    <w:uiPriority w:val="39"/>
    <w:rsid w:val="00C538DE"/>
    <w:pPr>
      <w:spacing w:after="0" w:line="36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сетка - Акцент 11"/>
    <w:basedOn w:val="a1"/>
    <w:rsid w:val="00C538DE"/>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a">
    <w:name w:val="No Spacing"/>
    <w:uiPriority w:val="1"/>
    <w:qFormat/>
    <w:rsid w:val="006A2E9D"/>
    <w:pPr>
      <w:tabs>
        <w:tab w:val="left" w:pos="426"/>
        <w:tab w:val="left" w:pos="1134"/>
      </w:tabs>
      <w:spacing w:after="0" w:line="240" w:lineRule="auto"/>
      <w:ind w:left="3" w:hanging="3"/>
      <w:jc w:val="both"/>
    </w:pPr>
    <w:rPr>
      <w:rFonts w:ascii="Arial" w:eastAsia="Calibri" w:hAnsi="Arial" w:cs="Arial"/>
      <w:bCs/>
      <w:noProof/>
      <w:sz w:val="24"/>
      <w:szCs w:val="24"/>
    </w:rPr>
  </w:style>
  <w:style w:type="paragraph" w:styleId="ab">
    <w:name w:val="Normal (Web)"/>
    <w:basedOn w:val="a"/>
    <w:uiPriority w:val="99"/>
    <w:unhideWhenUsed/>
    <w:rsid w:val="008E68CE"/>
    <w:pPr>
      <w:tabs>
        <w:tab w:val="clear" w:pos="426"/>
        <w:tab w:val="clear" w:pos="1134"/>
      </w:tabs>
      <w:spacing w:before="100" w:beforeAutospacing="1" w:after="100" w:afterAutospacing="1"/>
      <w:ind w:left="0" w:firstLine="0"/>
      <w:jc w:val="left"/>
    </w:pPr>
    <w:rPr>
      <w:rFonts w:ascii="Times New Roman" w:eastAsia="Times New Roman" w:hAnsi="Times New Roman" w:cs="Times New Roman"/>
      <w:bCs w:val="0"/>
      <w:noProof w:val="0"/>
      <w:lang w:eastAsia="ru-RU"/>
    </w:rPr>
  </w:style>
  <w:style w:type="character" w:styleId="ac">
    <w:name w:val="Strong"/>
    <w:basedOn w:val="a0"/>
    <w:uiPriority w:val="22"/>
    <w:qFormat/>
    <w:rsid w:val="008E68CE"/>
    <w:rPr>
      <w:b/>
      <w:bCs/>
    </w:rPr>
  </w:style>
  <w:style w:type="character" w:styleId="ad">
    <w:name w:val="Emphasis"/>
    <w:basedOn w:val="a0"/>
    <w:uiPriority w:val="20"/>
    <w:qFormat/>
    <w:rsid w:val="008E68CE"/>
    <w:rPr>
      <w:i/>
      <w:iCs/>
    </w:rPr>
  </w:style>
  <w:style w:type="paragraph" w:styleId="ae">
    <w:name w:val="List Paragraph"/>
    <w:basedOn w:val="a"/>
    <w:uiPriority w:val="34"/>
    <w:qFormat/>
    <w:rsid w:val="008E68CE"/>
    <w:pPr>
      <w:tabs>
        <w:tab w:val="clear" w:pos="426"/>
        <w:tab w:val="clear" w:pos="1134"/>
      </w:tabs>
      <w:spacing w:before="0" w:after="160" w:line="259" w:lineRule="auto"/>
      <w:ind w:left="720" w:firstLine="0"/>
      <w:contextualSpacing/>
      <w:jc w:val="left"/>
    </w:pPr>
    <w:rPr>
      <w:rFonts w:asciiTheme="minorHAnsi" w:eastAsiaTheme="minorHAnsi" w:hAnsiTheme="minorHAnsi" w:cstheme="minorBidi"/>
      <w:bCs w:val="0"/>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inno.tech"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inno.tech/ru/data/privacy_policy/"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t1.ru/"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t1.ru/documents/personal_data_politic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yngenta.ru/products/crop-protection/herbicides/lancelot-45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syngenta.ru/products/crop-protection/herbicides/logran" TargetMode="External"/><Relationship Id="rId22" Type="http://schemas.openxmlformats.org/officeDocument/2006/relationships/footer" Target="footer1.xm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22</Pages>
  <Words>9033</Words>
  <Characters>51490</Characters>
  <Application>Microsoft Office Word</Application>
  <DocSecurity>0</DocSecurity>
  <Lines>429</Lines>
  <Paragraphs>120</Paragraphs>
  <ScaleCrop>false</ScaleCrop>
  <Company/>
  <LinksUpToDate>false</LinksUpToDate>
  <CharactersWithSpaces>60403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Матвеев Станислав Александрович</dc:creator>
  <cp:keywords/>
  <dc:description/>
  <cp:lastModifiedBy>Матвеев Станислав Александрович</cp:lastModifiedBy>
  <cp:revision>25</cp:revision>
  <dcterms:created xsi:type="dcterms:W3CDTF">2023-09-20T11:23:00Z</dcterms:created>
  <dcterms:modified xsi:type="dcterms:W3CDTF">2023-10-20T12:21:00Z</dcterms:modified>
</cp:coreProperties>
</file>