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5F7DB7E8" w:rsidR="0065566F" w:rsidRPr="00091034" w:rsidRDefault="0065566F" w:rsidP="0083068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на оказание услуг </w:t>
      </w:r>
      <w:r w:rsidR="00BF7DF7" w:rsidRPr="00BF7DF7">
        <w:rPr>
          <w:lang w:val="ru-RU"/>
        </w:rPr>
        <w:t xml:space="preserve"> </w:t>
      </w:r>
      <w:r w:rsidR="00830685" w:rsidRPr="00830685">
        <w:rPr>
          <w:rFonts w:ascii="Verdana" w:hAnsi="Verdana"/>
          <w:lang w:val="ru-RU"/>
        </w:rPr>
        <w:t xml:space="preserve">по </w:t>
      </w:r>
      <w:r w:rsidR="00830685">
        <w:rPr>
          <w:rFonts w:ascii="Verdana" w:hAnsi="Verdana"/>
          <w:lang w:val="ru-RU"/>
        </w:rPr>
        <w:t>внедрению</w:t>
      </w:r>
      <w:r w:rsidR="00830685" w:rsidRPr="00830685">
        <w:rPr>
          <w:rFonts w:ascii="Verdana" w:hAnsi="Verdana"/>
          <w:lang w:val="ru-RU"/>
        </w:rPr>
        <w:t xml:space="preserve"> системы WMS для склада запасных частей</w:t>
      </w:r>
      <w:r w:rsidR="002958D3" w:rsidRPr="00091034">
        <w:rPr>
          <w:rFonts w:ascii="Verdana" w:hAnsi="Verdana"/>
          <w:highlight w:val="yellow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BF0663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BF0663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Описани</w:t>
            </w:r>
            <w:r w:rsidR="00C46DEA" w:rsidRPr="00BF7DF7">
              <w:rPr>
                <w:rStyle w:val="ad"/>
                <w:rFonts w:ascii="Verdana" w:hAnsi="Verdana"/>
                <w:noProof/>
              </w:rPr>
              <w:t>е 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BF0663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BF0663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BF0663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BF0663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ad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BF0663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103C0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1030A655" w:rsidR="00E249B8" w:rsidRPr="00091034" w:rsidRDefault="00F15009" w:rsidP="0059000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590003">
        <w:rPr>
          <w:rFonts w:ascii="Verdana" w:hAnsi="Verdana"/>
          <w:lang w:val="ru-RU"/>
        </w:rPr>
        <w:t>бщих условиях закупок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598C193B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Виталий </w:t>
      </w:r>
      <w:proofErr w:type="spellStart"/>
      <w:r w:rsidRPr="00BF7DF7">
        <w:rPr>
          <w:rFonts w:ascii="Verdana" w:hAnsi="Verdana"/>
          <w:lang w:val="ru-RU"/>
        </w:rPr>
        <w:t>Поталов</w:t>
      </w:r>
      <w:proofErr w:type="spellEnd"/>
    </w:p>
    <w:p w14:paraId="6EB0D15C" w14:textId="18D76A55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Руководитель ИТ проектов</w:t>
      </w:r>
    </w:p>
    <w:p w14:paraId="105CA9F7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Подразделение ИТ</w:t>
      </w:r>
    </w:p>
    <w:p w14:paraId="4DF11FC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ООО АГР</w:t>
      </w:r>
    </w:p>
    <w:p w14:paraId="365DE8B8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Филиал в г. Москва</w:t>
      </w:r>
      <w:bookmarkStart w:id="21" w:name="_GoBack"/>
      <w:bookmarkEnd w:id="21"/>
    </w:p>
    <w:p w14:paraId="4BB5AE3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117485 Москва, Россия</w:t>
      </w:r>
    </w:p>
    <w:p w14:paraId="13EA3A5F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Ул. Обручева д. 30/1, строение 1</w:t>
      </w:r>
    </w:p>
    <w:p w14:paraId="1BCE0AAF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mob.+79255032715</w:t>
      </w:r>
    </w:p>
    <w:p w14:paraId="169B9971" w14:textId="4A7C8994" w:rsidR="00881CA6" w:rsidRPr="00091034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BF7DF7">
        <w:rPr>
          <w:rFonts w:ascii="Verdana" w:hAnsi="Verdana"/>
          <w:lang w:val="ru-RU"/>
        </w:rPr>
        <w:t>Vitalij.Potalov@agr.auto</w:t>
      </w:r>
      <w:proofErr w:type="spellEnd"/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3C15BC52" w14:textId="36A124BF" w:rsidR="00590003" w:rsidRPr="00D72753" w:rsidRDefault="00590003" w:rsidP="00590003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590003">
        <w:rPr>
          <w:rFonts w:ascii="Verdana" w:hAnsi="Verdana"/>
          <w:lang w:val="ru-RU"/>
        </w:rPr>
        <w:t xml:space="preserve"> </w:t>
      </w:r>
      <w:r w:rsidRPr="00D72753">
        <w:rPr>
          <w:rFonts w:ascii="Verdana" w:hAnsi="Verdana"/>
          <w:lang w:val="ru-RU"/>
        </w:rPr>
        <w:t>Внедрение системы WMS для склада запасных частей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5F0B82BC" w:rsidR="00130983" w:rsidRPr="00D72753" w:rsidRDefault="00881CA6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D72753">
        <w:rPr>
          <w:rFonts w:ascii="Verdana" w:hAnsi="Verdana"/>
        </w:rPr>
        <w:t>Описание</w:t>
      </w:r>
      <w:r w:rsidR="0043359F" w:rsidRPr="00D72753">
        <w:rPr>
          <w:rFonts w:ascii="Verdana" w:hAnsi="Verdana"/>
        </w:rPr>
        <w:t xml:space="preserve"> </w:t>
      </w:r>
      <w:r w:rsidR="00130983" w:rsidRPr="00D72753">
        <w:rPr>
          <w:rFonts w:ascii="Verdana" w:hAnsi="Verdana"/>
        </w:rPr>
        <w:t xml:space="preserve">услуг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10EAD7C0" w:rsidR="00061BB7" w:rsidRPr="00D72753" w:rsidRDefault="0043359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Перечень </w:t>
      </w:r>
      <w:r w:rsidR="007B5F45" w:rsidRPr="00D72753">
        <w:rPr>
          <w:rFonts w:ascii="Verdana" w:hAnsi="Verdana"/>
          <w:lang w:val="ru-RU"/>
        </w:rPr>
        <w:t xml:space="preserve">и характеристики </w:t>
      </w:r>
      <w:r w:rsidR="00207AEF" w:rsidRPr="00D72753">
        <w:rPr>
          <w:rFonts w:ascii="Verdana" w:hAnsi="Verdana"/>
          <w:lang w:val="ru-RU"/>
        </w:rPr>
        <w:t xml:space="preserve">услуг </w:t>
      </w:r>
    </w:p>
    <w:p w14:paraId="7D13DB31" w14:textId="5C12DEB0" w:rsidR="00061BB7" w:rsidRPr="00D72753" w:rsidRDefault="00D72753" w:rsidP="00BF7DF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>Внедрение системы WMS для склада запасных частей</w:t>
      </w:r>
    </w:p>
    <w:p w14:paraId="797DA9D4" w14:textId="3245F1BC" w:rsidR="00061BB7" w:rsidRPr="00D72753" w:rsidRDefault="00061BB7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Место оказания услуг </w:t>
      </w:r>
    </w:p>
    <w:p w14:paraId="4B1FC67F" w14:textId="6CDB89F1" w:rsidR="00D72753" w:rsidRPr="00D72753" w:rsidRDefault="00D72753" w:rsidP="00D72753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Склад: </w:t>
      </w:r>
      <w:r w:rsidRPr="00D72753">
        <w:rPr>
          <w:rFonts w:ascii="Verdana" w:hAnsi="Verdana"/>
          <w:lang w:val="ru-RU"/>
        </w:rPr>
        <w:t>промышленная зона Новосёлки, вл19с11, село Новосёлки, городской округ Чехов</w:t>
      </w:r>
    </w:p>
    <w:p w14:paraId="24D0F6CD" w14:textId="25DA84A7" w:rsidR="00BF7DF7" w:rsidRPr="00D72753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>Филиал в г. Москва, 117485 Москва, Россия</w:t>
      </w:r>
    </w:p>
    <w:p w14:paraId="6D82E23C" w14:textId="77777777" w:rsidR="00BF7DF7" w:rsidRPr="00D72753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>Ул. Обручева д. 30/1, строение 1</w:t>
      </w:r>
      <w:r w:rsidR="00207AEF" w:rsidRPr="00D72753" w:rsidDel="00E32B21">
        <w:rPr>
          <w:rFonts w:ascii="Verdana" w:hAnsi="Verdana"/>
          <w:lang w:val="ru-RU"/>
        </w:rPr>
        <w:t xml:space="preserve"> </w:t>
      </w:r>
      <w:r w:rsidR="00D15D5B" w:rsidRPr="00D72753">
        <w:rPr>
          <w:rFonts w:ascii="Verdana" w:hAnsi="Verdana"/>
          <w:lang w:val="ru-RU"/>
        </w:rPr>
        <w:t xml:space="preserve"> </w:t>
      </w:r>
    </w:p>
    <w:p w14:paraId="558978D3" w14:textId="7DBB8839" w:rsidR="00130983" w:rsidRPr="00D72753" w:rsidRDefault="00BF7DF7" w:rsidP="00CC65F2">
      <w:pPr>
        <w:spacing w:after="0" w:line="240" w:lineRule="auto"/>
        <w:ind w:left="1276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Оказание услуг  - </w:t>
      </w:r>
      <w:r w:rsidR="00D72753">
        <w:rPr>
          <w:rFonts w:ascii="Verdana" w:hAnsi="Verdana"/>
          <w:lang w:val="ru-RU"/>
        </w:rPr>
        <w:t xml:space="preserve">очно и </w:t>
      </w:r>
      <w:r w:rsidRPr="00D72753">
        <w:rPr>
          <w:rFonts w:ascii="Verdana" w:hAnsi="Verdana"/>
          <w:lang w:val="ru-RU"/>
        </w:rPr>
        <w:t>удалённо, с подключением к системам ООО «АГР»</w:t>
      </w:r>
    </w:p>
    <w:p w14:paraId="37DA2F1D" w14:textId="405797B5" w:rsidR="001C2F2A" w:rsidRPr="00D72753" w:rsidRDefault="0043359F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D72753">
        <w:rPr>
          <w:rFonts w:ascii="Verdana" w:hAnsi="Verdana"/>
          <w:lang w:val="ru-RU"/>
        </w:rPr>
        <w:tab/>
      </w:r>
      <w:r w:rsidR="007B5F45" w:rsidRPr="00D72753">
        <w:rPr>
          <w:rFonts w:ascii="Verdana" w:hAnsi="Verdana"/>
          <w:lang w:val="ru-RU"/>
        </w:rPr>
        <w:t xml:space="preserve">Сроки </w:t>
      </w:r>
      <w:r w:rsidR="001C2F2A" w:rsidRPr="00D72753">
        <w:rPr>
          <w:rFonts w:ascii="Verdana" w:hAnsi="Verdana"/>
          <w:lang w:val="ru-RU"/>
        </w:rPr>
        <w:t xml:space="preserve">оказания услуг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4031A57B" w:rsidR="007B5F45" w:rsidRPr="00091034" w:rsidRDefault="00590003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 течение 6 месяцев с даты заключения Договора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716C1B30" w14:textId="6C131B10" w:rsidR="00D45040" w:rsidRDefault="00CC65F2" w:rsidP="00D72753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="00BF7DF7" w:rsidRPr="00BF7DF7">
        <w:rPr>
          <w:rFonts w:ascii="Verdana" w:hAnsi="Verdana"/>
          <w:lang w:val="ru-RU"/>
        </w:rPr>
        <w:t xml:space="preserve"> обязан своевременно и надлежащим качеством предоставлять </w:t>
      </w:r>
      <w:r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комплекс Работ и Услуг по </w:t>
      </w:r>
      <w:r w:rsidR="00D72753">
        <w:rPr>
          <w:rFonts w:ascii="Verdana" w:hAnsi="Verdana"/>
          <w:lang w:val="ru-RU"/>
        </w:rPr>
        <w:t>внедрению</w:t>
      </w:r>
      <w:r w:rsidR="00D72753" w:rsidRPr="00D72753">
        <w:rPr>
          <w:rFonts w:ascii="Verdana" w:hAnsi="Verdana"/>
          <w:lang w:val="ru-RU"/>
        </w:rPr>
        <w:t xml:space="preserve"> системы WMS для склада запасных частей</w:t>
      </w:r>
      <w:r w:rsidR="00D72753">
        <w:rPr>
          <w:rFonts w:ascii="Verdana" w:hAnsi="Verdana"/>
          <w:lang w:val="ru-RU"/>
        </w:rPr>
        <w:t>.</w:t>
      </w:r>
    </w:p>
    <w:p w14:paraId="46D6AC27" w14:textId="32E7C33B" w:rsidR="00BF7DF7" w:rsidRDefault="00D72753" w:rsidP="00BF7DF7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Требования</w:t>
      </w:r>
      <w:r w:rsidR="00BF7DF7" w:rsidRPr="00BF7DF7">
        <w:rPr>
          <w:rFonts w:ascii="Verdana" w:hAnsi="Verdana"/>
          <w:lang w:val="ru-RU"/>
        </w:rPr>
        <w:t xml:space="preserve"> указан</w:t>
      </w:r>
      <w:r>
        <w:rPr>
          <w:rFonts w:ascii="Verdana" w:hAnsi="Verdana"/>
          <w:lang w:val="ru-RU"/>
        </w:rPr>
        <w:t>ы</w:t>
      </w:r>
      <w:r w:rsidR="00BF7DF7" w:rsidRPr="00BF7DF7">
        <w:rPr>
          <w:rFonts w:ascii="Verdana" w:hAnsi="Verdana"/>
          <w:lang w:val="ru-RU"/>
        </w:rPr>
        <w:t xml:space="preserve"> в приложении 1 к настоящему ТЗ</w:t>
      </w:r>
    </w:p>
    <w:p w14:paraId="1A7ED821" w14:textId="121F3610" w:rsidR="00D45040" w:rsidRDefault="00D45040" w:rsidP="00D45040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2.5. </w:t>
      </w:r>
      <w:bookmarkStart w:id="62" w:name="_Toc472351088"/>
      <w:bookmarkStart w:id="63" w:name="_Toc472412719"/>
      <w:bookmarkStart w:id="64" w:name="_Toc472412737"/>
      <w:bookmarkStart w:id="65" w:name="_Toc513111867"/>
      <w:bookmarkStart w:id="66" w:name="_Toc513193642"/>
      <w:bookmarkStart w:id="67" w:name="_Toc513193652"/>
      <w:bookmarkStart w:id="68" w:name="_Toc513193690"/>
      <w:bookmarkStart w:id="69" w:name="_Toc513220068"/>
      <w:bookmarkStart w:id="70" w:name="_Toc514681494"/>
      <w:bookmarkStart w:id="71" w:name="_Toc514681504"/>
      <w:bookmarkStart w:id="72" w:name="_Toc514681514"/>
      <w:bookmarkStart w:id="73" w:name="_Toc517901922"/>
      <w:bookmarkStart w:id="74" w:name="_Toc517901932"/>
      <w:bookmarkStart w:id="75" w:name="_Toc517901942"/>
      <w:bookmarkStart w:id="76" w:name="_Toc517902089"/>
      <w:bookmarkStart w:id="77" w:name="_Toc517902125"/>
      <w:bookmarkStart w:id="78" w:name="_Toc517902135"/>
      <w:bookmarkStart w:id="79" w:name="_Toc517902242"/>
      <w:bookmarkStart w:id="80" w:name="_Toc517902469"/>
      <w:bookmarkStart w:id="81" w:name="_Toc517903093"/>
      <w:r w:rsidRPr="00D45040">
        <w:rPr>
          <w:rFonts w:ascii="Verdana" w:hAnsi="Verdana"/>
          <w:lang w:val="ru-RU"/>
        </w:rPr>
        <w:t>Требования к предоставляемым коммерческим предложениям и сметам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645E4A0" w14:textId="5BCCA067" w:rsidR="00D45040" w:rsidRDefault="00D45040" w:rsidP="00741B06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1. </w:t>
      </w:r>
      <w:r w:rsidR="00741B06">
        <w:rPr>
          <w:rFonts w:ascii="Verdana" w:hAnsi="Verdana"/>
          <w:lang w:val="ru-RU"/>
        </w:rPr>
        <w:t>Необходимо заполнить чек-лист функциональных требований (приложение №2 к ТЗ)</w:t>
      </w:r>
    </w:p>
    <w:p w14:paraId="54326D01" w14:textId="32B5937C" w:rsidR="00741B06" w:rsidRPr="00D45040" w:rsidRDefault="00741B06" w:rsidP="00741B06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 Смету необходимо предоставить в форме предоставления сметы (приложение №3 к ТЗ)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7B108FAE" w:rsidR="00150182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2" w:name="_Toc84854376"/>
      <w:bookmarkStart w:id="83" w:name="_Toc84854377"/>
      <w:bookmarkEnd w:id="82"/>
      <w:r w:rsidRPr="00091034">
        <w:rPr>
          <w:rFonts w:ascii="Verdana" w:hAnsi="Verdana"/>
        </w:rPr>
        <w:t>Срок действия Договора</w:t>
      </w:r>
      <w:bookmarkEnd w:id="83"/>
    </w:p>
    <w:p w14:paraId="456505D0" w14:textId="1ECC26BC" w:rsidR="00BF7DF7" w:rsidRPr="00BF7DF7" w:rsidRDefault="00D72753" w:rsidP="00BF7DF7">
      <w:pPr>
        <w:ind w:left="708"/>
        <w:rPr>
          <w:lang w:val="ru-RU"/>
        </w:rPr>
      </w:pPr>
      <w:r>
        <w:rPr>
          <w:lang w:val="ru-RU"/>
        </w:rPr>
        <w:t>До завершения вып</w:t>
      </w:r>
      <w:r w:rsidR="00590003">
        <w:rPr>
          <w:lang w:val="ru-RU"/>
        </w:rPr>
        <w:t>о</w:t>
      </w:r>
      <w:r>
        <w:rPr>
          <w:lang w:val="ru-RU"/>
        </w:rPr>
        <w:t>лнения Работ / оказания Услуг</w:t>
      </w:r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84" w:name="_Toc517902237"/>
      <w:bookmarkStart w:id="85" w:name="_Toc517903088"/>
      <w:bookmarkStart w:id="86" w:name="_Toc73017958"/>
      <w:bookmarkEnd w:id="84"/>
      <w:bookmarkEnd w:id="85"/>
      <w:bookmarkEnd w:id="86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7" w:name="_Toc472351086"/>
      <w:bookmarkStart w:id="88" w:name="_Toc472412717"/>
      <w:bookmarkStart w:id="89" w:name="_Toc472412735"/>
      <w:bookmarkStart w:id="90" w:name="_Toc513111865"/>
      <w:bookmarkStart w:id="91" w:name="_Toc513193640"/>
      <w:bookmarkStart w:id="92" w:name="_Toc513193650"/>
      <w:bookmarkStart w:id="93" w:name="_Toc513193688"/>
      <w:bookmarkStart w:id="94" w:name="_Toc513220066"/>
      <w:bookmarkStart w:id="95" w:name="_Toc514681492"/>
      <w:bookmarkStart w:id="96" w:name="_Toc514681502"/>
      <w:bookmarkStart w:id="97" w:name="_Toc514681512"/>
      <w:bookmarkStart w:id="98" w:name="_Toc517901920"/>
      <w:bookmarkStart w:id="99" w:name="_Toc517901930"/>
      <w:bookmarkStart w:id="100" w:name="_Toc517901940"/>
      <w:bookmarkStart w:id="101" w:name="_Toc517902087"/>
      <w:bookmarkStart w:id="102" w:name="_Toc517902123"/>
      <w:bookmarkStart w:id="103" w:name="_Toc517902133"/>
      <w:bookmarkStart w:id="104" w:name="_Toc517902240"/>
      <w:bookmarkStart w:id="105" w:name="_Toc517902467"/>
      <w:bookmarkStart w:id="106" w:name="_Toc84854378"/>
      <w:r w:rsidRPr="00091034">
        <w:rPr>
          <w:rFonts w:ascii="Verdana" w:hAnsi="Verdana"/>
        </w:rPr>
        <w:t>Интеллектуальная собственность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590003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7777777" w:rsidR="00FF5A18" w:rsidRPr="00091034" w:rsidRDefault="00FF5A1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5F0EDFF5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581B369D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590003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06BC3E21" w:rsidR="0089661C" w:rsidRPr="00CC65F2" w:rsidRDefault="00CC65F2" w:rsidP="00505B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CC65F2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06BC3E21" w:rsidR="0089661C" w:rsidRPr="00CC65F2" w:rsidRDefault="00CC65F2" w:rsidP="00505B6A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CC65F2">
                              <w:rPr>
                                <w:b/>
                                <w:bCs/>
                                <w:lang w:val="ru-RU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0C5E1CEB" w:rsidR="00505B6A" w:rsidRPr="00091034" w:rsidRDefault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0003" w:rsidRPr="00BF0663">
              <w:rPr>
                <w:rFonts w:ascii="Verdana" w:hAnsi="Verdana"/>
                <w:sz w:val="18"/>
                <w:szCs w:val="18"/>
                <w:lang w:val="ru-RU"/>
              </w:rPr>
              <w:t>согласно Договору</w:t>
            </w:r>
            <w:r w:rsidR="0059000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BF0663"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00505B6A" w:rsidRPr="00590003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4A7AD25B" w14:textId="079968EA" w:rsidR="00590003" w:rsidRPr="00CC65F2" w:rsidRDefault="00590003" w:rsidP="00590003">
            <w:pPr>
              <w:jc w:val="center"/>
              <w:rPr>
                <w:b/>
                <w:bCs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0C503603">
                      <wp:simplePos x="0" y="0"/>
                      <wp:positionH relativeFrom="column">
                        <wp:posOffset>8497</wp:posOffset>
                      </wp:positionH>
                      <wp:positionV relativeFrom="paragraph">
                        <wp:posOffset>41341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9BC83" id="Прямоугольник 2" o:spid="_x0000_s1026" style="position:absolute;margin-left:.65pt;margin-top:3.2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  <w:r w:rsidRPr="00CC65F2">
              <w:rPr>
                <w:b/>
                <w:bCs/>
                <w:lang w:val="ru-RU"/>
              </w:rPr>
              <w:t>Х</w:t>
            </w:r>
          </w:p>
          <w:p w14:paraId="154C9DBF" w14:textId="09E093F9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107" w:name="_Toc472351087"/>
      <w:bookmarkStart w:id="108" w:name="_Toc472412718"/>
      <w:bookmarkStart w:id="109" w:name="_Toc472412736"/>
      <w:bookmarkStart w:id="110" w:name="_Toc513111866"/>
      <w:bookmarkStart w:id="111" w:name="_Toc513193641"/>
      <w:bookmarkStart w:id="112" w:name="_Toc513193651"/>
      <w:bookmarkStart w:id="113" w:name="_Toc513193689"/>
      <w:bookmarkStart w:id="114" w:name="_Toc513220067"/>
      <w:bookmarkStart w:id="115" w:name="_Toc514681493"/>
      <w:bookmarkStart w:id="116" w:name="_Toc514681503"/>
      <w:bookmarkStart w:id="117" w:name="_Toc514681513"/>
      <w:bookmarkStart w:id="118" w:name="_Toc517901921"/>
      <w:bookmarkStart w:id="119" w:name="_Toc517901931"/>
      <w:bookmarkStart w:id="120" w:name="_Toc517901941"/>
      <w:bookmarkStart w:id="121" w:name="_Toc517902088"/>
      <w:bookmarkStart w:id="122" w:name="_Toc517902124"/>
      <w:bookmarkStart w:id="123" w:name="_Toc517902134"/>
      <w:bookmarkStart w:id="124" w:name="_Toc517902241"/>
      <w:bookmarkStart w:id="125" w:name="_Toc517902468"/>
      <w:bookmarkStart w:id="126" w:name="_Toc84854379"/>
      <w:r w:rsidRPr="00091034">
        <w:rPr>
          <w:rFonts w:ascii="Verdana" w:hAnsi="Verdana"/>
        </w:rPr>
        <w:lastRenderedPageBreak/>
        <w:t>Персональные данные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830685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1441F657" w:rsidR="00DE4081" w:rsidRPr="00091034" w:rsidRDefault="00B2759B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CC65F2"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590003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590003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2DFD3003" w:rsidR="00DE4081" w:rsidRPr="00CC65F2" w:rsidRDefault="00DE4081" w:rsidP="00C706BA">
            <w:pPr>
              <w:spacing w:after="0" w:line="240" w:lineRule="auto"/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590003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091034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27" w:name="_Toc84854380"/>
      <w:bookmarkStart w:id="128" w:name="_Toc398126287"/>
      <w:bookmarkStart w:id="129" w:name="_Toc481591508"/>
      <w:r w:rsidRPr="00091034">
        <w:rPr>
          <w:rFonts w:ascii="Verdana" w:hAnsi="Verdana"/>
        </w:rPr>
        <w:t>Отчетность</w:t>
      </w:r>
      <w:bookmarkEnd w:id="127"/>
      <w:r w:rsidR="005E28AD" w:rsidRPr="00091034">
        <w:rPr>
          <w:rFonts w:ascii="Verdana" w:hAnsi="Verdana"/>
        </w:rPr>
        <w:t xml:space="preserve"> </w:t>
      </w:r>
      <w:bookmarkEnd w:id="128"/>
      <w:bookmarkEnd w:id="129"/>
    </w:p>
    <w:p w14:paraId="5B537B02" w14:textId="77777777" w:rsidR="00677618" w:rsidRPr="00091034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449AE418" w14:textId="7F365323" w:rsidR="00383467" w:rsidRPr="00D45040" w:rsidRDefault="00383467" w:rsidP="00D45040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48A14A36" w14:textId="510E5822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30" w:name="_Toc84854381"/>
      <w:bookmarkStart w:id="131" w:name="_Toc84854382"/>
      <w:bookmarkEnd w:id="130"/>
      <w:r w:rsidRPr="00091034">
        <w:rPr>
          <w:rFonts w:ascii="Verdana" w:hAnsi="Verdana"/>
          <w:lang w:val="ru-RU"/>
        </w:rPr>
        <w:lastRenderedPageBreak/>
        <w:t>Приложения</w:t>
      </w:r>
      <w:bookmarkEnd w:id="131"/>
    </w:p>
    <w:p w14:paraId="6D98BD03" w14:textId="3194EE78" w:rsidR="003D0A9D" w:rsidRPr="005B5A31" w:rsidRDefault="00B2759B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bookmarkStart w:id="132" w:name="_Toc513111868"/>
      <w:bookmarkStart w:id="133" w:name="_Toc513193643"/>
      <w:bookmarkStart w:id="134" w:name="_Toc513193653"/>
      <w:bookmarkStart w:id="135" w:name="_Toc513193691"/>
      <w:bookmarkStart w:id="136" w:name="_Toc513220069"/>
      <w:bookmarkStart w:id="137" w:name="_Toc514681495"/>
      <w:bookmarkStart w:id="138" w:name="_Toc514681505"/>
      <w:bookmarkStart w:id="139" w:name="_Toc514681515"/>
      <w:bookmarkStart w:id="140" w:name="_Toc517901923"/>
      <w:bookmarkStart w:id="141" w:name="_Toc517901933"/>
      <w:bookmarkStart w:id="142" w:name="_Toc517901943"/>
      <w:bookmarkStart w:id="143" w:name="_Toc517902090"/>
      <w:bookmarkStart w:id="144" w:name="_Toc517902126"/>
      <w:bookmarkStart w:id="145" w:name="_Toc517902136"/>
      <w:bookmarkStart w:id="146" w:name="_Toc517902243"/>
      <w:bookmarkStart w:id="147" w:name="_Toc517902470"/>
      <w:r w:rsidRPr="005B5A31">
        <w:rPr>
          <w:lang w:val="ru-RU"/>
        </w:rPr>
        <w:t>Приложение 1 к Техническому заданию</w:t>
      </w:r>
    </w:p>
    <w:p w14:paraId="2CA8EC39" w14:textId="7643EEE3" w:rsidR="005B5A31" w:rsidRPr="005B5A31" w:rsidRDefault="005B5A31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proofErr w:type="spellStart"/>
      <w:r w:rsidRPr="005B5A31">
        <w:rPr>
          <w:lang w:val="ru-RU"/>
        </w:rPr>
        <w:t>Приложеине</w:t>
      </w:r>
      <w:proofErr w:type="spellEnd"/>
      <w:r w:rsidRPr="005B5A31">
        <w:rPr>
          <w:lang w:val="ru-RU"/>
        </w:rPr>
        <w:t xml:space="preserve"> 2 Чек-лист функциональных требований</w:t>
      </w:r>
    </w:p>
    <w:p w14:paraId="27306D55" w14:textId="2601DA6F" w:rsidR="005B5A31" w:rsidRPr="005B5A31" w:rsidRDefault="005B5A31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r w:rsidRPr="005B5A31">
        <w:rPr>
          <w:lang w:val="ru-RU"/>
        </w:rPr>
        <w:t>Приложение 3 Форма предоставления сметы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8A622" w14:textId="77777777" w:rsidR="00501483" w:rsidRDefault="00501483">
      <w:r>
        <w:separator/>
      </w:r>
    </w:p>
  </w:endnote>
  <w:endnote w:type="continuationSeparator" w:id="0">
    <w:p w14:paraId="1C3A3EE3" w14:textId="77777777" w:rsidR="00501483" w:rsidRDefault="00501483">
      <w:r>
        <w:continuationSeparator/>
      </w:r>
    </w:p>
  </w:endnote>
  <w:endnote w:type="continuationNotice" w:id="1">
    <w:p w14:paraId="57DC60D0" w14:textId="77777777" w:rsidR="00501483" w:rsidRDefault="00501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830685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03AB05D" w:rsidR="007063F0" w:rsidRPr="00103C00" w:rsidRDefault="007063F0" w:rsidP="00103C00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103C00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351E6F19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</w:p>
        <w:p w14:paraId="5672ED65" w14:textId="197A802C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BF0663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BF0663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79793" w14:textId="77777777" w:rsidR="00501483" w:rsidRDefault="00501483">
      <w:r>
        <w:separator/>
      </w:r>
    </w:p>
  </w:footnote>
  <w:footnote w:type="continuationSeparator" w:id="0">
    <w:p w14:paraId="58B6B2BE" w14:textId="77777777" w:rsidR="00501483" w:rsidRDefault="00501483">
      <w:r>
        <w:continuationSeparator/>
      </w:r>
    </w:p>
  </w:footnote>
  <w:footnote w:type="continuationNotice" w:id="1">
    <w:p w14:paraId="741E4619" w14:textId="77777777" w:rsidR="00501483" w:rsidRDefault="00501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20468F62" w:rsidR="00EB1794" w:rsidRPr="00BF7DF7" w:rsidRDefault="00BF7DF7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  <w:r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IT</w:t>
                </w:r>
                <w:r w:rsidR="00EB1794"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  <w:p w14:paraId="0EA366AA" w14:textId="2AE3F062" w:rsidR="00EB1794" w:rsidRPr="00BF7DF7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4EE6C7FB" w:rsidR="00EB1794" w:rsidRPr="00BF7DF7" w:rsidRDefault="00EB1794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E15962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09</w:t>
                </w:r>
                <w:r w:rsidR="00E15962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.0</w:t>
                </w:r>
                <w:r w:rsidR="00E15962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8</w:t>
                </w:r>
                <w:r w:rsidR="00BF7DF7"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.2024</w:t>
                </w: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C79F4"/>
    <w:multiLevelType w:val="hybridMultilevel"/>
    <w:tmpl w:val="49EEBAB6"/>
    <w:lvl w:ilvl="0" w:tplc="F606EFE2">
      <w:start w:val="1"/>
      <w:numFmt w:val="decimal"/>
      <w:lvlText w:val="%1."/>
      <w:lvlJc w:val="left"/>
      <w:pPr>
        <w:ind w:left="790" w:hanging="43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5"/>
  </w:num>
  <w:num w:numId="4">
    <w:abstractNumId w:val="18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4"/>
  </w:num>
  <w:num w:numId="10">
    <w:abstractNumId w:val="3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30"/>
  </w:num>
  <w:num w:numId="19">
    <w:abstractNumId w:val="15"/>
  </w:num>
  <w:num w:numId="20">
    <w:abstractNumId w:val="43"/>
  </w:num>
  <w:num w:numId="21">
    <w:abstractNumId w:val="27"/>
  </w:num>
  <w:num w:numId="22">
    <w:abstractNumId w:val="16"/>
  </w:num>
  <w:num w:numId="23">
    <w:abstractNumId w:val="4"/>
  </w:num>
  <w:num w:numId="24">
    <w:abstractNumId w:val="46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2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0"/>
  </w:num>
  <w:num w:numId="40">
    <w:abstractNumId w:val="31"/>
  </w:num>
  <w:num w:numId="41">
    <w:abstractNumId w:val="0"/>
  </w:num>
  <w:num w:numId="42">
    <w:abstractNumId w:val="36"/>
  </w:num>
  <w:num w:numId="43">
    <w:abstractNumId w:val="9"/>
  </w:num>
  <w:num w:numId="44">
    <w:abstractNumId w:val="42"/>
  </w:num>
  <w:num w:numId="45">
    <w:abstractNumId w:val="3"/>
  </w:num>
  <w:num w:numId="46">
    <w:abstractNumId w:val="21"/>
  </w:num>
  <w:num w:numId="47">
    <w:abstractNumId w:val="13"/>
  </w:num>
  <w:num w:numId="48">
    <w:abstractNumId w:val="44"/>
  </w:num>
  <w:num w:numId="49">
    <w:abstractNumId w:val="41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3C00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3C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1F4A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1483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90003"/>
    <w:rsid w:val="005946BD"/>
    <w:rsid w:val="00595357"/>
    <w:rsid w:val="00596035"/>
    <w:rsid w:val="005A3505"/>
    <w:rsid w:val="005A54D2"/>
    <w:rsid w:val="005A6294"/>
    <w:rsid w:val="005B1F36"/>
    <w:rsid w:val="005B5A31"/>
    <w:rsid w:val="005E28AD"/>
    <w:rsid w:val="005F5310"/>
    <w:rsid w:val="00606CD7"/>
    <w:rsid w:val="0062041C"/>
    <w:rsid w:val="006273D1"/>
    <w:rsid w:val="00627E46"/>
    <w:rsid w:val="00640DE2"/>
    <w:rsid w:val="00642883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1B06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0685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2759B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663"/>
    <w:rsid w:val="00BF0EF3"/>
    <w:rsid w:val="00BF3A5D"/>
    <w:rsid w:val="00BF429D"/>
    <w:rsid w:val="00BF7DF7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65F2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45040"/>
    <w:rsid w:val="00D50D4C"/>
    <w:rsid w:val="00D50EE9"/>
    <w:rsid w:val="00D5655E"/>
    <w:rsid w:val="00D57A88"/>
    <w:rsid w:val="00D72753"/>
    <w:rsid w:val="00D74603"/>
    <w:rsid w:val="00D8539B"/>
    <w:rsid w:val="00D87E5E"/>
    <w:rsid w:val="00D9185D"/>
    <w:rsid w:val="00D94E0F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15962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29705ba-42a4-4106-8d7d-dd938774e8f5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2A64D-89CA-44FD-9F85-DB1E90CF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5</Pages>
  <Words>542</Words>
  <Characters>4099</Characters>
  <Application>Microsoft Office Word</Application>
  <DocSecurity>0</DocSecurity>
  <Lines>34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Sharkunov, Nikita (VW Group Rus)</cp:lastModifiedBy>
  <cp:revision>3</cp:revision>
  <cp:lastPrinted>2021-08-23T13:56:00Z</cp:lastPrinted>
  <dcterms:created xsi:type="dcterms:W3CDTF">2024-08-13T11:26:00Z</dcterms:created>
  <dcterms:modified xsi:type="dcterms:W3CDTF">2024-08-13T11:29:00Z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