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D" w:rsidRPr="001C5D00" w:rsidRDefault="0025722D" w:rsidP="0025722D">
      <w:pPr>
        <w:jc w:val="center"/>
      </w:pPr>
    </w:p>
    <w:p w:rsidR="00ED2D82" w:rsidRPr="001C5D00" w:rsidRDefault="00ED2D82" w:rsidP="0025722D">
      <w:pPr>
        <w:jc w:val="center"/>
      </w:pPr>
    </w:p>
    <w:p w:rsidR="0025722D" w:rsidRPr="001C5D00" w:rsidRDefault="0025722D" w:rsidP="0025722D">
      <w:pPr>
        <w:jc w:val="center"/>
      </w:pPr>
      <w:r w:rsidRPr="001C5D00">
        <w:t>ТЕХНИЧЕСКОЕ ЗАДАНИЕ</w:t>
      </w:r>
    </w:p>
    <w:p w:rsidR="0025722D" w:rsidRPr="001C5D00" w:rsidRDefault="0025722D" w:rsidP="0025722D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  <w:r w:rsidRPr="001C5D00">
        <w:rPr>
          <w:rFonts w:ascii="Times New Roman" w:hAnsi="Times New Roman" w:cs="Times New Roman"/>
          <w:color w:val="auto"/>
          <w:szCs w:val="24"/>
        </w:rPr>
        <w:t xml:space="preserve">на выполнение работ по очистке, грунтовке  и окраске </w:t>
      </w:r>
    </w:p>
    <w:p w:rsidR="0025722D" w:rsidRPr="001C5D00" w:rsidRDefault="0025722D" w:rsidP="0025722D">
      <w:pPr>
        <w:pStyle w:val="a5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C5D00">
        <w:rPr>
          <w:rFonts w:ascii="Times New Roman" w:hAnsi="Times New Roman" w:cs="Times New Roman"/>
          <w:color w:val="auto"/>
          <w:szCs w:val="24"/>
        </w:rPr>
        <w:t>судна проект 23470 зав.415</w:t>
      </w:r>
    </w:p>
    <w:p w:rsidR="0025722D" w:rsidRPr="001C5D00" w:rsidRDefault="0025722D" w:rsidP="0025722D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</w:p>
    <w:p w:rsidR="0025722D" w:rsidRPr="001C5D00" w:rsidRDefault="0025722D" w:rsidP="0025722D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C5D00">
        <w:rPr>
          <w:rFonts w:ascii="Times New Roman" w:hAnsi="Times New Roman" w:cs="Times New Roman"/>
          <w:color w:val="auto"/>
          <w:szCs w:val="24"/>
        </w:rPr>
        <w:t>Заказчик: ПАО «ЯСЗ»</w:t>
      </w:r>
    </w:p>
    <w:p w:rsidR="0025722D" w:rsidRPr="001C5D00" w:rsidRDefault="0025722D" w:rsidP="0025722D">
      <w:pPr>
        <w:pStyle w:val="a5"/>
        <w:rPr>
          <w:rFonts w:ascii="Times New Roman" w:hAnsi="Times New Roman" w:cs="Times New Roman"/>
          <w:color w:val="auto"/>
          <w:szCs w:val="24"/>
        </w:rPr>
      </w:pPr>
    </w:p>
    <w:tbl>
      <w:tblPr>
        <w:tblW w:w="1064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406"/>
        <w:gridCol w:w="2542"/>
        <w:gridCol w:w="7697"/>
      </w:tblGrid>
      <w:tr w:rsidR="0025722D" w:rsidRPr="001C5D00" w:rsidTr="00436C69">
        <w:trPr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b/>
                <w:color w:val="auto"/>
                <w:sz w:val="16"/>
                <w:szCs w:val="16"/>
              </w:rPr>
            </w:pPr>
            <w:r w:rsidRPr="001C5D0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№</w:t>
            </w:r>
            <w:r w:rsidRPr="001C5D0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1C5D0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b/>
                <w:color w:val="auto"/>
                <w:szCs w:val="24"/>
              </w:rPr>
              <w:t>Основные требования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b/>
                <w:color w:val="auto"/>
                <w:szCs w:val="24"/>
              </w:rPr>
              <w:t>Основные данные, характеристики, требования</w:t>
            </w:r>
          </w:p>
        </w:tc>
      </w:tr>
      <w:tr w:rsidR="0025722D" w:rsidRPr="001C5D00" w:rsidTr="002A37B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2A37B3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Описание объекта  закупки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2A37B3" w:rsidRDefault="002A37B3" w:rsidP="002A37B3">
            <w:pPr>
              <w:contextualSpacing/>
              <w:rPr>
                <w:lang w:bidi="ru-RU"/>
              </w:rPr>
            </w:pPr>
            <w:r w:rsidRPr="002A37B3">
              <w:rPr>
                <w:lang w:bidi="ru-RU"/>
              </w:rPr>
              <w:t>Очистка, грунтовка  и окраска судна проект</w:t>
            </w:r>
            <w:r>
              <w:rPr>
                <w:lang w:bidi="ru-RU"/>
              </w:rPr>
              <w:t xml:space="preserve">а </w:t>
            </w:r>
            <w:r w:rsidRPr="002A37B3">
              <w:rPr>
                <w:lang w:bidi="ru-RU"/>
              </w:rPr>
              <w:t xml:space="preserve"> 23470 зав.415</w:t>
            </w:r>
          </w:p>
        </w:tc>
      </w:tr>
      <w:tr w:rsidR="0025722D" w:rsidRPr="001C5D00" w:rsidTr="00436C69">
        <w:trPr>
          <w:trHeight w:val="48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b/>
                <w:color w:val="auto"/>
              </w:rPr>
              <w:t xml:space="preserve">Подготовка поверхности, грунтовка и окраска </w:t>
            </w:r>
          </w:p>
        </w:tc>
      </w:tr>
      <w:tr w:rsidR="0025722D" w:rsidRPr="001C5D00" w:rsidTr="00436C69">
        <w:trPr>
          <w:trHeight w:val="14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tbl>
            <w:tblPr>
              <w:tblStyle w:val="a6"/>
              <w:tblW w:w="10030" w:type="dxa"/>
              <w:tblLook w:val="04A0" w:firstRow="1" w:lastRow="0" w:firstColumn="1" w:lastColumn="0" w:noHBand="0" w:noVBand="1"/>
            </w:tblPr>
            <w:tblGrid>
              <w:gridCol w:w="4464"/>
              <w:gridCol w:w="1417"/>
              <w:gridCol w:w="955"/>
              <w:gridCol w:w="851"/>
              <w:gridCol w:w="1166"/>
              <w:gridCol w:w="1177"/>
            </w:tblGrid>
            <w:tr w:rsidR="0025722D" w:rsidRPr="001C5D00" w:rsidTr="00C22F42">
              <w:tc>
                <w:tcPr>
                  <w:tcW w:w="4464" w:type="dxa"/>
                  <w:vMerge w:val="restart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Наименование поверхности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Площадь, м</w:t>
                  </w:r>
                  <w:r w:rsidRPr="001C5D00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Подготовка поверхности</w:t>
                  </w:r>
                </w:p>
              </w:tc>
              <w:tc>
                <w:tcPr>
                  <w:tcW w:w="1166" w:type="dxa"/>
                  <w:vMerge w:val="restart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Грунтовка</w:t>
                  </w:r>
                </w:p>
              </w:tc>
              <w:tc>
                <w:tcPr>
                  <w:tcW w:w="1177" w:type="dxa"/>
                  <w:vMerge w:val="restart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Окраска</w:t>
                  </w:r>
                </w:p>
              </w:tc>
            </w:tr>
            <w:tr w:rsidR="00C22F42" w:rsidRPr="001C5D00" w:rsidTr="00C22F42">
              <w:tc>
                <w:tcPr>
                  <w:tcW w:w="4464" w:type="dxa"/>
                  <w:vMerge/>
                </w:tcPr>
                <w:p w:rsidR="0025722D" w:rsidRPr="001C5D00" w:rsidRDefault="0025722D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25722D" w:rsidRPr="001C5D00" w:rsidRDefault="0025722D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 w:rsidRPr="001C5D00">
                    <w:rPr>
                      <w:b/>
                      <w:lang w:val="en-US"/>
                    </w:rPr>
                    <w:t>Sa 2 ½</w:t>
                  </w:r>
                </w:p>
              </w:tc>
              <w:tc>
                <w:tcPr>
                  <w:tcW w:w="851" w:type="dxa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  <w:lang w:val="en-US"/>
                    </w:rPr>
                    <w:t>St3</w:t>
                  </w:r>
                </w:p>
              </w:tc>
              <w:tc>
                <w:tcPr>
                  <w:tcW w:w="1166" w:type="dxa"/>
                  <w:vMerge/>
                </w:tcPr>
                <w:p w:rsidR="0025722D" w:rsidRPr="001C5D00" w:rsidRDefault="0025722D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77" w:type="dxa"/>
                  <w:vMerge/>
                </w:tcPr>
                <w:p w:rsidR="0025722D" w:rsidRPr="001C5D00" w:rsidRDefault="0025722D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</w:tr>
            <w:tr w:rsidR="0025722D" w:rsidRPr="001C5D00" w:rsidTr="00C22F42">
              <w:trPr>
                <w:trHeight w:val="344"/>
              </w:trPr>
              <w:tc>
                <w:tcPr>
                  <w:tcW w:w="10030" w:type="dxa"/>
                  <w:gridSpan w:val="6"/>
                  <w:vAlign w:val="center"/>
                </w:tcPr>
                <w:p w:rsidR="0025722D" w:rsidRPr="001C5D00" w:rsidRDefault="0025722D" w:rsidP="00436C69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>Наружные поверхности корпуса</w:t>
                  </w:r>
                </w:p>
              </w:tc>
            </w:tr>
            <w:tr w:rsidR="00C22F42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25722D" w:rsidRPr="001C5D00" w:rsidRDefault="0025722D" w:rsidP="0025722D">
                  <w:pPr>
                    <w:contextualSpacing/>
                    <w:rPr>
                      <w:b/>
                    </w:rPr>
                  </w:pPr>
                  <w:r w:rsidRPr="001C5D00">
                    <w:t>Подводная часть борта</w:t>
                  </w:r>
                </w:p>
              </w:tc>
              <w:tc>
                <w:tcPr>
                  <w:tcW w:w="1417" w:type="dxa"/>
                </w:tcPr>
                <w:p w:rsidR="0025722D" w:rsidRPr="001C5D00" w:rsidRDefault="0025722D" w:rsidP="00436C69">
                  <w:pPr>
                    <w:contextualSpacing/>
                    <w:jc w:val="center"/>
                  </w:pPr>
                  <w:r w:rsidRPr="001C5D00">
                    <w:t>1470</w:t>
                  </w:r>
                </w:p>
              </w:tc>
              <w:tc>
                <w:tcPr>
                  <w:tcW w:w="955" w:type="dxa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22D" w:rsidRPr="001C5D00" w:rsidRDefault="0025722D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Надводный борт, фальшборт (снаружи, внутри)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804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Привальный брус (снаружи)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227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Привальный брус (внутри)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B165B4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1C5D00">
                    <w:rPr>
                      <w:sz w:val="16"/>
                      <w:szCs w:val="16"/>
                    </w:rPr>
                    <w:t>разработка черт.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Надстройка на верхней палубе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412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25722D">
                  <w:pPr>
                    <w:contextualSpacing/>
                  </w:pPr>
                  <w:r w:rsidRPr="001C5D00">
                    <w:t>Надстройка  1 яруса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76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25722D">
                  <w:pPr>
                    <w:contextualSpacing/>
                  </w:pPr>
                  <w:r w:rsidRPr="001C5D00">
                    <w:t>Надстройка  2 яруса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124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25722D">
                  <w:pPr>
                    <w:contextualSpacing/>
                  </w:pPr>
                  <w:r w:rsidRPr="001C5D00">
                    <w:t>Надстройка верхнего мостика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52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Надстройка ходовой рубки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236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Верхняя палуба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373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Палуба 1 яруса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126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25722D">
                  <w:pPr>
                    <w:contextualSpacing/>
                  </w:pPr>
                  <w:r w:rsidRPr="001C5D00">
                    <w:t>Палуба 2 яруса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146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Ходовой мостик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195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Верхний мостик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99</w:t>
                  </w:r>
                </w:p>
              </w:tc>
              <w:tc>
                <w:tcPr>
                  <w:tcW w:w="955" w:type="dxa"/>
                </w:tcPr>
                <w:p w:rsidR="00164FB1" w:rsidRPr="001C5D00" w:rsidRDefault="00164FB1" w:rsidP="0051090A">
                  <w:pPr>
                    <w:jc w:val="center"/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Вертолетная площадка (сверху) и палубы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392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DC55EF">
                  <w:pPr>
                    <w:contextualSpacing/>
                    <w:rPr>
                      <w:b/>
                    </w:rPr>
                  </w:pPr>
                  <w:r w:rsidRPr="001C5D00">
                    <w:t>Вертолетная площадка (снизу)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880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51090A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DC55EF">
                  <w:pPr>
                    <w:contextualSpacing/>
                  </w:pPr>
                  <w:r w:rsidRPr="001C5D00">
                    <w:t>Щиты бортовых огней</w:t>
                  </w:r>
                  <w:r>
                    <w:t xml:space="preserve"> (внутри)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>
                    <w:t>10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rPr>
                      <w:b/>
                    </w:rPr>
                  </w:pPr>
                  <w:r w:rsidRPr="001C5D00">
                    <w:t>Щиты бортовых огней</w:t>
                  </w:r>
                  <w:r>
                    <w:t xml:space="preserve"> (снаружи)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  <w:r w:rsidRPr="00164FB1">
                    <w:t>10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right"/>
                    <w:rPr>
                      <w:b/>
                    </w:rPr>
                  </w:pPr>
                  <w:r w:rsidRPr="001C5D0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5632*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164FB1">
              <w:trPr>
                <w:trHeight w:val="291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>Цистерны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164FB1" w:rsidRPr="001C5D00" w:rsidRDefault="00164FB1" w:rsidP="00164F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пресной воды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352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164FB1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ледовый и кингстонный ящики, отливной и приемный каналы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352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164FB1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E6725C">
                  <w:pPr>
                    <w:contextualSpacing/>
                  </w:pPr>
                  <w:r w:rsidRPr="001C5D00">
                    <w:t>топливные, масляные, НСВ, льяльных вод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1111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164FB1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E6725C">
                  <w:pPr>
                    <w:contextualSpacing/>
                  </w:pPr>
                  <w:r w:rsidRPr="001C5D00">
                    <w:t>сточные, шлама, пенообразования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88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164FB1">
                  <w:pPr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right"/>
                    <w:rPr>
                      <w:b/>
                    </w:rPr>
                  </w:pPr>
                  <w:r w:rsidRPr="001C5D0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1903*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302"/>
              </w:trPr>
              <w:tc>
                <w:tcPr>
                  <w:tcW w:w="10030" w:type="dxa"/>
                  <w:gridSpan w:val="6"/>
                  <w:vAlign w:val="center"/>
                </w:tcPr>
                <w:p w:rsidR="00164FB1" w:rsidRPr="001C5D00" w:rsidRDefault="00164FB1" w:rsidP="00436C69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>Помещения  корпуса</w:t>
                  </w:r>
                </w:p>
              </w:tc>
            </w:tr>
            <w:tr w:rsidR="00164FB1" w:rsidRPr="001C5D00" w:rsidTr="00C22F42">
              <w:trPr>
                <w:trHeight w:val="269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r w:rsidRPr="001C5D00">
                    <w:t>Поверхности  (</w:t>
                  </w:r>
                  <w:r w:rsidRPr="001C5D00">
                    <w:rPr>
                      <w:rFonts w:eastAsia="Times New Roman" w:cs="Times New Roman"/>
                      <w:lang w:eastAsia="ru-RU" w:bidi="ar-SA"/>
                    </w:rPr>
                    <w:t>без изоляции, без зашивки)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9508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313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Поверхности  (под изоляцию, под зашивку)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9489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-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proofErr w:type="spellStart"/>
                  <w:r w:rsidRPr="001C5D00">
                    <w:t>Подсланевое</w:t>
                  </w:r>
                  <w:proofErr w:type="spellEnd"/>
                  <w:r w:rsidRPr="001C5D00">
                    <w:t xml:space="preserve"> пространство, </w:t>
                  </w:r>
                  <w:proofErr w:type="spellStart"/>
                  <w:r w:rsidRPr="001C5D00">
                    <w:t>обрешетник</w:t>
                  </w:r>
                  <w:proofErr w:type="spellEnd"/>
                  <w:r w:rsidRPr="001C5D00">
                    <w:t xml:space="preserve">, </w:t>
                  </w:r>
                  <w:proofErr w:type="spellStart"/>
                  <w:r w:rsidRPr="001C5D00">
                    <w:t>слани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2613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r w:rsidRPr="001C5D00">
                    <w:t>Палуба (под покрытие)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785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-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r w:rsidRPr="001C5D00">
                    <w:t>Палуба (без покрытия)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937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r w:rsidRPr="001C5D00">
                    <w:t>Листы зашивка (грунтовка с двух сторон, окраска со стороны помещения)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440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22F42">
                  <w:pPr>
                    <w:contextualSpacing/>
                  </w:pPr>
                  <w:r w:rsidRPr="001C5D00">
                    <w:t>Вентиляционные каналы (внутри)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205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right"/>
                    <w:rPr>
                      <w:b/>
                    </w:rPr>
                  </w:pPr>
                  <w:r w:rsidRPr="001C5D0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23977*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436C69"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4FB1" w:rsidRPr="001C5D00" w:rsidTr="00436C69">
              <w:tc>
                <w:tcPr>
                  <w:tcW w:w="4464" w:type="dxa"/>
                  <w:vMerge w:val="restart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Наименование поверхности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Площадь, м</w:t>
                  </w:r>
                  <w:r w:rsidRPr="001C5D00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Подготовка поверхности</w:t>
                  </w:r>
                </w:p>
              </w:tc>
              <w:tc>
                <w:tcPr>
                  <w:tcW w:w="1166" w:type="dxa"/>
                  <w:vMerge w:val="restart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Грунтовка</w:t>
                  </w:r>
                </w:p>
              </w:tc>
              <w:tc>
                <w:tcPr>
                  <w:tcW w:w="1177" w:type="dxa"/>
                  <w:vMerge w:val="restart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Окраска</w:t>
                  </w:r>
                </w:p>
              </w:tc>
            </w:tr>
            <w:tr w:rsidR="00164FB1" w:rsidRPr="001C5D00" w:rsidTr="00436C69">
              <w:tc>
                <w:tcPr>
                  <w:tcW w:w="4464" w:type="dxa"/>
                  <w:vMerge/>
                </w:tcPr>
                <w:p w:rsidR="00164FB1" w:rsidRPr="001C5D00" w:rsidRDefault="00164FB1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64FB1" w:rsidRPr="001C5D00" w:rsidRDefault="00164FB1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lang w:val="en-US"/>
                    </w:rPr>
                  </w:pPr>
                  <w:r w:rsidRPr="001C5D00">
                    <w:rPr>
                      <w:b/>
                      <w:lang w:val="en-US"/>
                    </w:rPr>
                    <w:t>Sa 2 ½</w:t>
                  </w:r>
                </w:p>
              </w:tc>
              <w:tc>
                <w:tcPr>
                  <w:tcW w:w="851" w:type="dxa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  <w:lang w:val="en-US"/>
                    </w:rPr>
                    <w:t>St3</w:t>
                  </w:r>
                </w:p>
              </w:tc>
              <w:tc>
                <w:tcPr>
                  <w:tcW w:w="1166" w:type="dxa"/>
                  <w:vMerge/>
                </w:tcPr>
                <w:p w:rsidR="00164FB1" w:rsidRPr="001C5D00" w:rsidRDefault="00164FB1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77" w:type="dxa"/>
                  <w:vMerge/>
                </w:tcPr>
                <w:p w:rsidR="00164FB1" w:rsidRPr="001C5D00" w:rsidRDefault="00164FB1" w:rsidP="00436C69">
                  <w:pPr>
                    <w:contextualSpacing/>
                    <w:jc w:val="both"/>
                    <w:rPr>
                      <w:b/>
                    </w:rPr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3F6A15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 xml:space="preserve">Фундаменты </w:t>
                  </w:r>
                  <w:r w:rsidRPr="001C5D00">
                    <w:t xml:space="preserve">(в </w:t>
                  </w:r>
                  <w:proofErr w:type="spellStart"/>
                  <w:r w:rsidRPr="001C5D00">
                    <w:t>т.ч</w:t>
                  </w:r>
                  <w:proofErr w:type="spellEnd"/>
                  <w:r w:rsidRPr="001C5D00">
                    <w:t>. подкрепление)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3F6A15">
                  <w:pPr>
                    <w:contextualSpacing/>
                    <w:jc w:val="center"/>
                  </w:pPr>
                  <w:r w:rsidRPr="001C5D00">
                    <w:t>1498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3F6A15">
                  <w:pPr>
                    <w:contextualSpacing/>
                    <w:jc w:val="center"/>
                  </w:pPr>
                  <w:r w:rsidRPr="001C5D00">
                    <w:t xml:space="preserve">0-3 слоя 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>Судовые системы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proofErr w:type="spellStart"/>
                  <w:r w:rsidRPr="001C5D00">
                    <w:t>химочистка</w:t>
                  </w:r>
                  <w:proofErr w:type="spellEnd"/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872A56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rFonts w:eastAsia="Times New Roman" w:cs="Times New Roman"/>
                      <w:lang w:eastAsia="ru-RU"/>
                    </w:rPr>
                    <w:t>на открытых палубах вдоль надстройки (</w:t>
                  </w:r>
                  <w:proofErr w:type="spellStart"/>
                  <w:r w:rsidRPr="001C5D00">
                    <w:rPr>
                      <w:rFonts w:eastAsia="Times New Roman" w:cs="Times New Roman"/>
                      <w:lang w:eastAsia="ru-RU"/>
                    </w:rPr>
                    <w:t>АМг</w:t>
                  </w:r>
                  <w:proofErr w:type="spellEnd"/>
                  <w:r w:rsidRPr="001C5D00">
                    <w:rPr>
                      <w:rFonts w:eastAsia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109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872A56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rFonts w:eastAsia="Times New Roman" w:cs="Times New Roman"/>
                      <w:lang w:eastAsia="ru-RU"/>
                    </w:rPr>
                    <w:t>вдоль открытых палуб (</w:t>
                  </w:r>
                  <w:proofErr w:type="spellStart"/>
                  <w:r w:rsidRPr="001C5D00">
                    <w:rPr>
                      <w:rFonts w:eastAsia="Times New Roman" w:cs="Times New Roman"/>
                      <w:lang w:eastAsia="ru-RU"/>
                    </w:rPr>
                    <w:t>АМг</w:t>
                  </w:r>
                  <w:proofErr w:type="spellEnd"/>
                  <w:r w:rsidRPr="001C5D00">
                    <w:rPr>
                      <w:rFonts w:eastAsia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в цистернах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C9795F">
                  <w:pPr>
                    <w:contextualSpacing/>
                    <w:jc w:val="center"/>
                  </w:pPr>
                  <w:r w:rsidRPr="001C5D00">
                    <w:t>36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горячий трубопровод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334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под изоляцией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1811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-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</w:pPr>
                  <w:r w:rsidRPr="001C5D00">
                    <w:t>без изоляции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1938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C9795F">
                  <w:pPr>
                    <w:contextualSpacing/>
                    <w:jc w:val="right"/>
                    <w:rPr>
                      <w:b/>
                    </w:rPr>
                  </w:pPr>
                  <w:r w:rsidRPr="001C5D0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4248*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B1227C">
                  <w:pPr>
                    <w:contextualSpacing/>
                    <w:rPr>
                      <w:b/>
                    </w:rPr>
                  </w:pPr>
                  <w:r w:rsidRPr="001C5D00">
                    <w:rPr>
                      <w:b/>
                    </w:rPr>
                    <w:t xml:space="preserve">Дельные вещи и оборудование 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8D6ECF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B1227C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двери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100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B1227C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трапы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377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proofErr w:type="spellStart"/>
                  <w:r w:rsidRPr="001C5D00">
                    <w:t>леерное</w:t>
                  </w:r>
                  <w:proofErr w:type="spellEnd"/>
                  <w:r w:rsidRPr="001C5D00">
                    <w:t xml:space="preserve"> ограждение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324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B1227C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крышки, горловины (с двух сторон)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иллюминаторы (с двух сторон)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103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настилы (с двух сторон)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1463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стеллажи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292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поддоны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16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кожухи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мачтовые устройства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399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 xml:space="preserve">ширма, устройства 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288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 xml:space="preserve">ЭСН 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990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164FB1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left="0" w:firstLine="0"/>
                    <w:jc w:val="both"/>
                  </w:pPr>
                  <w:r w:rsidRPr="001C5D00">
                    <w:t>вкладные цистерны (внутри, снаружи)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76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color w:val="FF0000"/>
                    </w:rPr>
                  </w:pPr>
                  <w:r w:rsidRPr="00164FB1">
                    <w:rPr>
                      <w:color w:val="FF0000"/>
                    </w:rPr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1C5D00">
                  <w:pPr>
                    <w:contextualSpacing/>
                    <w:jc w:val="both"/>
                  </w:pPr>
                  <w:r w:rsidRPr="001C5D00">
                    <w:rPr>
                      <w:b/>
                    </w:rPr>
                    <w:t>Маркировка</w:t>
                  </w:r>
                  <w:r w:rsidRPr="001C5D00">
                    <w:t xml:space="preserve">  - ватерлиния, марки углубления, знаки безопасности, а так же оборудования по судну (</w:t>
                  </w:r>
                  <w:r w:rsidRPr="001C5D00">
                    <w:rPr>
                      <w:i/>
                    </w:rPr>
                    <w:t>см чертежи</w:t>
                  </w:r>
                  <w:r w:rsidRPr="001C5D00">
                    <w:t>).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-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B5D8C">
                  <w:pPr>
                    <w:contextualSpacing/>
                    <w:jc w:val="both"/>
                  </w:pPr>
                  <w:r w:rsidRPr="001C5D00">
                    <w:rPr>
                      <w:b/>
                    </w:rPr>
                    <w:t>Доковый период</w:t>
                  </w:r>
                  <w:r w:rsidRPr="001C5D00">
                    <w:t xml:space="preserve"> – </w:t>
                  </w:r>
                </w:p>
                <w:p w:rsidR="00164FB1" w:rsidRPr="001C5D00" w:rsidRDefault="00164FB1" w:rsidP="005B5D8C">
                  <w:pPr>
                    <w:pStyle w:val="a9"/>
                    <w:numPr>
                      <w:ilvl w:val="0"/>
                      <w:numId w:val="1"/>
                    </w:numPr>
                    <w:ind w:left="245" w:hanging="245"/>
                    <w:jc w:val="both"/>
                  </w:pPr>
                  <w:r w:rsidRPr="001C5D00">
                    <w:t xml:space="preserve">обмыв пресной водой высокого давления, </w:t>
                  </w:r>
                </w:p>
                <w:p w:rsidR="00164FB1" w:rsidRPr="001C5D00" w:rsidRDefault="00164FB1" w:rsidP="005B5D8C">
                  <w:pPr>
                    <w:pStyle w:val="a9"/>
                    <w:numPr>
                      <w:ilvl w:val="0"/>
                      <w:numId w:val="1"/>
                    </w:numPr>
                    <w:ind w:left="245" w:hanging="245"/>
                    <w:jc w:val="both"/>
                  </w:pPr>
                  <w:r w:rsidRPr="001C5D00">
                    <w:t>матирование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3F6A15">
                  <w:pPr>
                    <w:pStyle w:val="a9"/>
                    <w:numPr>
                      <w:ilvl w:val="0"/>
                      <w:numId w:val="1"/>
                    </w:numPr>
                    <w:ind w:left="245" w:hanging="245"/>
                    <w:jc w:val="both"/>
                  </w:pPr>
                  <w:r w:rsidRPr="001C5D00">
                    <w:t>окраска: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B5D8C">
                  <w:pPr>
                    <w:contextualSpacing/>
                    <w:jc w:val="both"/>
                  </w:pPr>
                  <w:r w:rsidRPr="001C5D00">
                    <w:t>Подводная часть корпуса      - грунтовка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785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  <w:r w:rsidRPr="00164FB1">
                    <w:t>+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  <w:r w:rsidRPr="001C5D00">
                    <w:t xml:space="preserve">                                            - промежуточный слой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1470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  <w:r w:rsidRPr="00164FB1">
                    <w:t>+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164FB1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B5D8C">
                  <w:pPr>
                    <w:contextualSpacing/>
                    <w:jc w:val="both"/>
                  </w:pPr>
                  <w:r w:rsidRPr="001C5D00">
                    <w:t xml:space="preserve">                                            - </w:t>
                  </w:r>
                  <w:proofErr w:type="spellStart"/>
                  <w:r w:rsidRPr="001C5D00">
                    <w:t>антифоулинг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1470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</w:pPr>
                  <w:r w:rsidRPr="00164FB1">
                    <w:t>+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  <w:r w:rsidRPr="001C5D00">
                    <w:t>Надводная часть корпуса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235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  <w:r w:rsidRPr="001C5D00">
                    <w:t>Металлические конструкции привального бруса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227*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  <w:r w:rsidRPr="001C5D00">
                    <w:t>Якоря, якорные цепи, палубные механизмы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198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8E0A30">
                  <w:pPr>
                    <w:contextualSpacing/>
                    <w:jc w:val="both"/>
                  </w:pPr>
                  <w:r w:rsidRPr="001C5D00">
                    <w:t>Ватерлиния, марки углубления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64FB1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64FB1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 слоя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8E0A30">
                  <w:pPr>
                    <w:contextualSpacing/>
                    <w:jc w:val="both"/>
                  </w:pPr>
                  <w:r w:rsidRPr="001C5D00">
                    <w:rPr>
                      <w:b/>
                    </w:rPr>
                    <w:t>Ревизионный слой</w:t>
                  </w:r>
                  <w:r w:rsidRPr="001C5D00">
                    <w:t xml:space="preserve"> (очистка, матирование и нанесение одного слоя)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  <w:proofErr w:type="spellStart"/>
                  <w:r w:rsidRPr="001C5D00">
                    <w:t>подсланевое</w:t>
                  </w:r>
                  <w:proofErr w:type="spellEnd"/>
                  <w:r w:rsidRPr="001C5D00">
                    <w:t xml:space="preserve"> пр-во в помещениях корпуса  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2613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-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both"/>
                  </w:pPr>
                  <w:r w:rsidRPr="001C5D00">
                    <w:t>трубопроводы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1461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-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both"/>
                  </w:pPr>
                  <w:r w:rsidRPr="001C5D00">
                    <w:t>фундаменты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711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-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both"/>
                  </w:pPr>
                  <w:r w:rsidRPr="001C5D00">
                    <w:t>настилы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1240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-</w:t>
                  </w: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164FB1">
                  <w:pPr>
                    <w:contextualSpacing/>
                    <w:jc w:val="center"/>
                    <w:rPr>
                      <w:highlight w:val="cyan"/>
                    </w:rPr>
                  </w:pPr>
                  <w:r w:rsidRPr="001C5D00">
                    <w:t>1 слой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both"/>
                  </w:pP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  <w:highlight w:val="cyan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highlight w:val="cyan"/>
                    </w:rPr>
                  </w:pPr>
                </w:p>
              </w:tc>
            </w:tr>
            <w:tr w:rsidR="00164FB1" w:rsidRPr="001C5D00" w:rsidTr="00436C69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both"/>
                  </w:pPr>
                  <w:r w:rsidRPr="001C5D00">
                    <w:rPr>
                      <w:b/>
                    </w:rPr>
                    <w:t>Окраска сварных швов секций,</w:t>
                  </w:r>
                  <w:r w:rsidRPr="001C5D00">
                    <w:t xml:space="preserve"> </w:t>
                  </w:r>
                  <w:r w:rsidRPr="001C5D00">
                    <w:rPr>
                      <w:b/>
                    </w:rPr>
                    <w:t>устанавливаемых на воде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+</w:t>
                  </w: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-</w:t>
                  </w: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1 слой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  <w:r w:rsidRPr="001C5D00">
                    <w:t>-</w:t>
                  </w: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51090A">
                  <w:pPr>
                    <w:contextualSpacing/>
                    <w:jc w:val="both"/>
                  </w:pP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</w:pPr>
                </w:p>
              </w:tc>
            </w:tr>
            <w:tr w:rsidR="00164FB1" w:rsidRPr="001C5D00" w:rsidTr="00C22F42">
              <w:trPr>
                <w:trHeight w:val="277"/>
              </w:trPr>
              <w:tc>
                <w:tcPr>
                  <w:tcW w:w="4464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right"/>
                    <w:rPr>
                      <w:b/>
                    </w:rPr>
                  </w:pPr>
                  <w:r w:rsidRPr="001C5D00">
                    <w:rPr>
                      <w:b/>
                    </w:rPr>
                    <w:t>ВСЕГО, м</w:t>
                  </w:r>
                  <w:r w:rsidRPr="001C5D00">
                    <w:rPr>
                      <w:b/>
                      <w:vertAlign w:val="superscript"/>
                    </w:rPr>
                    <w:t>2</w:t>
                  </w:r>
                  <w:r w:rsidRPr="001C5D00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  <w:r w:rsidRPr="001C5D00">
                    <w:rPr>
                      <w:b/>
                    </w:rPr>
                    <w:t>50830</w:t>
                  </w:r>
                </w:p>
              </w:tc>
              <w:tc>
                <w:tcPr>
                  <w:tcW w:w="955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164FB1" w:rsidRPr="001C5D00" w:rsidRDefault="00164FB1" w:rsidP="00436C69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6C69" w:rsidRPr="001C5D00" w:rsidRDefault="00436C69" w:rsidP="00132382">
            <w:pPr>
              <w:contextualSpacing/>
              <w:jc w:val="both"/>
              <w:rPr>
                <w:b/>
                <w:i/>
              </w:rPr>
            </w:pPr>
          </w:p>
          <w:p w:rsidR="00FD32A4" w:rsidRPr="001C5D00" w:rsidRDefault="0051090A" w:rsidP="00132382">
            <w:pPr>
              <w:contextualSpacing/>
              <w:jc w:val="both"/>
              <w:rPr>
                <w:b/>
                <w:i/>
              </w:rPr>
            </w:pPr>
            <w:r w:rsidRPr="001C5D00">
              <w:rPr>
                <w:b/>
                <w:i/>
              </w:rPr>
              <w:lastRenderedPageBreak/>
              <w:t xml:space="preserve">Примечание: </w:t>
            </w:r>
          </w:p>
          <w:p w:rsidR="0051090A" w:rsidRPr="001C5D00" w:rsidRDefault="00FD32A4" w:rsidP="00132382">
            <w:pPr>
              <w:contextualSpacing/>
              <w:jc w:val="both"/>
              <w:rPr>
                <w:i/>
              </w:rPr>
            </w:pPr>
            <w:r w:rsidRPr="001C5D00">
              <w:rPr>
                <w:i/>
              </w:rPr>
              <w:t>1.</w:t>
            </w:r>
            <w:r w:rsidR="003D04CA" w:rsidRPr="001C5D00">
              <w:rPr>
                <w:i/>
              </w:rPr>
              <w:t xml:space="preserve"> </w:t>
            </w:r>
            <w:r w:rsidR="0051090A" w:rsidRPr="001C5D00">
              <w:rPr>
                <w:i/>
              </w:rPr>
              <w:t>Допускается изменение площадей окраски в связи с внесением конструктивных изменений в чертежах.</w:t>
            </w:r>
            <w:r w:rsidRPr="001C5D00">
              <w:rPr>
                <w:i/>
              </w:rPr>
              <w:t>*</w:t>
            </w:r>
          </w:p>
          <w:p w:rsidR="00FD32A4" w:rsidRPr="001C5D00" w:rsidRDefault="00FD32A4" w:rsidP="00FD32A4">
            <w:pPr>
              <w:contextualSpacing/>
              <w:jc w:val="both"/>
            </w:pPr>
            <w:r w:rsidRPr="001C5D00">
              <w:rPr>
                <w:i/>
              </w:rPr>
              <w:t>2.</w:t>
            </w:r>
            <w:r w:rsidRPr="001C5D00">
              <w:rPr>
                <w:b/>
                <w:i/>
              </w:rPr>
              <w:t xml:space="preserve"> </w:t>
            </w:r>
            <w:r w:rsidRPr="001C5D00">
              <w:rPr>
                <w:i/>
              </w:rPr>
              <w:t>Второй финишный слой наружной окраски корпуса и надстройки (кроме подводной части) считать ревизионным и наносить по ЗХ испытаний.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Цель выполнения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C22F42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/>
                <w:color w:val="auto"/>
                <w:szCs w:val="24"/>
              </w:rPr>
              <w:t>Обеспечение строительства судна проекта 23470 зав.41</w:t>
            </w:r>
            <w:r w:rsidR="00C22F42" w:rsidRPr="001C5D00">
              <w:rPr>
                <w:rFonts w:ascii="Times New Roman" w:hAnsi="Times New Roman"/>
                <w:color w:val="auto"/>
                <w:szCs w:val="24"/>
              </w:rPr>
              <w:t>5</w:t>
            </w:r>
            <w:r w:rsidRPr="001C5D00">
              <w:rPr>
                <w:rFonts w:ascii="Times New Roman" w:hAnsi="Times New Roman"/>
                <w:color w:val="auto"/>
                <w:szCs w:val="24"/>
              </w:rPr>
              <w:t xml:space="preserve"> в соответствии с контрактом №</w:t>
            </w:r>
            <w:r w:rsidR="002A37B3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2A37B3" w:rsidRPr="002A37B3">
              <w:rPr>
                <w:rFonts w:ascii="Times New Roman" w:hAnsi="Times New Roman"/>
                <w:color w:val="auto"/>
                <w:szCs w:val="24"/>
              </w:rPr>
              <w:t>2326187903361412209233608</w:t>
            </w:r>
          </w:p>
        </w:tc>
      </w:tr>
      <w:tr w:rsidR="0025722D" w:rsidRPr="001C5D00" w:rsidTr="00C22F42">
        <w:trPr>
          <w:trHeight w:val="67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Количество выполняемой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>1 условная единица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Порядок выполнения работ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1.Заказчик: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1.1. Обеспечивает материалы для производства работ: краска, грунтовка, растворители, дробь, вспомогательные материалы;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1.2. Обеспечивает по заявке Исполнителя электроэнергией, сжатым воздухом, пресной водой для обмыва окрашиваемых поверхностей;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1.3. Обеспечивает разборное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рештование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, низковольтное освещение - при необходимости;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1.4. Предоставляет крановое оборудование со стропальщиками;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1.5. Обеспечивает наружным освещением в темное время суток.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 Исполнитель: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2.1.</w:t>
            </w:r>
            <w:r w:rsidRPr="001C5D00">
              <w:rPr>
                <w:rFonts w:ascii="Times New Roman" w:hAnsi="Times New Roman" w:cs="Times New Roman"/>
                <w:color w:val="auto"/>
              </w:rPr>
              <w:t>Обеспечивает</w:t>
            </w:r>
            <w:r w:rsidRPr="001C5D00">
              <w:rPr>
                <w:color w:val="auto"/>
              </w:rPr>
              <w:t xml:space="preserve"> </w:t>
            </w: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укрытие перед началом выполнения работ по наружной поверхности;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2.2. Обеспечивает технологическое оборудование и инструмент для проведения очистных и окрасочных работ;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2.3. Обеспечивает щетки, сметки, веники, ветошь,  кисточки, шпатели, валики и расходные элементы,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зачистные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щетки, наждачную бумагу и пр.;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2.4. Обеспечивает спецодеждой и средствами индивидуальной защиты своих работников;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2.5. Обеспечивает топливо в случае использования собственного автотранспорта,  тепловых пушек;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2.6. Обеспечивает замену ламп взрывобезопасного освещения в местах проведения работ. Лампочки (12В и 36 В);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2.7. Обеспечивает автотранспорт для перевозок  оборудования и материалов;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2.8. Обеспечивает установку предоставленных Заказчиком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рештований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под проведение работ;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2.9. Организует оказание медицинской помощи работникам Исполнителя;</w:t>
            </w:r>
          </w:p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2.10. Оформляет разрешения на проведение огнеопасных работ.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Срок выполнения работы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В соответствии с п. 1 ТЗ «Перечень работ и площадь поверхностей»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Место выполнения работы, 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72A56" w:rsidRPr="001C5D00" w:rsidRDefault="00872A56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D00">
              <w:rPr>
                <w:rFonts w:ascii="Times New Roman" w:hAnsi="Times New Roman" w:cs="Times New Roman"/>
                <w:color w:val="auto"/>
              </w:rPr>
              <w:t>г.Ярославль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</w:rPr>
              <w:t>, ул.Корабельная,1</w:t>
            </w:r>
            <w:r w:rsidR="001F57BB">
              <w:rPr>
                <w:rFonts w:ascii="Times New Roman" w:hAnsi="Times New Roman" w:cs="Times New Roman"/>
                <w:color w:val="auto"/>
              </w:rPr>
              <w:t xml:space="preserve"> . </w:t>
            </w:r>
            <w:r w:rsidRPr="001C5D00">
              <w:rPr>
                <w:rFonts w:ascii="Times New Roman" w:hAnsi="Times New Roman" w:cs="Times New Roman"/>
                <w:color w:val="auto"/>
              </w:rPr>
              <w:t>Сдаточная база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 к условиям выполнения работ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Исполнитель обеспечивает: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 - выполнение работ только обученным, аттестованным и допущенным к работе персоналом, имеющим соответствующие сертификаты и удостоверения; 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- за свой счёт своих работников проверенным окрасочными агрегатами и агрегатами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пневмопескоструйной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обработки, спецодеждой,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спецобувью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, средствами индивидуальной защиты, необходимыми для выполнения работ;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- сохранность Заказа, несет материальную ответственность за </w:t>
            </w: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сохранность переданных ему Заказчиком оборудования, инструментов и материала, за неэкономное потребление энергоносителей и воды, за использование энергоносителей с нарушениями правил техники безопасности.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Исполнитель несет ответственность за организацию выполняемых работ, за соблюдение правил и требований охраны труда, пожарной безопасности, требований промышленной безопасности. 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Результат работ должен соответствовать п.6.5 части XIII «Правил классификации и постройки морских судов» РС, 2017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 к приемке результатов выполненных работ.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Сдача результатов работы представителем ОТК Исполнителя, ОТК Заказчика, инспекции РМРС, представителю ВП, представителям поставщика краски. </w:t>
            </w:r>
          </w:p>
        </w:tc>
      </w:tr>
      <w:tr w:rsidR="0025722D" w:rsidRPr="001C5D00" w:rsidTr="00436C69">
        <w:trPr>
          <w:trHeight w:val="343"/>
        </w:trPr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 к работам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 безопасности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Соблюдение рабочим персоналом Инструкции по охране труда при работе с ЛКМ.</w:t>
            </w:r>
          </w:p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Концентрация летучих веществ и тяжелых металлов в воздухе при нанесении и сушке лакокрасочных материалов не должна превышать предельно допустимую в воздухе и рабочей зоне.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 качеству (изменено)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Нанесение лакокрасочных покрытий с соблюдением технологической инструкции Заказчика по окраске судна.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Подготовка поверхности перед нанесением штатных систем окраски  с соответствии с ГОСТ Р ИСО 8501-1-2014. 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Контроль чистоты поверхности перед нанесением штатных систем окраски по шаблонам чистоты поверхности по ГОСТ 9.402-2004</w:t>
            </w:r>
          </w:p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Системы покрытия: количества нанесенных слоев, толщин сухой пленки покрытия в соответствии с ведомостями окраски. 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</w:t>
            </w:r>
          </w:p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 техническим характеристикам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i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Соответствие требованиям РД 31.28.10-97 «Комплексные методы защиты судовых конструкций от коррозии», ОСТ5Р.0241-2010 «Безопасность труда при строительстве и ремонте судов. Основные положения»,</w:t>
            </w:r>
            <w:r w:rsidRPr="001C5D00">
              <w:rPr>
                <w:rFonts w:ascii="Times New Roman" w:eastAsia="NSimSun" w:hAnsi="Times New Roman" w:cs="Arial Unicode MS"/>
                <w:color w:val="auto"/>
                <w:kern w:val="2"/>
                <w:szCs w:val="24"/>
                <w:lang w:bidi="hi-IN"/>
              </w:rPr>
              <w:t xml:space="preserve"> </w:t>
            </w: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соблюдение требований технологической инструкции ПАО «ЯСЗ» по окраске судна.</w:t>
            </w:r>
          </w:p>
        </w:tc>
      </w:tr>
      <w:tr w:rsidR="0025722D" w:rsidRPr="001C5D00" w:rsidTr="00436C69">
        <w:trPr>
          <w:trHeight w:val="9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Требования </w:t>
            </w:r>
          </w:p>
          <w:p w:rsidR="0025722D" w:rsidRPr="001C5D00" w:rsidRDefault="0025722D" w:rsidP="00436C69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к функциональным характеристикам (потребительским свойствам)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Соответствие требованиям РД 31.28.10-97 «Комплексные методы защиты судовых конструкций от коррозии», ОСТ5Р.0241-2010 «Безопасность труда при строительстве и ремонте судов. Основные положения». </w:t>
            </w:r>
            <w:r w:rsidRPr="001C5D00">
              <w:rPr>
                <w:rFonts w:ascii="Times New Roman" w:eastAsia="NSimSun" w:hAnsi="Times New Roman" w:cs="Arial Unicode MS"/>
                <w:color w:val="auto"/>
                <w:kern w:val="2"/>
                <w:szCs w:val="24"/>
                <w:lang w:bidi="hi-IN"/>
              </w:rPr>
              <w:t xml:space="preserve"> </w:t>
            </w: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Соблюдение режимов при нанесении ЛКМ и качеству покрытия.</w:t>
            </w:r>
          </w:p>
        </w:tc>
      </w:tr>
      <w:tr w:rsidR="0025722D" w:rsidRPr="001C5D00" w:rsidTr="00436C69"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 к исполнителю работ, а также перечень документов, которыми подтверждается соответствие установленным требованиям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Требования, установленные в соответствии с законодательством Российской Федерации к лицам, осуществляющим выполнение работы, являющейся предметом договора.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1.Наличие: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1.Рабочего персонала (пескоструйщиков, промышленных маляров) обученного, аттестованного и имеющего допуск на право работы с лакокрасочными материалами, прошедшего медицинский осмотр, прошедшего инструктаж по охране труда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 Оборудования и инструментов: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2.1.Пескодробеструйных аппаратов, абразивных и воздушных шлангов, воздушных ресиверов, сопел и пр.;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2.2.Компрессорной техники;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2.3.Аппаратов высокого и сверхвысокого давления;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2.4.Окрасочных агрегатов;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2.5. Оборудования для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воздухоподготовки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2.6. Ручного и механизированного инструмента для очистки металлических поверхностей;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2.7. Ручного инструмента (кистей и пр.) для нанесения различных ЛКМ;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2.8.Приборов контроля, шаблонов чистоты поверхности по  ГОСТ 9.402-2004;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2.9. Вентиляционного оборудования;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2.10.Оборудования по обеспечению микроклимата в окрашиваемых помещениях (объемах);</w:t>
            </w:r>
          </w:p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2.11. Технологических схем низковольтного освещения, в </w:t>
            </w:r>
            <w:proofErr w:type="spellStart"/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т.ч</w:t>
            </w:r>
            <w:proofErr w:type="spellEnd"/>
            <w:r w:rsidRPr="001C5D0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переносного, удовлетворяющих требованиям безопасности при производстве окрасочных работ.</w:t>
            </w:r>
          </w:p>
        </w:tc>
      </w:tr>
      <w:tr w:rsidR="0025722D" w:rsidRPr="001C5D00" w:rsidTr="00436C69">
        <w:trPr>
          <w:trHeight w:val="6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14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1C5D00">
            <w:pPr>
              <w:pStyle w:val="a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Перечень документов, подтверждающих соответствие лиц, осуществляющих выполнение работы, являющейся предметом договора, требованиям, установленным в соответствии с законодательством Российской Федерации.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 xml:space="preserve">1.Справка о кадровых ресурсах с перечнем рабочего персонала и его квалификации в свободной форме. 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>К справке должны быть приложены копии свидетельств, допусков, удостоверений и аттестаций.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 xml:space="preserve">2. Справка о материально-технических ресурсах с указанием перечня оборудования, используемого для выполнения работ, являющихся предметом настоящего технического задания в свободной форме. </w:t>
            </w:r>
          </w:p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>3. Справка о перечне и годовых объемах выполнения аналогичных работ.</w:t>
            </w:r>
          </w:p>
        </w:tc>
      </w:tr>
      <w:tr w:rsidR="0025722D" w:rsidRPr="001C5D00" w:rsidTr="00436C69">
        <w:trPr>
          <w:trHeight w:val="351"/>
        </w:trPr>
        <w:tc>
          <w:tcPr>
            <w:tcW w:w="10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Гарантийные обязательства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Условия о качестве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</w:rPr>
              <w:t>Сохранение внешнего вида и эксплуатационных характеристик окрашенных поверхностей в течение гарантийного срока.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Гарантийный срок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8" w:type="dxa"/>
              <w:bottom w:w="55" w:type="dxa"/>
            </w:tcMar>
          </w:tcPr>
          <w:p w:rsidR="0025722D" w:rsidRPr="001C5D00" w:rsidRDefault="00B654DE" w:rsidP="00436C69">
            <w:pPr>
              <w:pStyle w:val="a5"/>
              <w:jc w:val="both"/>
              <w:rPr>
                <w:color w:val="auto"/>
              </w:rPr>
            </w:pPr>
            <w:r w:rsidRPr="00B654DE">
              <w:rPr>
                <w:rFonts w:ascii="Times New Roman" w:hAnsi="Times New Roman" w:cs="Times New Roman"/>
                <w:color w:val="auto"/>
                <w:szCs w:val="24"/>
              </w:rPr>
              <w:t>Гарантийный срок на выполненные работы устанавливается в 60 месяцев с даты подписания приемного Акта на судно.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Объем гарантийных обязательств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B654DE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Исполнитель безвозмездно устраняет все выявленные в течение </w:t>
            </w:r>
            <w:r w:rsidR="00B654DE">
              <w:rPr>
                <w:rFonts w:ascii="Times New Roman" w:hAnsi="Times New Roman" w:cs="Times New Roman"/>
                <w:color w:val="auto"/>
                <w:szCs w:val="24"/>
              </w:rPr>
              <w:t>60</w:t>
            </w: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 xml:space="preserve"> месяцев с ввода в эксплуатацию дефекты. </w:t>
            </w:r>
          </w:p>
        </w:tc>
      </w:tr>
      <w:tr w:rsidR="0025722D" w:rsidRPr="001C5D00" w:rsidTr="00436C6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Условия гарантийного обслуживания</w:t>
            </w:r>
          </w:p>
        </w:tc>
        <w:tc>
          <w:tcPr>
            <w:tcW w:w="7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5722D" w:rsidRPr="001C5D00" w:rsidRDefault="0025722D" w:rsidP="00436C69">
            <w:pPr>
              <w:pStyle w:val="a5"/>
              <w:jc w:val="both"/>
              <w:rPr>
                <w:color w:val="auto"/>
              </w:rPr>
            </w:pPr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Длительность гарантийного срока увеличивается на период, в течение которого из</w:t>
            </w:r>
            <w:bookmarkStart w:id="0" w:name="_GoBack"/>
            <w:bookmarkEnd w:id="0"/>
            <w:r w:rsidRPr="001C5D00">
              <w:rPr>
                <w:rFonts w:ascii="Times New Roman" w:hAnsi="Times New Roman" w:cs="Times New Roman"/>
                <w:color w:val="auto"/>
                <w:szCs w:val="24"/>
              </w:rPr>
              <w:t>делия и материалы не могут быть использованы из-за наличия дефектов.</w:t>
            </w:r>
          </w:p>
        </w:tc>
      </w:tr>
    </w:tbl>
    <w:p w:rsidR="0051090A" w:rsidRPr="001C5D00" w:rsidRDefault="0051090A" w:rsidP="0025722D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1F57BB" w:rsidRPr="001F57BB" w:rsidRDefault="001F57BB" w:rsidP="001F57BB">
      <w:pPr>
        <w:rPr>
          <w:lang w:bidi="ru-RU"/>
        </w:rPr>
      </w:pPr>
      <w:r w:rsidRPr="001F57BB">
        <w:rPr>
          <w:lang w:bidi="ru-RU"/>
        </w:rPr>
        <w:t xml:space="preserve">Подробная информация :  </w:t>
      </w:r>
    </w:p>
    <w:p w:rsidR="001F57BB" w:rsidRPr="001F57BB" w:rsidRDefault="001F57BB" w:rsidP="001F57BB">
      <w:pPr>
        <w:rPr>
          <w:lang w:bidi="ru-RU"/>
        </w:rPr>
      </w:pPr>
      <w:r w:rsidRPr="001F57BB">
        <w:rPr>
          <w:lang w:bidi="ru-RU"/>
        </w:rPr>
        <w:t>Зюзин Михаил Борисович (Зам. генерального директора по персоналу)  (4852) 28-88-88 (доб.2296)</w:t>
      </w:r>
    </w:p>
    <w:p w:rsidR="001F57BB" w:rsidRPr="001F57BB" w:rsidRDefault="001F57BB" w:rsidP="001F57BB">
      <w:pPr>
        <w:rPr>
          <w:u w:val="single"/>
          <w:lang w:bidi="ru-RU"/>
        </w:rPr>
      </w:pPr>
      <w:r w:rsidRPr="001F57BB">
        <w:rPr>
          <w:u w:val="single"/>
          <w:lang w:bidi="ru-RU"/>
        </w:rPr>
        <w:t>M.Zyuzin@yarshipyard.com</w:t>
      </w:r>
    </w:p>
    <w:p w:rsidR="001F57BB" w:rsidRPr="001F57BB" w:rsidRDefault="001F57BB" w:rsidP="001F57BB">
      <w:pPr>
        <w:rPr>
          <w:lang w:bidi="ru-RU"/>
        </w:rPr>
      </w:pPr>
      <w:proofErr w:type="spellStart"/>
      <w:r w:rsidRPr="001F57BB">
        <w:rPr>
          <w:lang w:bidi="ru-RU"/>
        </w:rPr>
        <w:t>Солодовникова</w:t>
      </w:r>
      <w:proofErr w:type="spellEnd"/>
      <w:r w:rsidRPr="001F57BB">
        <w:rPr>
          <w:lang w:bidi="ru-RU"/>
        </w:rPr>
        <w:t xml:space="preserve"> Александра Сергеевна  (4852) 28-88-88 (доб.3855)</w:t>
      </w:r>
    </w:p>
    <w:p w:rsidR="001F57BB" w:rsidRPr="001F57BB" w:rsidRDefault="001F57BB" w:rsidP="001F57BB">
      <w:pPr>
        <w:rPr>
          <w:u w:val="single"/>
          <w:lang w:bidi="ru-RU"/>
        </w:rPr>
      </w:pPr>
      <w:r w:rsidRPr="001F57BB">
        <w:rPr>
          <w:u w:val="single"/>
          <w:lang w:bidi="ru-RU"/>
        </w:rPr>
        <w:t>A.Solodovnikova@yarshipyard.com</w:t>
      </w:r>
    </w:p>
    <w:p w:rsidR="00B8308D" w:rsidRPr="001C5D00" w:rsidRDefault="00B8308D"/>
    <w:sectPr w:rsidR="00B8308D" w:rsidRPr="001C5D00" w:rsidSect="0025722D">
      <w:headerReference w:type="default" r:id="rId8"/>
      <w:pgSz w:w="11906" w:h="16838"/>
      <w:pgMar w:top="851" w:right="851" w:bottom="851" w:left="85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EC" w:rsidRDefault="00555EEC" w:rsidP="0025722D">
      <w:r>
        <w:separator/>
      </w:r>
    </w:p>
  </w:endnote>
  <w:endnote w:type="continuationSeparator" w:id="0">
    <w:p w:rsidR="00555EEC" w:rsidRDefault="00555EEC" w:rsidP="0025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EC" w:rsidRDefault="00555EEC" w:rsidP="0025722D">
      <w:r>
        <w:separator/>
      </w:r>
    </w:p>
  </w:footnote>
  <w:footnote w:type="continuationSeparator" w:id="0">
    <w:p w:rsidR="00555EEC" w:rsidRDefault="00555EEC" w:rsidP="0025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45" w:rsidRPr="00132382" w:rsidRDefault="00594745" w:rsidP="00594745">
    <w:pPr>
      <w:pStyle w:val="a3"/>
      <w:rPr>
        <w:sz w:val="20"/>
        <w:szCs w:val="20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B77"/>
    <w:multiLevelType w:val="hybridMultilevel"/>
    <w:tmpl w:val="86AC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65C6"/>
    <w:multiLevelType w:val="hybridMultilevel"/>
    <w:tmpl w:val="3FA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C01"/>
    <w:multiLevelType w:val="hybridMultilevel"/>
    <w:tmpl w:val="9CF2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D"/>
    <w:rsid w:val="00113A1F"/>
    <w:rsid w:val="00132382"/>
    <w:rsid w:val="00164FB1"/>
    <w:rsid w:val="001C0A25"/>
    <w:rsid w:val="001C5D00"/>
    <w:rsid w:val="001F57BB"/>
    <w:rsid w:val="0025722D"/>
    <w:rsid w:val="002A37B3"/>
    <w:rsid w:val="00342DFC"/>
    <w:rsid w:val="0034725A"/>
    <w:rsid w:val="003926DF"/>
    <w:rsid w:val="003973CA"/>
    <w:rsid w:val="003D04CA"/>
    <w:rsid w:val="003F6A15"/>
    <w:rsid w:val="00436C69"/>
    <w:rsid w:val="00496C0D"/>
    <w:rsid w:val="004B0F74"/>
    <w:rsid w:val="0051090A"/>
    <w:rsid w:val="00555EEC"/>
    <w:rsid w:val="00594745"/>
    <w:rsid w:val="005B5D8C"/>
    <w:rsid w:val="006708B7"/>
    <w:rsid w:val="00697C3B"/>
    <w:rsid w:val="00710664"/>
    <w:rsid w:val="00773C1D"/>
    <w:rsid w:val="00872A56"/>
    <w:rsid w:val="00880C51"/>
    <w:rsid w:val="0088362F"/>
    <w:rsid w:val="008C59F6"/>
    <w:rsid w:val="008D6ECF"/>
    <w:rsid w:val="008E0A30"/>
    <w:rsid w:val="0090768A"/>
    <w:rsid w:val="00B1227C"/>
    <w:rsid w:val="00B165B4"/>
    <w:rsid w:val="00B55E4E"/>
    <w:rsid w:val="00B654DE"/>
    <w:rsid w:val="00B657B8"/>
    <w:rsid w:val="00B8308D"/>
    <w:rsid w:val="00BD1C4E"/>
    <w:rsid w:val="00BF53FD"/>
    <w:rsid w:val="00C22F42"/>
    <w:rsid w:val="00C9795F"/>
    <w:rsid w:val="00DC55EF"/>
    <w:rsid w:val="00E06B61"/>
    <w:rsid w:val="00E553A9"/>
    <w:rsid w:val="00E6725C"/>
    <w:rsid w:val="00ED2D82"/>
    <w:rsid w:val="00F11D4A"/>
    <w:rsid w:val="00F64FFA"/>
    <w:rsid w:val="00FD32A4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D"/>
    <w:pPr>
      <w:spacing w:after="0" w:line="240" w:lineRule="auto"/>
    </w:pPr>
    <w:rPr>
      <w:rFonts w:eastAsia="NSimSun" w:cs="Arial Unicode MS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22D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22D"/>
    <w:rPr>
      <w:rFonts w:eastAsia="NSimSun" w:cs="Arial Unicode MS"/>
      <w:kern w:val="2"/>
      <w:lang w:eastAsia="zh-CN" w:bidi="hi-IN"/>
    </w:rPr>
  </w:style>
  <w:style w:type="paragraph" w:styleId="a5">
    <w:name w:val="No Spacing"/>
    <w:qFormat/>
    <w:rsid w:val="0025722D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0"/>
      <w:lang w:eastAsia="zh-CN" w:bidi="ru-RU"/>
    </w:rPr>
  </w:style>
  <w:style w:type="table" w:styleId="a6">
    <w:name w:val="Table Grid"/>
    <w:basedOn w:val="a1"/>
    <w:uiPriority w:val="39"/>
    <w:rsid w:val="0025722D"/>
    <w:pPr>
      <w:spacing w:after="0" w:line="240" w:lineRule="auto"/>
    </w:pPr>
    <w:rPr>
      <w:rFonts w:ascii="Liberation Serif" w:eastAsia="SimSun" w:hAnsi="Liberation Serif" w:cs="Arial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572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5722D"/>
    <w:rPr>
      <w:rFonts w:eastAsia="NSimSun" w:cs="Mangal"/>
      <w:kern w:val="2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5B5D8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D"/>
    <w:pPr>
      <w:spacing w:after="0" w:line="240" w:lineRule="auto"/>
    </w:pPr>
    <w:rPr>
      <w:rFonts w:eastAsia="NSimSun" w:cs="Arial Unicode MS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22D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22D"/>
    <w:rPr>
      <w:rFonts w:eastAsia="NSimSun" w:cs="Arial Unicode MS"/>
      <w:kern w:val="2"/>
      <w:lang w:eastAsia="zh-CN" w:bidi="hi-IN"/>
    </w:rPr>
  </w:style>
  <w:style w:type="paragraph" w:styleId="a5">
    <w:name w:val="No Spacing"/>
    <w:qFormat/>
    <w:rsid w:val="0025722D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0"/>
      <w:lang w:eastAsia="zh-CN" w:bidi="ru-RU"/>
    </w:rPr>
  </w:style>
  <w:style w:type="table" w:styleId="a6">
    <w:name w:val="Table Grid"/>
    <w:basedOn w:val="a1"/>
    <w:uiPriority w:val="39"/>
    <w:rsid w:val="0025722D"/>
    <w:pPr>
      <w:spacing w:after="0" w:line="240" w:lineRule="auto"/>
    </w:pPr>
    <w:rPr>
      <w:rFonts w:ascii="Liberation Serif" w:eastAsia="SimSun" w:hAnsi="Liberation Serif" w:cs="Arial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572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5722D"/>
    <w:rPr>
      <w:rFonts w:eastAsia="NSimSun" w:cs="Mangal"/>
      <w:kern w:val="2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5B5D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2</cp:revision>
  <cp:lastPrinted>2024-01-15T06:30:00Z</cp:lastPrinted>
  <dcterms:created xsi:type="dcterms:W3CDTF">2024-01-26T07:10:00Z</dcterms:created>
  <dcterms:modified xsi:type="dcterms:W3CDTF">2024-01-26T07:10:00Z</dcterms:modified>
</cp:coreProperties>
</file>