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D4" w:rsidRDefault="004463D4" w:rsidP="004463D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B4E6" wp14:editId="0D86C3E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76575" cy="10001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D4" w:rsidRPr="004463D4" w:rsidRDefault="004463D4" w:rsidP="004463D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6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УТВЕРЖДАЮ</w:t>
                            </w: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4463D4" w:rsidRPr="004463D4" w:rsidRDefault="004463D4" w:rsidP="004463D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  <w:p w:rsidR="004463D4" w:rsidRPr="004463D4" w:rsidRDefault="004463D4" w:rsidP="004463D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Ульяновск</w:t>
                            </w: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цемент»</w:t>
                            </w:r>
                          </w:p>
                          <w:p w:rsidR="004463D4" w:rsidRPr="004463D4" w:rsidRDefault="004463D4" w:rsidP="004463D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Соколов</w:t>
                            </w:r>
                          </w:p>
                          <w:p w:rsidR="004463D4" w:rsidRPr="004463D4" w:rsidRDefault="004463D4" w:rsidP="004463D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 _____________ 202</w:t>
                            </w:r>
                            <w:r w:rsidR="005C0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44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6B4E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91.05pt;margin-top:.7pt;width:242.25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" stroked="f">
                <v:textbox>
                  <w:txbxContent>
                    <w:p w:rsidR="004463D4" w:rsidRPr="004463D4" w:rsidRDefault="004463D4" w:rsidP="004463D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666A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УТВЕРЖДАЮ</w:t>
                      </w: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4463D4" w:rsidRPr="004463D4" w:rsidRDefault="004463D4" w:rsidP="004463D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  <w:p w:rsidR="004463D4" w:rsidRPr="004463D4" w:rsidRDefault="004463D4" w:rsidP="004463D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Ульяновск</w:t>
                      </w: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цемент»</w:t>
                      </w:r>
                    </w:p>
                    <w:p w:rsidR="004463D4" w:rsidRPr="004463D4" w:rsidRDefault="004463D4" w:rsidP="004463D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Соколов</w:t>
                      </w:r>
                    </w:p>
                    <w:p w:rsidR="004463D4" w:rsidRPr="004463D4" w:rsidRDefault="004463D4" w:rsidP="004463D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 _____________ 202</w:t>
                      </w:r>
                      <w:r w:rsidR="005C0B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44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3D4" w:rsidRDefault="004463D4" w:rsidP="004463D4">
      <w:pPr>
        <w:jc w:val="right"/>
      </w:pPr>
    </w:p>
    <w:p w:rsidR="004463D4" w:rsidRDefault="004463D4" w:rsidP="004463D4">
      <w:pPr>
        <w:jc w:val="right"/>
      </w:pPr>
    </w:p>
    <w:p w:rsidR="008F07BD" w:rsidRDefault="008F07BD" w:rsidP="004463D4">
      <w:pPr>
        <w:jc w:val="right"/>
      </w:pPr>
    </w:p>
    <w:p w:rsidR="004463D4" w:rsidRDefault="004463D4" w:rsidP="004463D4">
      <w:pPr>
        <w:jc w:val="right"/>
      </w:pPr>
    </w:p>
    <w:p w:rsidR="004463D4" w:rsidRPr="0067294D" w:rsidRDefault="004463D4" w:rsidP="0044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3309CB" w:rsidRDefault="003309CB" w:rsidP="003309CB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Pr="00762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модернизаци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762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структурированной кабельной сети (</w:t>
      </w:r>
      <w:r w:rsidRPr="00762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762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здани</w:t>
      </w:r>
      <w:r w:rsidR="00EB7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заводоуправления </w:t>
      </w:r>
      <w:r w:rsidR="00EB7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№1 и заводоуправления №2 </w:t>
      </w:r>
    </w:p>
    <w:p w:rsidR="003309CB" w:rsidRPr="00762401" w:rsidRDefault="003309CB" w:rsidP="003309CB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«Ульяновскцемент»</w:t>
      </w:r>
    </w:p>
    <w:p w:rsidR="004463D4" w:rsidRPr="00224388" w:rsidRDefault="004463D4" w:rsidP="00446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19"/>
        <w:gridCol w:w="7106"/>
      </w:tblGrid>
      <w:tr w:rsidR="003309CB" w:rsidRPr="00D46965" w:rsidTr="00234B5C">
        <w:trPr>
          <w:trHeight w:val="670"/>
        </w:trPr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RANGE!A2:C14"/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10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 xml:space="preserve">Предмет договора </w:t>
            </w:r>
          </w:p>
        </w:tc>
        <w:tc>
          <w:tcPr>
            <w:tcW w:w="7106" w:type="dxa"/>
            <w:vAlign w:val="center"/>
          </w:tcPr>
          <w:p w:rsidR="003309CB" w:rsidRPr="00E71B7C" w:rsidRDefault="007F3C60" w:rsidP="00234B5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 поручает Исполнителю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3309CB" w:rsidRPr="00762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="003309CB" w:rsidRPr="00762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 по монтажу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3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СКС ЛВС (структурированная кабельная система локальной вычислительной сети)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3309CB" w:rsidRPr="00762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розеток </w:t>
            </w:r>
            <w:r w:rsidR="00070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электропитания </w:t>
            </w:r>
            <w:r w:rsidR="003309CB" w:rsidRPr="00762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и оргтехники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здани</w:t>
            </w:r>
            <w:r w:rsidR="00611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заводоуправления </w:t>
            </w:r>
            <w:r w:rsidR="00611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 и №2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09CB" w:rsidRPr="00762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АО </w:t>
            </w:r>
            <w:r w:rsidR="00EB7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30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Ульяновскцемент</w:t>
            </w:r>
            <w:r w:rsidR="00EB7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309CB" w:rsidRPr="00D46965" w:rsidTr="00234B5C">
        <w:trPr>
          <w:trHeight w:val="567"/>
        </w:trPr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5" w:type="dxa"/>
            <w:gridSpan w:val="2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Требования, предъявляемые к предмету закупки</w:t>
            </w:r>
          </w:p>
        </w:tc>
      </w:tr>
      <w:tr w:rsidR="003309CB" w:rsidRPr="0009736F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106" w:type="dxa"/>
          </w:tcPr>
          <w:p w:rsidR="002D219F" w:rsidRDefault="00CB0C8D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кабинетах и помещениях зданий заводоуправлений №1 и №2 в</w:t>
            </w:r>
            <w:r w:rsidR="003309CB"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работы по монтажу кабельных каналов типа </w:t>
            </w:r>
            <w:r w:rsidR="003309CB" w:rsidRPr="00C2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="003309CB"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0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9CB" w:rsidRPr="004879FB">
              <w:rPr>
                <w:rFonts w:ascii="Times New Roman" w:hAnsi="Times New Roman" w:cs="Times New Roman"/>
                <w:sz w:val="24"/>
                <w:szCs w:val="24"/>
              </w:rPr>
              <w:t xml:space="preserve">0х50 мм 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09CB">
              <w:rPr>
                <w:rFonts w:ascii="Times New Roman" w:hAnsi="Times New Roman" w:cs="Times New Roman"/>
                <w:sz w:val="24"/>
                <w:szCs w:val="24"/>
              </w:rPr>
              <w:t xml:space="preserve">арт.№ </w:t>
            </w:r>
            <w:r w:rsidR="003309CB" w:rsidRPr="004879FB">
              <w:rPr>
                <w:rFonts w:ascii="Times New Roman" w:hAnsi="Times New Roman" w:cs="Times New Roman"/>
                <w:sz w:val="24"/>
                <w:szCs w:val="24"/>
              </w:rPr>
              <w:t>09500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9CB" w:rsidRPr="004879FB">
              <w:rPr>
                <w:rFonts w:ascii="Times New Roman" w:hAnsi="Times New Roman" w:cs="Times New Roman"/>
                <w:sz w:val="24"/>
                <w:szCs w:val="24"/>
              </w:rPr>
              <w:t>с перегородкой, боковой и фронтальной крышками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66C">
              <w:rPr>
                <w:rFonts w:ascii="Times New Roman" w:hAnsi="Times New Roman" w:cs="Times New Roman"/>
                <w:sz w:val="24"/>
                <w:szCs w:val="24"/>
              </w:rPr>
              <w:t xml:space="preserve"> от потолка и</w:t>
            </w:r>
            <w:r w:rsidR="003309CB"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 </w:t>
            </w:r>
            <w:r w:rsidR="0061166C">
              <w:rPr>
                <w:rFonts w:ascii="Times New Roman" w:hAnsi="Times New Roman" w:cs="Times New Roman"/>
                <w:sz w:val="24"/>
                <w:szCs w:val="24"/>
              </w:rPr>
              <w:t>для размещения встраиваемых</w:t>
            </w:r>
            <w:r w:rsidR="0033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19F" w:rsidRDefault="002D219F" w:rsidP="002D219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розеток СКС и розеток питания ПК и оргтехники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07013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коммуникационных портов </w:t>
            </w:r>
            <w:r w:rsidRPr="00070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и Приложение №2 к ТЗ).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установки горизонтальных участков кабель-каналов 1100мм от уровня пола. </w:t>
            </w:r>
            <w:r w:rsidR="00CB0C8D">
              <w:rPr>
                <w:rFonts w:ascii="Times New Roman" w:hAnsi="Times New Roman" w:cs="Times New Roman"/>
                <w:sz w:val="24"/>
                <w:szCs w:val="24"/>
              </w:rPr>
              <w:t>План расположения кабельных каналов в помещениях предварительно согласовать с заказчиком.</w:t>
            </w:r>
          </w:p>
          <w:p w:rsidR="002D219F" w:rsidRDefault="002D219F" w:rsidP="002D219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CB" w:rsidRDefault="002D219F" w:rsidP="002D219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рабочее место оснащается информационной розеткой с двумя портами типа </w:t>
            </w:r>
            <w:r w:rsidR="003309CB" w:rsidRPr="00C2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="003309CB">
              <w:rPr>
                <w:rFonts w:ascii="Times New Roman" w:hAnsi="Times New Roman" w:cs="Times New Roman"/>
                <w:sz w:val="24"/>
                <w:szCs w:val="24"/>
              </w:rPr>
              <w:t>45 категории 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двумя розетками модульными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220В 16А с заземляющим контактом, встроенными в кабель-канал. Розеточные блоки рабочих мест устанавливаются непосредственно на </w:t>
            </w:r>
            <w:r w:rsidR="00097D88"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</w:t>
            </w:r>
            <w:proofErr w:type="spellStart"/>
            <w:r w:rsidR="00097D88">
              <w:rPr>
                <w:rFonts w:ascii="Times New Roman" w:hAnsi="Times New Roman" w:cs="Times New Roman"/>
                <w:sz w:val="24"/>
                <w:szCs w:val="24"/>
              </w:rPr>
              <w:t>вмсте</w:t>
            </w:r>
            <w:proofErr w:type="spellEnd"/>
            <w:r w:rsidR="00097D88">
              <w:rPr>
                <w:rFonts w:ascii="Times New Roman" w:hAnsi="Times New Roman" w:cs="Times New Roman"/>
                <w:sz w:val="24"/>
                <w:szCs w:val="24"/>
              </w:rPr>
              <w:t xml:space="preserve"> с блоком информационных розеток при помощи рамок-суппортов для </w:t>
            </w:r>
            <w:r w:rsidR="00097D88" w:rsidRPr="00097D8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097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097D88" w:rsidRPr="0009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liner</w:t>
            </w:r>
            <w:r w:rsidR="00097D88" w:rsidRPr="0009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="00097D88" w:rsidRPr="00097D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895400" w:rsidRPr="00C26CFD" w:rsidRDefault="00895400" w:rsidP="008954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72" w:rsidRDefault="003309CB" w:rsidP="00FD62D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прокладку и подключение кабельных линий </w:t>
            </w:r>
            <w:r w:rsidR="00097D88"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СКС </w:t>
            </w:r>
            <w:r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линиями от портов информационных розеток до </w:t>
            </w:r>
            <w:proofErr w:type="spellStart"/>
            <w:r w:rsidRPr="00F44672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F44672">
              <w:rPr>
                <w:rFonts w:ascii="Times New Roman" w:hAnsi="Times New Roman" w:cs="Times New Roman"/>
                <w:sz w:val="24"/>
                <w:szCs w:val="24"/>
              </w:rPr>
              <w:t>-панелей</w:t>
            </w:r>
            <w:r w:rsidR="00F44672">
              <w:rPr>
                <w:rFonts w:ascii="Times New Roman" w:hAnsi="Times New Roman" w:cs="Times New Roman"/>
                <w:sz w:val="24"/>
                <w:szCs w:val="24"/>
              </w:rPr>
              <w:t>, установленных</w:t>
            </w:r>
          </w:p>
          <w:p w:rsidR="003309CB" w:rsidRPr="00F44672" w:rsidRDefault="00097D88" w:rsidP="00F4467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9CB"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для Заводоуправления №1 </w:t>
            </w:r>
            <w:r w:rsidR="00D4216A" w:rsidRPr="00F446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72" w:rsidRPr="00F44672">
              <w:rPr>
                <w:rFonts w:ascii="Times New Roman" w:hAnsi="Times New Roman" w:cs="Times New Roman"/>
                <w:sz w:val="24"/>
                <w:szCs w:val="24"/>
              </w:rPr>
              <w:t>в коммутационн</w:t>
            </w:r>
            <w:r w:rsidR="00F44672" w:rsidRPr="00F4467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44672"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 w:rsidR="00F44672"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4216A" w:rsidRPr="00F4467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серверной </w:t>
            </w:r>
            <w:r w:rsidR="003309CB" w:rsidRPr="00F44672">
              <w:rPr>
                <w:rFonts w:ascii="Times New Roman" w:hAnsi="Times New Roman" w:cs="Times New Roman"/>
                <w:sz w:val="24"/>
                <w:szCs w:val="24"/>
              </w:rPr>
              <w:t>на 1 этаже</w:t>
            </w:r>
            <w:r w:rsidR="00D4216A" w:rsidRPr="00F44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672" w:rsidRDefault="00F44672" w:rsidP="00097D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Заводоуправления №2 - 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в коммутационн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размещенных в коридорах на 1-м, 2-м и 3-м этажах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этажа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400" w:rsidRDefault="00895400" w:rsidP="00097D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00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Кабели терминируются в соответствии со стандартом Т568В. Развитие пары до </w:t>
            </w:r>
            <w:r w:rsidRPr="00126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IDC</w:t>
            </w: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контакта не более 13мм, снятие общей оплетки не более 25 мм. Максимальная длина каждой отдельной кабельной линии СКС не должна превышать 90м. Сращивание кабеля не допускается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672" w:rsidRDefault="00895400" w:rsidP="008954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09CB" w:rsidRPr="00126050">
              <w:rPr>
                <w:rFonts w:ascii="Times New Roman" w:hAnsi="Times New Roman" w:cs="Times New Roman"/>
                <w:sz w:val="24"/>
                <w:szCs w:val="24"/>
              </w:rPr>
              <w:t xml:space="preserve">абель должен использоваться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proofErr w:type="spellStart"/>
            <w:r w:rsidR="003309CB" w:rsidRPr="00126050">
              <w:rPr>
                <w:rFonts w:ascii="Times New Roman" w:hAnsi="Times New Roman" w:cs="Times New Roman"/>
                <w:sz w:val="24"/>
                <w:szCs w:val="24"/>
              </w:rPr>
              <w:t>ParLan</w:t>
            </w:r>
            <w:proofErr w:type="spellEnd"/>
            <w:r w:rsidR="003309CB" w:rsidRPr="00126050">
              <w:rPr>
                <w:rFonts w:ascii="Times New Roman" w:hAnsi="Times New Roman" w:cs="Times New Roman"/>
                <w:sz w:val="24"/>
                <w:szCs w:val="24"/>
              </w:rPr>
              <w:t xml:space="preserve"> U/UTP Cat5e PVC 4х2х0,52.</w:t>
            </w:r>
          </w:p>
          <w:p w:rsidR="00895400" w:rsidRDefault="00895400" w:rsidP="008954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72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>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 xml:space="preserve"> кабеля выполняется</w:t>
            </w:r>
            <w:r w:rsidR="00F446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9CB" w:rsidRDefault="00F44672" w:rsidP="00F4467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внутри помещений - </w:t>
            </w:r>
            <w:r w:rsidR="003309CB" w:rsidRPr="00126050">
              <w:rPr>
                <w:rFonts w:ascii="Times New Roman" w:hAnsi="Times New Roman" w:cs="Times New Roman"/>
                <w:sz w:val="24"/>
                <w:szCs w:val="24"/>
              </w:rPr>
              <w:t>в кабельных каналах типа DKС 90х50 мм (арт.№ 09500).</w:t>
            </w:r>
          </w:p>
          <w:p w:rsidR="00F44672" w:rsidRDefault="00F44672" w:rsidP="00F4467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снаружи помещений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под фальш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-потолком в имеющихся лотках.</w:t>
            </w:r>
          </w:p>
          <w:p w:rsidR="00895400" w:rsidRDefault="00895400" w:rsidP="00F4467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CB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маркировку портов информационных розеток и </w:t>
            </w:r>
            <w:proofErr w:type="spellStart"/>
            <w:r w:rsidRPr="00126050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="003A1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>панелей по согласованию с заказчиком.</w:t>
            </w:r>
          </w:p>
          <w:p w:rsidR="00895400" w:rsidRPr="00126050" w:rsidRDefault="00895400" w:rsidP="008954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93" w:rsidRDefault="003A1793" w:rsidP="006B6A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прокладку и подключение электрических кабелей от электрических розеток до отдельного</w:t>
            </w:r>
            <w:r w:rsidR="00505ECD" w:rsidRPr="00505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EC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распределительного щитка, который должен быть размещен на каждом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этаже зданий заводоуправлений</w:t>
            </w:r>
            <w:r w:rsidR="00505ECD">
              <w:rPr>
                <w:rFonts w:ascii="Times New Roman" w:hAnsi="Times New Roman" w:cs="Times New Roman"/>
                <w:sz w:val="24"/>
                <w:szCs w:val="24"/>
              </w:rPr>
              <w:t xml:space="preserve"> возле существующего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EC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распределительного щита. 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>Каждый щиток должен быть оснащен вводным автоматическим выключателем и секционными автоматическими выключателями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розеток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>. Кабель должен использоваться ВВГнг</w:t>
            </w:r>
            <w:r w:rsidR="006B6A33" w:rsidRPr="006B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="006B6A33" w:rsidRPr="006B6A3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B6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6B6A33" w:rsidRPr="006B6A3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6B6A33">
              <w:rPr>
                <w:rFonts w:ascii="Times New Roman" w:hAnsi="Times New Roman" w:cs="Times New Roman"/>
                <w:sz w:val="24"/>
                <w:szCs w:val="24"/>
              </w:rPr>
              <w:t>. Прокладка электрического кабеля выполняется:</w:t>
            </w:r>
          </w:p>
          <w:p w:rsidR="006B6A33" w:rsidRDefault="006B6A33" w:rsidP="006B6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внутри помещений до рабочих мест пользователей в кабельных каналах </w:t>
            </w:r>
            <w:r w:rsidRPr="00126050">
              <w:rPr>
                <w:rFonts w:ascii="Times New Roman" w:hAnsi="Times New Roman" w:cs="Times New Roman"/>
                <w:sz w:val="24"/>
                <w:szCs w:val="24"/>
              </w:rPr>
              <w:t>типа DKС 90х50 мм (арт.№ 09500)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A33" w:rsidRDefault="006B6A33" w:rsidP="006B6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снаружи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фальшь-потолком в имеющихся лотках.</w:t>
            </w:r>
          </w:p>
          <w:p w:rsidR="006B6A33" w:rsidRDefault="006B6A33" w:rsidP="006B6A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Электрическую мощность информационной техники для рабочих мест принять на уровне 0,5 кВ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 рабочее место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 Требуется сгруппировать потребителей и использовать автомат 16А на один силовой кабель для не более чем 6 (шесть) рабочих мест. Соединение электрических кабелей группы выполнять в распределительной коробке под потолком. Места ввода и прохода кабеля через стены согласовать перед монтажом с заказчиком.</w:t>
            </w:r>
          </w:p>
          <w:p w:rsidR="00895400" w:rsidRDefault="00895400" w:rsidP="006B6A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CB" w:rsidRPr="00C26CFD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По результатам выполнения работ предоставить исполнительную документацию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(в электронном и бумажном виде)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составе:</w:t>
            </w:r>
          </w:p>
          <w:p w:rsidR="003309CB" w:rsidRPr="00C26CFD" w:rsidRDefault="003309CB" w:rsidP="00895400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Схема однолинейная электрическая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9CB" w:rsidRPr="00C26CFD" w:rsidRDefault="003309CB" w:rsidP="00895400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План расположения кабельных каналов, информационных и электрических розеток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9CB" w:rsidRPr="00C26CFD" w:rsidRDefault="003309CB" w:rsidP="00895400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Кабельный журнал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9CB" w:rsidRDefault="003309CB" w:rsidP="00895400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Спецификация оборудования и материалов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400" w:rsidRPr="00C26CFD" w:rsidRDefault="00895400" w:rsidP="00895400">
            <w:pPr>
              <w:pStyle w:val="a8"/>
              <w:spacing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CB" w:rsidRPr="00C26CFD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необходимо соблюдать правила техники безопасности, руководствуясь ВСН-604-III-87 «Техника безопасности при строительстве линейно-кабельных сооружений связи», ПОТ-РО-45-007-95 «Правилами по охране труда при работах на кабельных линиях связи и проводного вещания».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на высоте руководствоваться ПОТ-РМ-012-2000 «Межотраслевые правила по охране труда при работе на высоте».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При выполнении монтажных работ в помещениях узлов связи соблюдать требования действующих инструкций: «Правила устройства электроустановок», «Правила техники безопасности при эксплуатации электроустановок потребителей», «Правила по охране труда при работах на телефонных станциях и телеграфах», ПОТ РО-45-007-96 Минсвязи РФ 1997.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На всех участках работ, а также зонах складирования и хранения материалов соблюдать ПОТ-Р-М-007-9 «Межотраслевые правила по охране труда при погрузо-разгрузочных работах и размещении грузов», 12.1.004-91 ССБТ «Пожарная безопасность. Общие требования безопасности».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персонала по методам оказания первой медицинской помощи, согласно РД-153-34.0-03.702.99 «Межотраслевая инструкция по оказанию первой медицинской помощи на производстве».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Для исключения и возмещения ущерба, наносимого природной среде и для исключения возникновения нежелательных экологических воздействий руководствоваться специальными нормами из «Правил устройства электроустановок» (ПУЭ), </w:t>
            </w:r>
            <w:proofErr w:type="spellStart"/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Главгосэнергонадзор</w:t>
            </w:r>
            <w:proofErr w:type="spellEnd"/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, 1999г. </w:t>
            </w:r>
          </w:p>
          <w:p w:rsidR="003309CB" w:rsidRPr="00C26CFD" w:rsidRDefault="003309CB" w:rsidP="0007013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Для исключения и возмещения наносимого природной среде ущерба при строительстве линейно-кабельных сооружений должны предусматриваться природоохранные мероприятия или средства по компенсации причиненного ущерба.</w:t>
            </w:r>
          </w:p>
          <w:p w:rsidR="003309CB" w:rsidRPr="00FE0F1C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и компоненты, поставляемые подрядчиком: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0F1C">
              <w:rPr>
                <w:rFonts w:ascii="Times New Roman" w:hAnsi="Times New Roman" w:cs="Times New Roman"/>
                <w:sz w:val="24"/>
                <w:szCs w:val="24"/>
              </w:rPr>
              <w:t xml:space="preserve">абельные каналы и комплектующие к ним (углы, стыки, заглушки, накладки, рамки, тройники, суппорта), вся кабельная продукция, кабельные лотки, розеточные модули, вспомогательные монтажные материалы и крепеж (стяжки, дюбели, анкеры, подвесы, шпильки, </w:t>
            </w:r>
            <w:proofErr w:type="spellStart"/>
            <w:r w:rsidRPr="00FE0F1C">
              <w:rPr>
                <w:rFonts w:ascii="Times New Roman" w:hAnsi="Times New Roman" w:cs="Times New Roman"/>
                <w:sz w:val="24"/>
                <w:szCs w:val="24"/>
              </w:rPr>
              <w:t>гофрошланг</w:t>
            </w:r>
            <w:proofErr w:type="spellEnd"/>
            <w:r w:rsidRPr="00FE0F1C">
              <w:rPr>
                <w:rFonts w:ascii="Times New Roman" w:hAnsi="Times New Roman" w:cs="Times New Roman"/>
                <w:sz w:val="24"/>
                <w:szCs w:val="24"/>
              </w:rPr>
              <w:t xml:space="preserve">, гильзы, болты, гайки и пр.), кабельные организаторы, </w:t>
            </w:r>
            <w:proofErr w:type="spellStart"/>
            <w:r w:rsidRPr="00FE0F1C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FE0F1C">
              <w:rPr>
                <w:rFonts w:ascii="Times New Roman" w:hAnsi="Times New Roman" w:cs="Times New Roman"/>
                <w:sz w:val="24"/>
                <w:szCs w:val="24"/>
              </w:rPr>
              <w:t>-панели</w:t>
            </w:r>
            <w:r w:rsidR="00EB79B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FE0F1C">
              <w:rPr>
                <w:rFonts w:ascii="Times New Roman" w:hAnsi="Times New Roman" w:cs="Times New Roman"/>
                <w:sz w:val="24"/>
                <w:szCs w:val="24"/>
              </w:rPr>
              <w:t>, щитки электрические распределительные в комплекте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9CB" w:rsidRPr="00126050" w:rsidRDefault="003309CB" w:rsidP="0007013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компоненты, предоставляемые заказчиком:</w:t>
            </w:r>
            <w:r w:rsidRPr="00F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уществующи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шкафы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 19” для установки </w:t>
            </w:r>
            <w:r w:rsidR="00EB79B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proofErr w:type="spellStart"/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C26CFD">
              <w:rPr>
                <w:rFonts w:ascii="Times New Roman" w:hAnsi="Times New Roman" w:cs="Times New Roman"/>
                <w:sz w:val="24"/>
                <w:szCs w:val="24"/>
              </w:rPr>
              <w:t>-панелей в здани</w:t>
            </w:r>
            <w:r w:rsidR="0089540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C26CFD">
              <w:rPr>
                <w:rFonts w:ascii="Times New Roman" w:hAnsi="Times New Roman" w:cs="Times New Roman"/>
                <w:sz w:val="24"/>
                <w:szCs w:val="24"/>
              </w:rPr>
              <w:t xml:space="preserve"> Заводоуправлени</w:t>
            </w:r>
            <w:r w:rsidR="00EB79BB">
              <w:rPr>
                <w:rFonts w:ascii="Times New Roman" w:hAnsi="Times New Roman" w:cs="Times New Roman"/>
                <w:sz w:val="24"/>
                <w:szCs w:val="24"/>
              </w:rPr>
              <w:t>й №1 и №2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Квалификационные требования к Подрядчику</w:t>
            </w:r>
          </w:p>
        </w:tc>
        <w:tc>
          <w:tcPr>
            <w:tcW w:w="7106" w:type="dxa"/>
            <w:vAlign w:val="center"/>
          </w:tcPr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Опыт выполнения работ, указанных в п. 2.1 настоящего Технического задания не менее 2 лет.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Исполнитель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 xml:space="preserve">Исполнитель не должен являться неплатежеспособным или банкротом, не находится в процессе ликвидации, на имущество Исполнителя, в части существенной для исполнения договора, не должен быть наложен арест. Экономическая деятельность Исполнителя не должна быть приостановлена. Отсутствие у Исполнителя судебных процессов, на которых он выступает </w:t>
            </w:r>
            <w:r w:rsidRPr="00065736">
              <w:rPr>
                <w:rFonts w:ascii="Times New Roman" w:hAnsi="Times New Roman"/>
                <w:sz w:val="24"/>
                <w:szCs w:val="24"/>
              </w:rPr>
              <w:lastRenderedPageBreak/>
              <w:t>(выступал) как обвиняемая сторона, а предметом иска является нарушение обязательств относительно качества, сроков либо финансовых затруднений.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Срок регистрации организация Исполнителя в качестве юридического лица, а также срок его постановки на налоговый учет должен составлять не менее 1 года.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Наличие всех необходимых свидетельств, аккредитаций, допусков и аттестаций в соответствии с действующим законодательством, позволя</w:t>
            </w:r>
            <w:r>
              <w:rPr>
                <w:rFonts w:ascii="Times New Roman" w:hAnsi="Times New Roman"/>
                <w:sz w:val="24"/>
                <w:szCs w:val="24"/>
              </w:rPr>
              <w:t>ющих выполнять работы, указанные</w:t>
            </w:r>
            <w:r w:rsidRPr="00065736">
              <w:rPr>
                <w:rFonts w:ascii="Times New Roman" w:hAnsi="Times New Roman"/>
                <w:sz w:val="24"/>
                <w:szCs w:val="24"/>
              </w:rPr>
              <w:t xml:space="preserve"> в п. 2.1 настоящего Технического задания.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Использование при выполнении работ собственного инструмента и оборудования.</w:t>
            </w:r>
          </w:p>
          <w:p w:rsidR="003309CB" w:rsidRPr="00065736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При выполнении работ, указанных в п. 2.1 настоящего Технического задания, Подрядчик обязуется соблюдать регламент по промышленной безопасности, охране труда и окружающей среды при проведении работ на территории Заказчика.</w:t>
            </w:r>
          </w:p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65736">
              <w:rPr>
                <w:rFonts w:ascii="Times New Roman" w:hAnsi="Times New Roman"/>
                <w:sz w:val="24"/>
                <w:szCs w:val="24"/>
              </w:rPr>
              <w:t>При выполнении работ, указанных в п. 2.1 настоящего Технического задания, Подрядчик обязуется обеспечить соблюдение своим персоналом правил внутреннего трудового распорядка, правил и норм по охране труда промышленной и пожарной безопасности, экологии, графика работы и пропускного режима, действующих у Заказчика.</w:t>
            </w:r>
          </w:p>
        </w:tc>
      </w:tr>
      <w:tr w:rsidR="003309CB" w:rsidRPr="00D46965" w:rsidTr="00234B5C">
        <w:trPr>
          <w:trHeight w:val="567"/>
        </w:trPr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25" w:type="dxa"/>
            <w:gridSpan w:val="2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Место, условия и сроки выполнения работ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7106" w:type="dxa"/>
          </w:tcPr>
          <w:p w:rsidR="003309CB" w:rsidRPr="00E71B7C" w:rsidRDefault="00EB79B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79BB">
              <w:rPr>
                <w:rFonts w:ascii="Times New Roman" w:hAnsi="Times New Roman"/>
                <w:sz w:val="24"/>
                <w:szCs w:val="24"/>
              </w:rPr>
              <w:t>АО «Ульяновскцемент» Россия, 433300, Ульяновская область, г. Новоульяновск, проезд Промышленный д 1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81676">
              <w:rPr>
                <w:rFonts w:ascii="Times New Roman" w:hAnsi="Times New Roman"/>
                <w:sz w:val="24"/>
                <w:szCs w:val="24"/>
              </w:rPr>
              <w:t>Условия производства работ</w:t>
            </w:r>
          </w:p>
        </w:tc>
        <w:tc>
          <w:tcPr>
            <w:tcW w:w="7106" w:type="dxa"/>
          </w:tcPr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81676">
              <w:rPr>
                <w:rFonts w:ascii="Times New Roman" w:hAnsi="Times New Roman"/>
                <w:sz w:val="24"/>
                <w:szCs w:val="24"/>
              </w:rPr>
              <w:t>После проведения работ исправность и работоспособность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СКС </w:t>
            </w:r>
            <w:r w:rsidRPr="00281676">
              <w:rPr>
                <w:rFonts w:ascii="Times New Roman" w:hAnsi="Times New Roman"/>
                <w:sz w:val="24"/>
                <w:szCs w:val="24"/>
              </w:rPr>
              <w:t>проверяется в присутствии Заказчика, после чего оформляется и подписывается Акт сдач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и-приемки работ. </w:t>
            </w:r>
            <w:r w:rsidRPr="00281676">
              <w:rPr>
                <w:rFonts w:ascii="Times New Roman" w:hAnsi="Times New Roman"/>
                <w:sz w:val="24"/>
                <w:szCs w:val="24"/>
              </w:rPr>
              <w:t>Исполнитель по окончании всех работ представляет Заказчику все первичные учетные документы.</w:t>
            </w:r>
          </w:p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объем работ представляется сводная смета, включающая:</w:t>
            </w:r>
          </w:p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Стоимость выполнения работ</w:t>
            </w:r>
          </w:p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Стоимость материалов</w:t>
            </w:r>
            <w:r w:rsidR="00EB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9CB" w:rsidRPr="00C77681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Транспортные расходы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7106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2401">
              <w:rPr>
                <w:rFonts w:ascii="Times New Roman" w:hAnsi="Times New Roman"/>
                <w:sz w:val="24"/>
                <w:szCs w:val="24"/>
              </w:rPr>
              <w:t>Согласно договор</w:t>
            </w:r>
            <w:r w:rsidR="00EB79BB">
              <w:rPr>
                <w:rFonts w:ascii="Times New Roman" w:hAnsi="Times New Roman"/>
                <w:sz w:val="24"/>
                <w:szCs w:val="24"/>
              </w:rPr>
              <w:t>у</w:t>
            </w:r>
            <w:r w:rsidRPr="0076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Требования к сроку гарантийного периода</w:t>
            </w:r>
          </w:p>
        </w:tc>
        <w:tc>
          <w:tcPr>
            <w:tcW w:w="7106" w:type="dxa"/>
            <w:vAlign w:val="center"/>
          </w:tcPr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Исполнитель гарантирует выполнение всех Работ в соответствии с действующи</w:t>
            </w:r>
            <w:r>
              <w:rPr>
                <w:rFonts w:ascii="Times New Roman" w:hAnsi="Times New Roman"/>
                <w:sz w:val="24"/>
                <w:szCs w:val="24"/>
              </w:rPr>
              <w:t>ми нормами Российской Федерации</w:t>
            </w:r>
            <w:r w:rsidRPr="00E71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81676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E71B7C">
              <w:rPr>
                <w:rFonts w:ascii="Times New Roman" w:hAnsi="Times New Roman"/>
                <w:sz w:val="24"/>
                <w:szCs w:val="24"/>
              </w:rPr>
              <w:t>гарантирует, что качество материалов и комплектующих изделий, применяемых им для исполнения данных работ, будет соответствовать спецификациям,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      </w:r>
          </w:p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Срок г</w:t>
            </w:r>
            <w:r>
              <w:rPr>
                <w:rFonts w:ascii="Times New Roman" w:hAnsi="Times New Roman"/>
                <w:sz w:val="24"/>
                <w:szCs w:val="24"/>
              </w:rPr>
              <w:t>арантии на выполненные работы с</w:t>
            </w:r>
            <w:r w:rsidRPr="00F414DC">
              <w:rPr>
                <w:rFonts w:ascii="Times New Roman" w:hAnsi="Times New Roman"/>
                <w:sz w:val="24"/>
                <w:szCs w:val="24"/>
              </w:rPr>
              <w:t>огласно договор</w:t>
            </w:r>
            <w:r w:rsidR="00EB79BB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9CB" w:rsidRPr="00D46965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7106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17334">
              <w:rPr>
                <w:rFonts w:ascii="Times New Roman" w:hAnsi="Times New Roman"/>
                <w:sz w:val="24"/>
                <w:szCs w:val="24"/>
              </w:rPr>
              <w:t>Стоимость работ по договору рассчитывается на основании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работ, определенных в п.2.1 </w:t>
            </w:r>
            <w:r w:rsidRPr="00317334">
              <w:rPr>
                <w:rFonts w:ascii="Times New Roman" w:hAnsi="Times New Roman"/>
                <w:sz w:val="24"/>
                <w:szCs w:val="24"/>
              </w:rPr>
              <w:t>Технического задания и включают в себе все трудозатраты, инструменты и материалы Исполнителя, необходимые для достиж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конечного результата, в т. </w:t>
            </w:r>
            <w:r w:rsidRPr="00317334">
              <w:rPr>
                <w:rFonts w:ascii="Times New Roman" w:hAnsi="Times New Roman"/>
                <w:sz w:val="24"/>
                <w:szCs w:val="24"/>
              </w:rPr>
              <w:t>ч. и такие, которые в отдельности не указаны.</w:t>
            </w:r>
          </w:p>
        </w:tc>
      </w:tr>
      <w:tr w:rsidR="003309CB" w:rsidRPr="00EB79BB" w:rsidTr="00234B5C">
        <w:tc>
          <w:tcPr>
            <w:tcW w:w="576" w:type="dxa"/>
            <w:vAlign w:val="center"/>
          </w:tcPr>
          <w:p w:rsidR="003309CB" w:rsidRPr="00E71B7C" w:rsidRDefault="003309CB" w:rsidP="00234B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71B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9" w:type="dxa"/>
            <w:vAlign w:val="center"/>
          </w:tcPr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Контроль выполнения договора, ответственное лицо</w:t>
            </w:r>
          </w:p>
        </w:tc>
        <w:tc>
          <w:tcPr>
            <w:tcW w:w="7106" w:type="dxa"/>
          </w:tcPr>
          <w:p w:rsidR="003309C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Начальник отдела ИТ</w:t>
            </w:r>
          </w:p>
          <w:p w:rsidR="003309CB" w:rsidRPr="00E71B7C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1B7C">
              <w:rPr>
                <w:rFonts w:ascii="Times New Roman" w:hAnsi="Times New Roman"/>
                <w:sz w:val="24"/>
                <w:szCs w:val="24"/>
              </w:rPr>
              <w:t>АО "</w:t>
            </w:r>
            <w:r w:rsidR="00EB79BB">
              <w:rPr>
                <w:rFonts w:ascii="Times New Roman" w:hAnsi="Times New Roman"/>
                <w:sz w:val="24"/>
                <w:szCs w:val="24"/>
              </w:rPr>
              <w:t>Ульяновск</w:t>
            </w:r>
            <w:r w:rsidRPr="00E71B7C">
              <w:rPr>
                <w:rFonts w:ascii="Times New Roman" w:hAnsi="Times New Roman"/>
                <w:sz w:val="24"/>
                <w:szCs w:val="24"/>
              </w:rPr>
              <w:t>цемент"</w:t>
            </w:r>
          </w:p>
          <w:p w:rsidR="003309CB" w:rsidRPr="00EB79B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71B7C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B79BB">
              <w:rPr>
                <w:rFonts w:ascii="Times New Roman" w:hAnsi="Times New Roman"/>
                <w:sz w:val="24"/>
                <w:szCs w:val="24"/>
              </w:rPr>
              <w:t>.: +7 (8</w:t>
            </w:r>
            <w:r w:rsidR="00EB79BB">
              <w:rPr>
                <w:rFonts w:ascii="Times New Roman" w:hAnsi="Times New Roman"/>
                <w:sz w:val="24"/>
                <w:szCs w:val="24"/>
              </w:rPr>
              <w:t>4255</w:t>
            </w:r>
            <w:r w:rsidRPr="00EB79B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B79BB">
              <w:rPr>
                <w:rFonts w:ascii="Times New Roman" w:hAnsi="Times New Roman"/>
                <w:sz w:val="24"/>
                <w:szCs w:val="24"/>
              </w:rPr>
              <w:t>7-59-55</w:t>
            </w:r>
          </w:p>
          <w:p w:rsidR="003309CB" w:rsidRPr="00EB79BB" w:rsidRDefault="003309CB" w:rsidP="00234B5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B7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B79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71B7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7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B79BB" w:rsidRPr="002C5BB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EB79BB" w:rsidRPr="002C5BB1">
                <w:rPr>
                  <w:rStyle w:val="ab"/>
                  <w:lang w:val="en-US"/>
                </w:rPr>
                <w:t>ytkin</w:t>
              </w:r>
              <w:r w:rsidR="00EB79BB" w:rsidRPr="00EB79BB">
                <w:rPr>
                  <w:rStyle w:val="ab"/>
                  <w:lang w:val="en-US"/>
                </w:rPr>
                <w:t>@</w:t>
              </w:r>
              <w:r w:rsidR="00EB79BB" w:rsidRPr="002C5BB1">
                <w:rPr>
                  <w:rStyle w:val="ab"/>
                  <w:lang w:val="en-US"/>
                </w:rPr>
                <w:t>cemros</w:t>
              </w:r>
              <w:r w:rsidR="00EB79BB" w:rsidRPr="00EB79BB">
                <w:rPr>
                  <w:rStyle w:val="ab"/>
                  <w:lang w:val="en-US"/>
                </w:rPr>
                <w:t>.</w:t>
              </w:r>
              <w:r w:rsidR="00EB79BB" w:rsidRPr="002C5BB1">
                <w:rPr>
                  <w:rStyle w:val="ab"/>
                  <w:lang w:val="en-US"/>
                </w:rPr>
                <w:t>ru</w:t>
              </w:r>
            </w:hyperlink>
            <w:r w:rsidRPr="00EB7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history="1"/>
          </w:p>
        </w:tc>
      </w:tr>
    </w:tbl>
    <w:p w:rsidR="0067294D" w:rsidRDefault="0067294D" w:rsidP="004463D4"/>
    <w:p w:rsidR="0067294D" w:rsidRDefault="0067294D" w:rsidP="004463D4"/>
    <w:p w:rsidR="0067294D" w:rsidRDefault="0067294D" w:rsidP="004463D4"/>
    <w:p w:rsidR="0067294D" w:rsidRDefault="0067294D" w:rsidP="004463D4"/>
    <w:p w:rsidR="0067294D" w:rsidRDefault="0067294D" w:rsidP="004463D4"/>
    <w:p w:rsidR="0067294D" w:rsidRDefault="0067294D" w:rsidP="004463D4"/>
    <w:p w:rsidR="0067294D" w:rsidRDefault="0067294D" w:rsidP="0067294D">
      <w:pPr>
        <w:spacing w:after="0" w:line="240" w:lineRule="auto"/>
      </w:pPr>
      <w:r>
        <w:t>Исп. Рыткин И.Г.</w:t>
      </w:r>
    </w:p>
    <w:p w:rsidR="0067294D" w:rsidRPr="005A12C1" w:rsidRDefault="0067294D" w:rsidP="0067294D">
      <w:pPr>
        <w:spacing w:after="0" w:line="240" w:lineRule="auto"/>
      </w:pPr>
      <w:r>
        <w:t>Тел. 62-555</w:t>
      </w:r>
    </w:p>
    <w:sectPr w:rsidR="0067294D" w:rsidRPr="005A12C1" w:rsidSect="0059243A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E8" w:rsidRDefault="007C41E8" w:rsidP="003308B0">
      <w:pPr>
        <w:spacing w:after="0" w:line="240" w:lineRule="auto"/>
      </w:pPr>
      <w:r>
        <w:separator/>
      </w:r>
    </w:p>
  </w:endnote>
  <w:endnote w:type="continuationSeparator" w:id="0">
    <w:p w:rsidR="007C41E8" w:rsidRDefault="007C41E8" w:rsidP="0033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E8" w:rsidRDefault="007C41E8" w:rsidP="003308B0">
      <w:pPr>
        <w:spacing w:after="0" w:line="240" w:lineRule="auto"/>
      </w:pPr>
      <w:r>
        <w:separator/>
      </w:r>
    </w:p>
  </w:footnote>
  <w:footnote w:type="continuationSeparator" w:id="0">
    <w:p w:rsidR="007C41E8" w:rsidRDefault="007C41E8" w:rsidP="0033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B0" w:rsidRDefault="003308B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19125" wp14:editId="2E1A120F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2092325" cy="419100"/>
          <wp:effectExtent l="0" t="0" r="3175" b="0"/>
          <wp:wrapTight wrapText="bothSides">
            <wp:wrapPolygon edited="0">
              <wp:start x="0" y="0"/>
              <wp:lineTo x="0" y="20618"/>
              <wp:lineTo x="21436" y="20618"/>
              <wp:lineTo x="21436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08B0" w:rsidRDefault="003308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EF4"/>
    <w:multiLevelType w:val="hybridMultilevel"/>
    <w:tmpl w:val="5C6E75E2"/>
    <w:lvl w:ilvl="0" w:tplc="D3CE322C">
      <w:numFmt w:val="bullet"/>
      <w:lvlText w:val="•"/>
      <w:lvlJc w:val="left"/>
      <w:pPr>
        <w:ind w:left="54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E44BB2">
      <w:numFmt w:val="bullet"/>
      <w:lvlText w:val="•"/>
      <w:lvlJc w:val="left"/>
      <w:pPr>
        <w:ind w:left="1477" w:hanging="389"/>
      </w:pPr>
      <w:rPr>
        <w:lang w:val="ru-RU" w:eastAsia="ru-RU" w:bidi="ru-RU"/>
      </w:rPr>
    </w:lvl>
    <w:lvl w:ilvl="2" w:tplc="52FAAF8C">
      <w:numFmt w:val="bullet"/>
      <w:lvlText w:val="•"/>
      <w:lvlJc w:val="left"/>
      <w:pPr>
        <w:ind w:left="2415" w:hanging="389"/>
      </w:pPr>
      <w:rPr>
        <w:lang w:val="ru-RU" w:eastAsia="ru-RU" w:bidi="ru-RU"/>
      </w:rPr>
    </w:lvl>
    <w:lvl w:ilvl="3" w:tplc="44087A6C">
      <w:numFmt w:val="bullet"/>
      <w:lvlText w:val="•"/>
      <w:lvlJc w:val="left"/>
      <w:pPr>
        <w:ind w:left="3353" w:hanging="389"/>
      </w:pPr>
      <w:rPr>
        <w:lang w:val="ru-RU" w:eastAsia="ru-RU" w:bidi="ru-RU"/>
      </w:rPr>
    </w:lvl>
    <w:lvl w:ilvl="4" w:tplc="225EDE2E">
      <w:numFmt w:val="bullet"/>
      <w:lvlText w:val="•"/>
      <w:lvlJc w:val="left"/>
      <w:pPr>
        <w:ind w:left="4291" w:hanging="389"/>
      </w:pPr>
      <w:rPr>
        <w:lang w:val="ru-RU" w:eastAsia="ru-RU" w:bidi="ru-RU"/>
      </w:rPr>
    </w:lvl>
    <w:lvl w:ilvl="5" w:tplc="14BA7294">
      <w:numFmt w:val="bullet"/>
      <w:lvlText w:val="•"/>
      <w:lvlJc w:val="left"/>
      <w:pPr>
        <w:ind w:left="5229" w:hanging="389"/>
      </w:pPr>
      <w:rPr>
        <w:lang w:val="ru-RU" w:eastAsia="ru-RU" w:bidi="ru-RU"/>
      </w:rPr>
    </w:lvl>
    <w:lvl w:ilvl="6" w:tplc="085C0060">
      <w:numFmt w:val="bullet"/>
      <w:lvlText w:val="•"/>
      <w:lvlJc w:val="left"/>
      <w:pPr>
        <w:ind w:left="6167" w:hanging="389"/>
      </w:pPr>
      <w:rPr>
        <w:lang w:val="ru-RU" w:eastAsia="ru-RU" w:bidi="ru-RU"/>
      </w:rPr>
    </w:lvl>
    <w:lvl w:ilvl="7" w:tplc="CAFA7640">
      <w:numFmt w:val="bullet"/>
      <w:lvlText w:val="•"/>
      <w:lvlJc w:val="left"/>
      <w:pPr>
        <w:ind w:left="7105" w:hanging="389"/>
      </w:pPr>
      <w:rPr>
        <w:lang w:val="ru-RU" w:eastAsia="ru-RU" w:bidi="ru-RU"/>
      </w:rPr>
    </w:lvl>
    <w:lvl w:ilvl="8" w:tplc="E836F85C">
      <w:numFmt w:val="bullet"/>
      <w:lvlText w:val="•"/>
      <w:lvlJc w:val="left"/>
      <w:pPr>
        <w:ind w:left="8043" w:hanging="389"/>
      </w:pPr>
      <w:rPr>
        <w:lang w:val="ru-RU" w:eastAsia="ru-RU" w:bidi="ru-RU"/>
      </w:rPr>
    </w:lvl>
  </w:abstractNum>
  <w:abstractNum w:abstractNumId="1" w15:restartNumberingAfterBreak="0">
    <w:nsid w:val="1C826F62"/>
    <w:multiLevelType w:val="multilevel"/>
    <w:tmpl w:val="A5F2C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1A54B8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3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4" w15:restartNumberingAfterBreak="0">
    <w:nsid w:val="3D227C0E"/>
    <w:multiLevelType w:val="hybridMultilevel"/>
    <w:tmpl w:val="FC12D1AE"/>
    <w:lvl w:ilvl="0" w:tplc="0419000F">
      <w:start w:val="1"/>
      <w:numFmt w:val="decimal"/>
      <w:lvlText w:val="%1."/>
      <w:lvlJc w:val="left"/>
      <w:pPr>
        <w:ind w:left="3128" w:hanging="360"/>
      </w:pPr>
    </w:lvl>
    <w:lvl w:ilvl="1" w:tplc="04190019" w:tentative="1">
      <w:start w:val="1"/>
      <w:numFmt w:val="lowerLetter"/>
      <w:lvlText w:val="%2."/>
      <w:lvlJc w:val="left"/>
      <w:pPr>
        <w:ind w:left="3848" w:hanging="360"/>
      </w:pPr>
    </w:lvl>
    <w:lvl w:ilvl="2" w:tplc="0419001B" w:tentative="1">
      <w:start w:val="1"/>
      <w:numFmt w:val="lowerRoman"/>
      <w:lvlText w:val="%3."/>
      <w:lvlJc w:val="right"/>
      <w:pPr>
        <w:ind w:left="4568" w:hanging="180"/>
      </w:pPr>
    </w:lvl>
    <w:lvl w:ilvl="3" w:tplc="0419000F" w:tentative="1">
      <w:start w:val="1"/>
      <w:numFmt w:val="decimal"/>
      <w:lvlText w:val="%4."/>
      <w:lvlJc w:val="left"/>
      <w:pPr>
        <w:ind w:left="5288" w:hanging="360"/>
      </w:pPr>
    </w:lvl>
    <w:lvl w:ilvl="4" w:tplc="04190019" w:tentative="1">
      <w:start w:val="1"/>
      <w:numFmt w:val="lowerLetter"/>
      <w:lvlText w:val="%5."/>
      <w:lvlJc w:val="left"/>
      <w:pPr>
        <w:ind w:left="6008" w:hanging="360"/>
      </w:pPr>
    </w:lvl>
    <w:lvl w:ilvl="5" w:tplc="0419001B" w:tentative="1">
      <w:start w:val="1"/>
      <w:numFmt w:val="lowerRoman"/>
      <w:lvlText w:val="%6."/>
      <w:lvlJc w:val="right"/>
      <w:pPr>
        <w:ind w:left="6728" w:hanging="180"/>
      </w:pPr>
    </w:lvl>
    <w:lvl w:ilvl="6" w:tplc="0419000F" w:tentative="1">
      <w:start w:val="1"/>
      <w:numFmt w:val="decimal"/>
      <w:lvlText w:val="%7."/>
      <w:lvlJc w:val="left"/>
      <w:pPr>
        <w:ind w:left="7448" w:hanging="360"/>
      </w:pPr>
    </w:lvl>
    <w:lvl w:ilvl="7" w:tplc="04190019" w:tentative="1">
      <w:start w:val="1"/>
      <w:numFmt w:val="lowerLetter"/>
      <w:lvlText w:val="%8."/>
      <w:lvlJc w:val="left"/>
      <w:pPr>
        <w:ind w:left="8168" w:hanging="360"/>
      </w:pPr>
    </w:lvl>
    <w:lvl w:ilvl="8" w:tplc="0419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5" w15:restartNumberingAfterBreak="0">
    <w:nsid w:val="534300C6"/>
    <w:multiLevelType w:val="hybridMultilevel"/>
    <w:tmpl w:val="38FC9D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3F36534"/>
    <w:multiLevelType w:val="hybridMultilevel"/>
    <w:tmpl w:val="50B6C41A"/>
    <w:lvl w:ilvl="0" w:tplc="A3380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87652"/>
    <w:multiLevelType w:val="hybridMultilevel"/>
    <w:tmpl w:val="7328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A466B"/>
    <w:multiLevelType w:val="multilevel"/>
    <w:tmpl w:val="8BEC5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BA"/>
    <w:rsid w:val="0007013A"/>
    <w:rsid w:val="00097D88"/>
    <w:rsid w:val="000B2108"/>
    <w:rsid w:val="000B4BB5"/>
    <w:rsid w:val="001A204A"/>
    <w:rsid w:val="001A7B76"/>
    <w:rsid w:val="001E5251"/>
    <w:rsid w:val="0022344C"/>
    <w:rsid w:val="00296061"/>
    <w:rsid w:val="002D219F"/>
    <w:rsid w:val="003308B0"/>
    <w:rsid w:val="003309CB"/>
    <w:rsid w:val="00356BDD"/>
    <w:rsid w:val="003A1793"/>
    <w:rsid w:val="003B1143"/>
    <w:rsid w:val="00403F41"/>
    <w:rsid w:val="004463D4"/>
    <w:rsid w:val="004666AF"/>
    <w:rsid w:val="004A0CF3"/>
    <w:rsid w:val="00505ECD"/>
    <w:rsid w:val="005517E0"/>
    <w:rsid w:val="0059243A"/>
    <w:rsid w:val="00593CFD"/>
    <w:rsid w:val="005A12C1"/>
    <w:rsid w:val="005A433C"/>
    <w:rsid w:val="005C0B02"/>
    <w:rsid w:val="0061166C"/>
    <w:rsid w:val="0067294D"/>
    <w:rsid w:val="006B6A33"/>
    <w:rsid w:val="007422D3"/>
    <w:rsid w:val="007C41E8"/>
    <w:rsid w:val="007F3C60"/>
    <w:rsid w:val="00895400"/>
    <w:rsid w:val="008B3789"/>
    <w:rsid w:val="008F07BD"/>
    <w:rsid w:val="009575E6"/>
    <w:rsid w:val="00965C11"/>
    <w:rsid w:val="009C6BE8"/>
    <w:rsid w:val="00BB78ED"/>
    <w:rsid w:val="00BD6F19"/>
    <w:rsid w:val="00C06CB8"/>
    <w:rsid w:val="00C61952"/>
    <w:rsid w:val="00CB0C8D"/>
    <w:rsid w:val="00CC09BA"/>
    <w:rsid w:val="00CF04FF"/>
    <w:rsid w:val="00D067F4"/>
    <w:rsid w:val="00D4216A"/>
    <w:rsid w:val="00EB79BB"/>
    <w:rsid w:val="00F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7704"/>
  <w15:chartTrackingRefBased/>
  <w15:docId w15:val="{C6301BED-333F-4A04-8E65-F50F4BF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3D4"/>
  </w:style>
  <w:style w:type="paragraph" w:styleId="2">
    <w:name w:val="heading 2"/>
    <w:basedOn w:val="a"/>
    <w:link w:val="20"/>
    <w:uiPriority w:val="1"/>
    <w:semiHidden/>
    <w:unhideWhenUsed/>
    <w:qFormat/>
    <w:rsid w:val="0007013A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i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8B0"/>
  </w:style>
  <w:style w:type="paragraph" w:styleId="a5">
    <w:name w:val="footer"/>
    <w:basedOn w:val="a"/>
    <w:link w:val="a6"/>
    <w:uiPriority w:val="99"/>
    <w:unhideWhenUsed/>
    <w:rsid w:val="0033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8B0"/>
  </w:style>
  <w:style w:type="table" w:styleId="a7">
    <w:name w:val="Table Grid"/>
    <w:basedOn w:val="a1"/>
    <w:uiPriority w:val="59"/>
    <w:rsid w:val="0044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4463D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463D4"/>
  </w:style>
  <w:style w:type="paragraph" w:styleId="aa">
    <w:name w:val="No Spacing"/>
    <w:uiPriority w:val="1"/>
    <w:qFormat/>
    <w:rsid w:val="004463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tentpasted0">
    <w:name w:val="contentpasted0"/>
    <w:rsid w:val="004463D4"/>
  </w:style>
  <w:style w:type="character" w:styleId="ab">
    <w:name w:val="Hyperlink"/>
    <w:basedOn w:val="a0"/>
    <w:unhideWhenUsed/>
    <w:rsid w:val="003309C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07013A"/>
    <w:rPr>
      <w:rFonts w:ascii="Times New Roman" w:eastAsia="Times New Roman" w:hAnsi="Times New Roman" w:cs="Times New Roman"/>
      <w:b/>
      <w:bCs/>
      <w:i/>
      <w:lang w:eastAsia="ru-RU" w:bidi="ru-RU"/>
    </w:rPr>
  </w:style>
  <w:style w:type="paragraph" w:styleId="ac">
    <w:name w:val="Body Text"/>
    <w:basedOn w:val="a"/>
    <w:link w:val="ad"/>
    <w:uiPriority w:val="1"/>
    <w:semiHidden/>
    <w:unhideWhenUsed/>
    <w:qFormat/>
    <w:rsid w:val="0007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07013A"/>
    <w:rPr>
      <w:rFonts w:ascii="Times New Roman" w:eastAsia="Times New Roman" w:hAnsi="Times New Roman" w:cs="Times New Roman"/>
      <w:lang w:eastAsia="ru-RU" w:bidi="ru-RU"/>
    </w:rPr>
  </w:style>
  <w:style w:type="character" w:styleId="ae">
    <w:name w:val="Unresolved Mention"/>
    <w:basedOn w:val="a0"/>
    <w:uiPriority w:val="99"/>
    <w:semiHidden/>
    <w:unhideWhenUsed/>
    <w:rsid w:val="00EB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deev@euroce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tkin@cem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igr\Documents\&#1048;&#1085;&#1074;&#1077;&#1089;&#1090;&#1087;&#1088;&#1086;&#1077;&#1082;&#1090;&#1099;\&#1048;&#1055;2023\02.%20&#1052;&#1086;&#1076;&#1077;&#1088;&#1085;&#1080;&#1079;&#1072;&#1094;&#1080;&#1103;%20&#1086;&#1088;&#1075;&#1090;&#1077;&#1093;&#1085;&#1080;&#1082;&#1080;%20(&#1052;&#1060;&#1059;)\&#1058;&#1047;%20&#1059;&#1062;%20&#1052;&#1086;&#1076;&#1077;&#1088;&#1085;&#1080;&#1079;&#1072;&#1094;&#1080;&#1103;%20&#1086;&#1088;&#1075;&#1090;&#1077;&#1093;&#1085;&#1080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ТЗ УЦ Модернизация оргтехники</Template>
  <TotalTime>192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Рыткин Игорь Геннадьевич</dc:creator>
  <cp:keywords/>
  <dc:description/>
  <cp:lastModifiedBy>Рыткин Игорь Геннадьевич</cp:lastModifiedBy>
  <cp:revision>5</cp:revision>
  <dcterms:created xsi:type="dcterms:W3CDTF">2024-04-15T08:41:00Z</dcterms:created>
  <dcterms:modified xsi:type="dcterms:W3CDTF">2024-05-16T08:38:00Z</dcterms:modified>
</cp:coreProperties>
</file>