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77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2D64AA" w14:paraId="75FFF69B" w14:textId="77777777" w:rsidTr="00F843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7595A5" w14:textId="77777777" w:rsidR="002D64AA" w:rsidRDefault="002D64AA" w:rsidP="00F843DB">
            <w:pPr>
              <w:pStyle w:val="a4"/>
              <w:spacing w:before="120"/>
              <w:ind w:left="32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1197F9" w14:textId="77777777" w:rsidR="002D64AA" w:rsidRDefault="002D64AA" w:rsidP="00077CDA">
            <w:pPr>
              <w:pStyle w:val="a4"/>
              <w:spacing w:before="120"/>
              <w:ind w:left="1111"/>
              <w:rPr>
                <w:b/>
                <w:sz w:val="28"/>
              </w:rPr>
            </w:pPr>
          </w:p>
        </w:tc>
      </w:tr>
    </w:tbl>
    <w:p w14:paraId="77A49FA0" w14:textId="77777777" w:rsidR="002D64AA" w:rsidRDefault="002D64AA" w:rsidP="002D64AA">
      <w:pPr>
        <w:ind w:left="6868" w:firstLine="232"/>
        <w:rPr>
          <w:sz w:val="28"/>
        </w:rPr>
      </w:pPr>
    </w:p>
    <w:p w14:paraId="018CBF21" w14:textId="77777777" w:rsidR="002D64AA" w:rsidRDefault="002D64AA" w:rsidP="002D64AA">
      <w:pPr>
        <w:ind w:left="6868" w:firstLine="232"/>
        <w:rPr>
          <w:sz w:val="28"/>
        </w:rPr>
      </w:pPr>
    </w:p>
    <w:p w14:paraId="0F8D0E29" w14:textId="77777777" w:rsidR="002D64AA" w:rsidRDefault="002D64AA" w:rsidP="002D64AA">
      <w:pPr>
        <w:ind w:left="6868" w:firstLine="232"/>
        <w:rPr>
          <w:sz w:val="28"/>
        </w:rPr>
      </w:pPr>
    </w:p>
    <w:p w14:paraId="31650513" w14:textId="77777777" w:rsidR="002D64AA" w:rsidRDefault="002D64AA" w:rsidP="002D64AA">
      <w:pPr>
        <w:ind w:left="6868" w:firstLine="232"/>
        <w:rPr>
          <w:sz w:val="28"/>
        </w:rPr>
      </w:pPr>
    </w:p>
    <w:p w14:paraId="0B808881" w14:textId="77777777" w:rsidR="002D64AA" w:rsidRDefault="002D64AA" w:rsidP="002D64AA">
      <w:pPr>
        <w:ind w:left="6868" w:firstLine="232"/>
        <w:rPr>
          <w:sz w:val="28"/>
        </w:rPr>
      </w:pPr>
    </w:p>
    <w:p w14:paraId="5D01697B" w14:textId="77777777" w:rsidR="002D64AA" w:rsidRDefault="002D64AA" w:rsidP="002D64AA">
      <w:pPr>
        <w:ind w:left="6868" w:firstLine="232"/>
        <w:rPr>
          <w:sz w:val="28"/>
        </w:rPr>
      </w:pPr>
    </w:p>
    <w:p w14:paraId="1A38871D" w14:textId="77777777" w:rsidR="002D64AA" w:rsidRDefault="002D64AA" w:rsidP="002D64AA">
      <w:pPr>
        <w:ind w:left="6868" w:firstLine="232"/>
        <w:rPr>
          <w:sz w:val="28"/>
        </w:rPr>
      </w:pPr>
    </w:p>
    <w:p w14:paraId="05A4233A" w14:textId="77777777" w:rsidR="002D64AA" w:rsidRPr="002D64AA" w:rsidRDefault="002D64AA" w:rsidP="002D64AA">
      <w:pPr>
        <w:pStyle w:val="a4"/>
        <w:spacing w:before="120"/>
        <w:rPr>
          <w:b/>
          <w:sz w:val="28"/>
          <w:szCs w:val="28"/>
        </w:rPr>
      </w:pPr>
    </w:p>
    <w:p w14:paraId="04E82AAF" w14:textId="77777777" w:rsidR="002D64AA" w:rsidRPr="002D64AA" w:rsidRDefault="002D64AA" w:rsidP="002D64AA">
      <w:pPr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ТЕХНИЧЕСКОЕ ЗАДАНИЕ </w:t>
      </w:r>
    </w:p>
    <w:p w14:paraId="473727AB" w14:textId="7D53AA27" w:rsidR="002D64AA" w:rsidRPr="002D64AA" w:rsidRDefault="002D64AA" w:rsidP="002D64AA">
      <w:pPr>
        <w:autoSpaceDN w:val="0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на </w:t>
      </w:r>
      <w:r w:rsidRPr="002D64AA">
        <w:rPr>
          <w:rFonts w:eastAsia="Calibri"/>
          <w:b/>
          <w:sz w:val="28"/>
          <w:szCs w:val="28"/>
        </w:rPr>
        <w:t xml:space="preserve">оказание услуг по техническому обслуживанию и ремонту комплекса ливневых очистных сооружений и резервуара – накопителя </w:t>
      </w:r>
      <w:r w:rsidR="00FD18B8">
        <w:rPr>
          <w:rFonts w:eastAsia="Calibri"/>
          <w:b/>
          <w:sz w:val="28"/>
          <w:szCs w:val="28"/>
        </w:rPr>
        <w:t>на территории АО «ОЭЗ ППТ «Новгородская»</w:t>
      </w:r>
    </w:p>
    <w:p w14:paraId="596C17B5" w14:textId="29F9B1C6" w:rsidR="002D64AA" w:rsidRPr="00171A16" w:rsidRDefault="002D64AA" w:rsidP="002D64AA">
      <w:pPr>
        <w:autoSpaceDN w:val="0"/>
        <w:spacing w:after="0" w:line="240" w:lineRule="auto"/>
        <w:jc w:val="center"/>
        <w:rPr>
          <w:b/>
        </w:rPr>
      </w:pPr>
      <w:r w:rsidRPr="00171A16">
        <w:rPr>
          <w:b/>
        </w:rPr>
        <w:t xml:space="preserve"> </w:t>
      </w:r>
    </w:p>
    <w:p w14:paraId="22D66E4C" w14:textId="77777777" w:rsidR="002D64AA" w:rsidRDefault="002D64AA" w:rsidP="002D64AA">
      <w:pPr>
        <w:rPr>
          <w:b/>
          <w:sz w:val="28"/>
        </w:rPr>
      </w:pPr>
    </w:p>
    <w:p w14:paraId="17521089" w14:textId="77777777" w:rsidR="002D64AA" w:rsidRPr="00FA5954" w:rsidRDefault="002D64AA" w:rsidP="002D64AA">
      <w:pPr>
        <w:pStyle w:val="a4"/>
        <w:spacing w:before="120"/>
        <w:jc w:val="center"/>
        <w:rPr>
          <w:b/>
          <w:sz w:val="28"/>
        </w:rPr>
      </w:pPr>
    </w:p>
    <w:p w14:paraId="425110B7" w14:textId="77777777" w:rsidR="002D64AA" w:rsidRDefault="002D64AA" w:rsidP="002D64AA">
      <w:pPr>
        <w:rPr>
          <w:b/>
          <w:sz w:val="28"/>
        </w:rPr>
      </w:pPr>
    </w:p>
    <w:p w14:paraId="3AFB181E" w14:textId="77777777" w:rsidR="002D64AA" w:rsidRDefault="002D64AA" w:rsidP="002D64AA">
      <w:pPr>
        <w:rPr>
          <w:b/>
          <w:sz w:val="28"/>
        </w:rPr>
      </w:pPr>
    </w:p>
    <w:p w14:paraId="4DD9165B" w14:textId="77777777" w:rsidR="002D64AA" w:rsidRDefault="002D64AA" w:rsidP="002D64AA">
      <w:pPr>
        <w:rPr>
          <w:b/>
          <w:sz w:val="28"/>
        </w:rPr>
      </w:pPr>
    </w:p>
    <w:p w14:paraId="1C3B8AA3" w14:textId="77777777" w:rsidR="002D64AA" w:rsidRDefault="002D64AA" w:rsidP="002D64AA">
      <w:pPr>
        <w:rPr>
          <w:b/>
          <w:sz w:val="28"/>
        </w:rPr>
      </w:pPr>
    </w:p>
    <w:p w14:paraId="06DBBA7A" w14:textId="77777777" w:rsidR="00077CDA" w:rsidRDefault="00077CDA" w:rsidP="002D64AA">
      <w:pPr>
        <w:rPr>
          <w:b/>
          <w:sz w:val="28"/>
        </w:rPr>
      </w:pPr>
    </w:p>
    <w:p w14:paraId="70C1CE8D" w14:textId="77777777" w:rsidR="00077CDA" w:rsidRDefault="00077CDA" w:rsidP="002D64AA">
      <w:pPr>
        <w:rPr>
          <w:b/>
          <w:sz w:val="28"/>
        </w:rPr>
      </w:pPr>
    </w:p>
    <w:p w14:paraId="57A6D6F6" w14:textId="77777777" w:rsidR="00077CDA" w:rsidRDefault="00077CDA" w:rsidP="002D64AA">
      <w:pPr>
        <w:rPr>
          <w:b/>
          <w:sz w:val="28"/>
        </w:rPr>
      </w:pPr>
    </w:p>
    <w:p w14:paraId="09693478" w14:textId="77777777" w:rsidR="00077CDA" w:rsidRDefault="00077CDA" w:rsidP="002D64AA">
      <w:pPr>
        <w:rPr>
          <w:b/>
          <w:sz w:val="28"/>
        </w:rPr>
      </w:pPr>
    </w:p>
    <w:p w14:paraId="5BABE80D" w14:textId="77777777" w:rsidR="00077CDA" w:rsidRDefault="00077CDA" w:rsidP="002D64AA">
      <w:pPr>
        <w:rPr>
          <w:b/>
          <w:sz w:val="28"/>
        </w:rPr>
      </w:pPr>
    </w:p>
    <w:p w14:paraId="33424012" w14:textId="77777777" w:rsidR="002D64AA" w:rsidRDefault="002D64AA" w:rsidP="002D64AA">
      <w:pPr>
        <w:jc w:val="center"/>
        <w:rPr>
          <w:b/>
          <w:sz w:val="28"/>
        </w:rPr>
      </w:pPr>
    </w:p>
    <w:p w14:paraId="23861CAD" w14:textId="77777777" w:rsidR="002D64AA" w:rsidRDefault="002D64AA" w:rsidP="002D64AA">
      <w:pPr>
        <w:tabs>
          <w:tab w:val="left" w:pos="6280"/>
        </w:tabs>
        <w:jc w:val="center"/>
        <w:rPr>
          <w:b/>
          <w:sz w:val="28"/>
        </w:rPr>
      </w:pPr>
      <w:r>
        <w:rPr>
          <w:b/>
          <w:sz w:val="28"/>
        </w:rPr>
        <w:t>2024 год</w:t>
      </w:r>
    </w:p>
    <w:p w14:paraId="42F02B1B" w14:textId="77777777" w:rsidR="002D64AA" w:rsidRDefault="002D64AA" w:rsidP="002D64A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36B54" w14:textId="77777777" w:rsidR="002D64AA" w:rsidRDefault="002D64AA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EB924" w14:textId="6B25CCEC" w:rsidR="00AD2E90" w:rsidRPr="00D706DF" w:rsidRDefault="00AD2E90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DF">
        <w:rPr>
          <w:rFonts w:ascii="Times New Roman" w:hAnsi="Times New Roman" w:cs="Times New Roman"/>
          <w:b/>
          <w:sz w:val="24"/>
          <w:szCs w:val="24"/>
        </w:rPr>
        <w:t>ТЕХНИЧЕСКОЕ ЗАДАНИЕ на</w:t>
      </w:r>
    </w:p>
    <w:p w14:paraId="5EFF9B57" w14:textId="3343F6C6" w:rsidR="00AD2E90" w:rsidRDefault="00AD2E90" w:rsidP="00AD2E90">
      <w:pPr>
        <w:autoSpaceDN w:val="0"/>
        <w:spacing w:after="0" w:line="240" w:lineRule="auto"/>
        <w:jc w:val="center"/>
        <w:rPr>
          <w:rFonts w:eastAsia="Calibri"/>
          <w:b/>
        </w:rPr>
      </w:pPr>
      <w:r w:rsidRPr="00D706DF">
        <w:rPr>
          <w:rFonts w:eastAsia="Calibri"/>
          <w:b/>
        </w:rPr>
        <w:t>оказание услуг по техническому обслуживанию и</w:t>
      </w:r>
      <w:r>
        <w:rPr>
          <w:rFonts w:eastAsia="Calibri"/>
          <w:b/>
        </w:rPr>
        <w:t xml:space="preserve"> ремонту комплекса ливневых очистных сооружений и резервуара – накопителя </w:t>
      </w:r>
    </w:p>
    <w:p w14:paraId="3EF61E04" w14:textId="77777777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73FA5DB5" w14:textId="25DD5A87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  <w:r w:rsidRPr="00AD2E90">
        <w:rPr>
          <w:b/>
          <w:bCs/>
          <w:snapToGrid w:val="0"/>
        </w:rPr>
        <w:t>Место оказания услуг:</w:t>
      </w:r>
      <w:r>
        <w:rPr>
          <w:snapToGrid w:val="0"/>
        </w:rPr>
        <w:t xml:space="preserve"> комплекс ЛОС</w:t>
      </w:r>
      <w:r w:rsidR="002D5276">
        <w:rPr>
          <w:snapToGrid w:val="0"/>
        </w:rPr>
        <w:t xml:space="preserve"> и резервуар – накопитель</w:t>
      </w:r>
      <w:r>
        <w:rPr>
          <w:snapToGrid w:val="0"/>
        </w:rPr>
        <w:t>, расположенный по адресу: Новгородская область, новгородский район, с/п Трубичино, территория АО «ОЭЗ ППТ «Новгородская».</w:t>
      </w:r>
    </w:p>
    <w:p w14:paraId="7CBDC8A2" w14:textId="77777777" w:rsidR="00A50DCD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67AA68E2" w14:textId="77777777" w:rsidR="00A50DCD" w:rsidRPr="00D706DF" w:rsidRDefault="00A50DCD" w:rsidP="00A50DCD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  <w:bCs/>
        </w:rPr>
      </w:pPr>
      <w:r w:rsidRPr="00D706DF">
        <w:rPr>
          <w:b/>
          <w:bCs/>
        </w:rPr>
        <w:t>Общие требования к оказываемым услугам</w:t>
      </w:r>
    </w:p>
    <w:p w14:paraId="0F8690CE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При оказании услуг Исполнитель обязан соблюдать правила пожарной безопасности, охраны труда и техники безопасности. Проведение технического обслуживания, ремонт, чистка, наладка, смазка, регулировка оборудования должны обеспечивать безопасную эксплуатацию оборудования. Ответственность за нарушения правил пожарной безопасности, правил и норм охраны труда и техники безопасности во время оказания услуг возлагается на Исполнителя.</w:t>
      </w:r>
    </w:p>
    <w:p w14:paraId="386DE097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Техническое обслуживание и ремонт оборудования должны проводиться согласно руководствам по эксплуатации оборудования, техническим паспортам. Работа оборудования должна соответствовать техническим характеристикам, указанным в технических паспортах, и должна обеспечивать работоспособность оборудования в полном объеме.</w:t>
      </w:r>
    </w:p>
    <w:p w14:paraId="6A4DCBB5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 xml:space="preserve">В случае выявления неремонтопригодного оборудования, Исполнитель оформляет и направляет Заказчику техническое заключение на его списание. </w:t>
      </w:r>
    </w:p>
    <w:p w14:paraId="458CCA33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Исполнитель должен до начала оказания услуг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оказания услуг с целью получения разрешения на вход в учебные корпуса училища.</w:t>
      </w:r>
    </w:p>
    <w:p w14:paraId="4535F280" w14:textId="77777777" w:rsidR="00A50DCD" w:rsidRPr="00D82E6C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82E6C">
        <w:t>Техническое</w:t>
      </w:r>
      <w:r w:rsidRPr="00D706DF">
        <w:t xml:space="preserve"> обслуживание и ремонт оборудования осуществляется силами, средствами, квалифицированным персоналом </w:t>
      </w:r>
      <w:r>
        <w:t>Исполнителя.</w:t>
      </w:r>
    </w:p>
    <w:p w14:paraId="41A4E886" w14:textId="77777777" w:rsidR="00A50DCD" w:rsidRPr="00F81420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Материалы и оборудование, используемые при выполнении работ, их качество и комплектация должны соответствовать требованиям действующих государственных стандартов (ГОСТ),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 и т.п.).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6E793637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Исполнитель должен учесть, что работы будут выполняться в условиях действующего учреждения. Учитывая его специфику работы и режимный характер, исполнитель должен до начала выполнения работ предоставить Заказчику для оформления пропусков список персонала, который будет задействован на объекте с</w:t>
      </w:r>
      <w:r>
        <w:t xml:space="preserve"> </w:t>
      </w:r>
      <w:r w:rsidRPr="00F81420">
        <w:t>указанием фамилии, имени, отчества и паспортных данных каждого работника, а также номера автомашин, подвозящих материалы, оборудование и другие грузы</w:t>
      </w:r>
      <w:r>
        <w:t xml:space="preserve"> (также перечень всех грузов и материалов с номерами)</w:t>
      </w:r>
      <w:r w:rsidRPr="00F81420">
        <w:t xml:space="preserve"> для выполнения работ.</w:t>
      </w:r>
    </w:p>
    <w:p w14:paraId="3B21DE82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До начала осуществления технического обслуживания по настоящему Заданию, Исполнитель совместно с уполномоченным представителем Заказчика проводит техническое обследование систем на предмет их технической исправности. По результатам обследования составляется соответствующий акт, который будет содержать всю необходимую информацию о текущем техническом состоянии систем, перечне выявленных неисправностей и способах их устранения и т.д.</w:t>
      </w:r>
    </w:p>
    <w:p w14:paraId="3FE69FDC" w14:textId="333D5BFD" w:rsidR="00690E86" w:rsidRDefault="00A50DCD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lastRenderedPageBreak/>
        <w:t>Техническое обслуживание по настоящему заданию включает в себя:</w:t>
      </w:r>
    </w:p>
    <w:p w14:paraId="07F4C6AF" w14:textId="484BD7CD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t xml:space="preserve">а) Осуществление технического надзора за надлежащим содержанием и организацией эксплуатации </w:t>
      </w:r>
      <w:r w:rsidR="00002764">
        <w:t>ливневых очистных сооружений;</w:t>
      </w:r>
    </w:p>
    <w:p w14:paraId="5476D25B" w14:textId="50F22D82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t xml:space="preserve">б) Выдача Заказчику технических рекомендаций по улучшению (модернизации) работы систем </w:t>
      </w:r>
      <w:r w:rsidR="00002764">
        <w:t>ливневых очистных сооружений;</w:t>
      </w:r>
    </w:p>
    <w:p w14:paraId="6D70E265" w14:textId="5D3F893A" w:rsidR="00A50DCD" w:rsidRDefault="00A50DCD" w:rsidP="00A50DCD">
      <w:pPr>
        <w:pStyle w:val="a3"/>
        <w:ind w:left="720"/>
        <w:contextualSpacing/>
        <w:jc w:val="both"/>
      </w:pPr>
      <w:r w:rsidRPr="00F81420">
        <w:t xml:space="preserve">в) Осуществление плановых профилактических работ, согласно установленной периодичности, необходимых для поддержания </w:t>
      </w:r>
      <w:r w:rsidR="00A865C6">
        <w:t xml:space="preserve">всех </w:t>
      </w:r>
      <w:r w:rsidRPr="00F81420">
        <w:t xml:space="preserve">систем </w:t>
      </w:r>
      <w:r w:rsidR="00A865C6">
        <w:t xml:space="preserve">ЛОС </w:t>
      </w:r>
      <w:r w:rsidRPr="00F81420">
        <w:t>в</w:t>
      </w:r>
      <w:r w:rsidR="00A865C6">
        <w:t xml:space="preserve"> </w:t>
      </w:r>
      <w:r w:rsidRPr="00F81420">
        <w:t>технически исправном состоянии.</w:t>
      </w:r>
    </w:p>
    <w:p w14:paraId="641A9292" w14:textId="77777777" w:rsidR="00690E86" w:rsidRDefault="00690E86" w:rsidP="00A50DCD">
      <w:pPr>
        <w:pStyle w:val="a3"/>
        <w:ind w:left="720"/>
        <w:contextualSpacing/>
        <w:jc w:val="both"/>
      </w:pPr>
    </w:p>
    <w:p w14:paraId="51F8AF09" w14:textId="21CCD110" w:rsidR="00690E86" w:rsidRPr="00D706DF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jc w:val="both"/>
      </w:pPr>
      <w:r w:rsidRPr="00D706DF">
        <w:t>Исполнитель обязан иметь и вести техническую и эксплуатационную документацию, в т.ч. «Журнал проведения технического обслуживания» с хранением его на объекте Заказчика.</w:t>
      </w:r>
    </w:p>
    <w:p w14:paraId="4C5FDAB7" w14:textId="77777777" w:rsidR="00690E86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До начала производства работ Исполнителю представить копию приказа о назначении лиц, ответственных за безопасное производство работ, содержание оборудования инструмента и технических устройств в исправном состоянии и безопасную их эксплуатацию; копии протоколов и удостоверений, подтверждающих аттестацию ответственных лиц по пожарной безопасности и охране труда.</w:t>
      </w:r>
    </w:p>
    <w:p w14:paraId="744C671C" w14:textId="77777777" w:rsidR="00E74471" w:rsidRDefault="00E74471" w:rsidP="00E74471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7A03BF14" w14:textId="0F2AE654" w:rsidR="00F511A3" w:rsidRDefault="00F511A3" w:rsidP="00F511A3">
      <w:pPr>
        <w:pStyle w:val="22"/>
        <w:numPr>
          <w:ilvl w:val="0"/>
          <w:numId w:val="1"/>
        </w:numPr>
        <w:tabs>
          <w:tab w:val="left" w:pos="993"/>
        </w:tabs>
        <w:jc w:val="left"/>
        <w:rPr>
          <w:b/>
        </w:rPr>
      </w:pPr>
      <w:r w:rsidRPr="00D706DF">
        <w:rPr>
          <w:b/>
          <w:bCs/>
        </w:rPr>
        <w:t>Перечень</w:t>
      </w:r>
      <w:r w:rsidRPr="00D706DF">
        <w:rPr>
          <w:b/>
        </w:rPr>
        <w:t xml:space="preserve"> оказываемых услуг по техническому обслуживанию и ремонту </w:t>
      </w:r>
      <w:r w:rsidR="00DC6465">
        <w:rPr>
          <w:b/>
        </w:rPr>
        <w:t>комплекса ЛОС и резервуара – накопителя</w:t>
      </w:r>
      <w:r w:rsidR="007831D7">
        <w:rPr>
          <w:b/>
        </w:rPr>
        <w:t xml:space="preserve"> (40м*60м)</w:t>
      </w:r>
      <w:r w:rsidR="00DC6465">
        <w:rPr>
          <w:b/>
        </w:rPr>
        <w:t>:</w:t>
      </w:r>
    </w:p>
    <w:p w14:paraId="30085525" w14:textId="77777777" w:rsidR="00E74471" w:rsidRPr="00E74471" w:rsidRDefault="00E74471" w:rsidP="00E74471"/>
    <w:p w14:paraId="77E4DBEE" w14:textId="2B60C6C1" w:rsidR="00E74471" w:rsidRDefault="00E74471" w:rsidP="00E74471">
      <w:pPr>
        <w:pStyle w:val="a3"/>
        <w:ind w:left="720"/>
        <w:contextualSpacing/>
        <w:jc w:val="both"/>
      </w:pPr>
      <w:r>
        <w:t>- внешний осмотр и проверка технического состояния системы очистки воды</w:t>
      </w:r>
      <w:r w:rsidR="0061161B">
        <w:t>;</w:t>
      </w:r>
    </w:p>
    <w:p w14:paraId="007AF1ED" w14:textId="3AB5ADA9" w:rsidR="00DC6465" w:rsidRDefault="0033095E" w:rsidP="00E74471">
      <w:pPr>
        <w:pStyle w:val="a3"/>
        <w:ind w:left="720"/>
        <w:contextualSpacing/>
        <w:jc w:val="both"/>
      </w:pPr>
      <w:r>
        <w:t xml:space="preserve">- </w:t>
      </w:r>
      <w:r w:rsidR="00E74471">
        <w:t>контроль и замена сорбирующих материалов</w:t>
      </w:r>
      <w:r w:rsidR="0061161B">
        <w:t>;</w:t>
      </w:r>
    </w:p>
    <w:p w14:paraId="4E4F829A" w14:textId="6F31A1E9" w:rsidR="00E74471" w:rsidRDefault="00E74471" w:rsidP="00E74471">
      <w:pPr>
        <w:pStyle w:val="a3"/>
        <w:ind w:left="720"/>
        <w:contextualSpacing/>
        <w:jc w:val="both"/>
      </w:pPr>
      <w:r>
        <w:t>- очистка ёмкост</w:t>
      </w:r>
      <w:r w:rsidR="00662AF1">
        <w:t>ей и</w:t>
      </w:r>
      <w:r>
        <w:t xml:space="preserve"> фильтров</w:t>
      </w:r>
      <w:r w:rsidR="0061161B">
        <w:t>;</w:t>
      </w:r>
    </w:p>
    <w:p w14:paraId="05720FCC" w14:textId="1D620E56" w:rsidR="00E74471" w:rsidRDefault="00E74471" w:rsidP="00E74471">
      <w:pPr>
        <w:pStyle w:val="a3"/>
        <w:ind w:left="720"/>
        <w:contextualSpacing/>
        <w:jc w:val="both"/>
      </w:pPr>
      <w:r>
        <w:t xml:space="preserve">- контроль и, при необходимости, удаление песка со дна </w:t>
      </w:r>
      <w:proofErr w:type="spellStart"/>
      <w:r>
        <w:t>коалесцентного</w:t>
      </w:r>
      <w:proofErr w:type="spellEnd"/>
      <w:r>
        <w:t xml:space="preserve"> модуля</w:t>
      </w:r>
      <w:r w:rsidR="0061161B">
        <w:t>;</w:t>
      </w:r>
    </w:p>
    <w:p w14:paraId="729C238C" w14:textId="55CCB9E8" w:rsidR="00E74471" w:rsidRDefault="00E74471" w:rsidP="00E74471">
      <w:pPr>
        <w:pStyle w:val="a3"/>
        <w:ind w:left="720"/>
        <w:contextualSpacing/>
        <w:jc w:val="both"/>
      </w:pPr>
      <w:r>
        <w:t>- удаление плавающих загрязнений с зеркала воды</w:t>
      </w:r>
      <w:r w:rsidR="0061161B">
        <w:t>;</w:t>
      </w:r>
    </w:p>
    <w:p w14:paraId="27D5CCBE" w14:textId="2A04C9C2" w:rsidR="00E74471" w:rsidRDefault="00E74471" w:rsidP="00E74471">
      <w:pPr>
        <w:pStyle w:val="a3"/>
        <w:ind w:left="720"/>
        <w:contextualSpacing/>
        <w:jc w:val="both"/>
      </w:pPr>
      <w:r>
        <w:t xml:space="preserve">- </w:t>
      </w:r>
      <w:r w:rsidR="0061161B">
        <w:t>обслуживание</w:t>
      </w:r>
      <w:r>
        <w:t xml:space="preserve"> насосного оборудования </w:t>
      </w:r>
      <w:r w:rsidR="0061161B">
        <w:t>(измерение рабочего тока, измерение сопротивления изоляции, замена масла, замена механического уплотнения и др.);</w:t>
      </w:r>
    </w:p>
    <w:p w14:paraId="2BD0022C" w14:textId="14BCCE1A" w:rsidR="00E74471" w:rsidRDefault="00E74471" w:rsidP="00E74471">
      <w:pPr>
        <w:pStyle w:val="a3"/>
        <w:ind w:left="720"/>
        <w:contextualSpacing/>
        <w:jc w:val="both"/>
      </w:pPr>
      <w:r>
        <w:t>- осмотр и настройка системы автоматики</w:t>
      </w:r>
      <w:r w:rsidR="0061161B">
        <w:t>;</w:t>
      </w:r>
    </w:p>
    <w:p w14:paraId="7D593A30" w14:textId="2A3B7EE2" w:rsidR="00E74471" w:rsidRDefault="00E74471" w:rsidP="00E74471">
      <w:pPr>
        <w:pStyle w:val="a3"/>
        <w:ind w:left="720"/>
        <w:contextualSpacing/>
        <w:jc w:val="both"/>
      </w:pPr>
      <w:r>
        <w:t>- диагностика системы питания и управления УФ ламп</w:t>
      </w:r>
      <w:r w:rsidR="0061161B">
        <w:t>;</w:t>
      </w:r>
    </w:p>
    <w:p w14:paraId="23BEB505" w14:textId="477F69DC" w:rsidR="00E74471" w:rsidRDefault="00E74471" w:rsidP="00E74471">
      <w:pPr>
        <w:pStyle w:val="a3"/>
        <w:ind w:left="720"/>
        <w:contextualSpacing/>
        <w:jc w:val="both"/>
      </w:pPr>
      <w:r>
        <w:t>- разборка, прочистка кварцевого кожуха от механических примесей</w:t>
      </w:r>
      <w:r w:rsidR="0061161B">
        <w:t>;</w:t>
      </w:r>
    </w:p>
    <w:p w14:paraId="4CC6CF27" w14:textId="7E0CFAE1" w:rsidR="00E74471" w:rsidRDefault="00E74471" w:rsidP="00E74471">
      <w:pPr>
        <w:pStyle w:val="a3"/>
        <w:ind w:left="720"/>
        <w:contextualSpacing/>
        <w:jc w:val="both"/>
      </w:pPr>
      <w:r>
        <w:t>- замена кварцевого чехла для УФ ламп</w:t>
      </w:r>
      <w:r w:rsidR="0061161B">
        <w:t>;</w:t>
      </w:r>
    </w:p>
    <w:p w14:paraId="00CB5CCF" w14:textId="53018166" w:rsidR="00E74471" w:rsidRDefault="00E74471" w:rsidP="00E74471">
      <w:pPr>
        <w:pStyle w:val="a3"/>
        <w:ind w:left="720"/>
        <w:contextualSpacing/>
        <w:jc w:val="both"/>
      </w:pPr>
      <w:r>
        <w:t>- замена УФ ламп</w:t>
      </w:r>
      <w:r w:rsidR="0061161B">
        <w:t>;</w:t>
      </w:r>
    </w:p>
    <w:p w14:paraId="2B573406" w14:textId="7BCE030A" w:rsidR="00E74471" w:rsidRDefault="00E74471" w:rsidP="00E74471">
      <w:pPr>
        <w:pStyle w:val="a3"/>
        <w:ind w:left="720"/>
        <w:contextualSpacing/>
        <w:jc w:val="both"/>
      </w:pPr>
      <w:r>
        <w:t xml:space="preserve">- </w:t>
      </w:r>
      <w:r w:rsidR="0061161B">
        <w:t xml:space="preserve">откачка жидкости из резервуара – накопителя; </w:t>
      </w:r>
    </w:p>
    <w:p w14:paraId="43D60BAB" w14:textId="2957806F" w:rsidR="0061161B" w:rsidRDefault="0061161B" w:rsidP="00E74471">
      <w:pPr>
        <w:pStyle w:val="a3"/>
        <w:ind w:left="720"/>
        <w:contextualSpacing/>
        <w:jc w:val="both"/>
      </w:pPr>
      <w:r>
        <w:t>- откачка иловых отложений из резервуара – накопителя;</w:t>
      </w:r>
    </w:p>
    <w:p w14:paraId="2BD012E8" w14:textId="1CE6E816" w:rsidR="0061161B" w:rsidRDefault="0061161B" w:rsidP="00E74471">
      <w:pPr>
        <w:pStyle w:val="a3"/>
        <w:ind w:left="720"/>
        <w:contextualSpacing/>
        <w:jc w:val="both"/>
      </w:pPr>
      <w:r>
        <w:t>- промывка резервуара – накопителя;</w:t>
      </w:r>
    </w:p>
    <w:p w14:paraId="366B0214" w14:textId="77777777" w:rsidR="0061161B" w:rsidRDefault="0061161B" w:rsidP="00E74471">
      <w:pPr>
        <w:pStyle w:val="a3"/>
        <w:ind w:left="720"/>
        <w:contextualSpacing/>
        <w:jc w:val="both"/>
      </w:pPr>
      <w:r>
        <w:t>- утилизация сорбента по паспорту материала;</w:t>
      </w:r>
    </w:p>
    <w:p w14:paraId="2DA561DF" w14:textId="0B5F432D" w:rsidR="0061161B" w:rsidRDefault="0061161B" w:rsidP="00E74471">
      <w:pPr>
        <w:pStyle w:val="a3"/>
        <w:ind w:left="720"/>
        <w:contextualSpacing/>
        <w:jc w:val="both"/>
      </w:pPr>
      <w:r>
        <w:t>- подготовка и обслуживание комплекса ЛОС и резервуара – накопителя к зимнему периоду;</w:t>
      </w:r>
    </w:p>
    <w:p w14:paraId="3DE49D01" w14:textId="3CDB1C85" w:rsidR="00D928D5" w:rsidRDefault="00D928D5" w:rsidP="00E74471">
      <w:pPr>
        <w:pStyle w:val="a3"/>
        <w:ind w:left="720"/>
        <w:contextualSpacing/>
        <w:jc w:val="both"/>
      </w:pPr>
      <w:r>
        <w:t>- отбор проб воды, прошедшей через ЛОС, для подтверждения степени очистки и удовлетворения санитарным нормам и правилам;</w:t>
      </w:r>
    </w:p>
    <w:p w14:paraId="41B9E737" w14:textId="08E41DE4" w:rsidR="00D928D5" w:rsidRDefault="00D928D5" w:rsidP="00E74471">
      <w:pPr>
        <w:pStyle w:val="a3"/>
        <w:ind w:left="720"/>
        <w:contextualSpacing/>
        <w:jc w:val="both"/>
      </w:pPr>
      <w:r>
        <w:t>- проверка исправности запорной арматуры и приборов КИПиА;</w:t>
      </w:r>
    </w:p>
    <w:p w14:paraId="75C26216" w14:textId="360196E5" w:rsidR="00D928D5" w:rsidRDefault="00D928D5" w:rsidP="00E74471">
      <w:pPr>
        <w:pStyle w:val="a3"/>
        <w:ind w:left="720"/>
        <w:contextualSpacing/>
        <w:jc w:val="both"/>
      </w:pPr>
      <w:r>
        <w:t>- проверка герметичности соединений, устранение подтеканий;</w:t>
      </w:r>
    </w:p>
    <w:p w14:paraId="775617AC" w14:textId="31DDE5F2" w:rsidR="00D928D5" w:rsidRDefault="00D928D5" w:rsidP="00E74471">
      <w:pPr>
        <w:pStyle w:val="a3"/>
        <w:ind w:left="720"/>
        <w:contextualSpacing/>
        <w:jc w:val="both"/>
      </w:pPr>
      <w:r>
        <w:t>- проверка и настройка</w:t>
      </w:r>
      <w:r w:rsidR="00662AF1">
        <w:t xml:space="preserve"> работы датчиков уровня;</w:t>
      </w:r>
    </w:p>
    <w:p w14:paraId="4247D666" w14:textId="636C845E" w:rsidR="00907E43" w:rsidRDefault="00907E43" w:rsidP="00E74471">
      <w:pPr>
        <w:pStyle w:val="a3"/>
        <w:ind w:left="720"/>
        <w:contextualSpacing/>
        <w:jc w:val="both"/>
      </w:pPr>
      <w:r>
        <w:t>- обслуживание электрических щитов, щитов управления (очистка контактов, затяжка контактов, и пр.)</w:t>
      </w:r>
    </w:p>
    <w:p w14:paraId="11CFE304" w14:textId="223D8689" w:rsidR="0061161B" w:rsidRDefault="0061161B" w:rsidP="0061161B">
      <w:pPr>
        <w:contextualSpacing/>
        <w:jc w:val="both"/>
      </w:pPr>
      <w:r>
        <w:lastRenderedPageBreak/>
        <w:t>а также другие сопутствующие работы, необходимые для должного технического обслуживания, безаварийной и бесперебойной работы очистных сооружений.</w:t>
      </w:r>
    </w:p>
    <w:p w14:paraId="6B1DE094" w14:textId="77777777" w:rsidR="00744595" w:rsidRDefault="00744595" w:rsidP="00744595">
      <w:pPr>
        <w:spacing w:after="0" w:line="240" w:lineRule="auto"/>
        <w:ind w:firstLineChars="359" w:firstLine="865"/>
        <w:jc w:val="both"/>
        <w:rPr>
          <w:b/>
        </w:rPr>
      </w:pPr>
      <w:r>
        <w:rPr>
          <w:b/>
        </w:rPr>
        <w:t xml:space="preserve">Выезд на объект заказчика осуществляется </w:t>
      </w:r>
      <w:r w:rsidRPr="00DE3BD8">
        <w:rPr>
          <w:b/>
          <w:u w:val="single"/>
        </w:rPr>
        <w:t>в течение часа</w:t>
      </w:r>
      <w:r>
        <w:rPr>
          <w:b/>
        </w:rPr>
        <w:t xml:space="preserve"> с момента поступления заявки/сигнала о сбое в работе или выходе из строя какого-либо оборудования/приборов, включая выходные и праздничные дни.</w:t>
      </w:r>
    </w:p>
    <w:p w14:paraId="743D9070" w14:textId="77777777" w:rsidR="00744595" w:rsidRPr="00D706DF" w:rsidRDefault="00744595" w:rsidP="00744595">
      <w:pPr>
        <w:spacing w:after="0" w:line="240" w:lineRule="auto"/>
        <w:ind w:firstLineChars="359" w:firstLine="865"/>
        <w:jc w:val="both"/>
      </w:pPr>
      <w:r>
        <w:rPr>
          <w:b/>
        </w:rPr>
        <w:t xml:space="preserve">Исполнитель должен иметь круглосуточную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– диспетчерскую службу.</w:t>
      </w:r>
    </w:p>
    <w:p w14:paraId="64E441E8" w14:textId="77777777" w:rsidR="00DF789E" w:rsidRPr="00D706DF" w:rsidRDefault="00DF789E" w:rsidP="00DF789E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</w:rPr>
      </w:pPr>
      <w:r w:rsidRPr="00D706DF">
        <w:rPr>
          <w:b/>
          <w:bCs/>
        </w:rPr>
        <w:t>Порядок</w:t>
      </w:r>
      <w:r w:rsidRPr="00D706DF">
        <w:rPr>
          <w:b/>
        </w:rPr>
        <w:t xml:space="preserve"> проведения технического обслуживания и ремонта</w:t>
      </w:r>
    </w:p>
    <w:p w14:paraId="23C1541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Оперативный и технический контроль оказания услуг осуществляет Заказчик либо представитель Заказчика.</w:t>
      </w:r>
    </w:p>
    <w:p w14:paraId="4AC31AD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По факту выполнения технического обслуживания составляется и подписывается обеими Сторонами акт сдачи-приёмки оказанных услуг, в котором указывается перечень оказанных услуг, а в случае выполнения ремонта - заменённая или подлежащая замене комплектация запасных частей.</w:t>
      </w:r>
    </w:p>
    <w:p w14:paraId="39EA98C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необходимости выполнения ремонта оборудования на объект выезжает технический специалист Исполнителя для дефектации (осмотра, диагностики неисправностей) оборудования, по факту которой составляется акт дефектации, с указанием списка необходимой комплектации запасных частей и услуг по ремонту, с указанием их стоимости, сроков поставки комплектации и выполнения ремонта.</w:t>
      </w:r>
    </w:p>
    <w:p w14:paraId="77F4EEB9" w14:textId="77777777" w:rsidR="00DF789E" w:rsidRPr="00D706DF" w:rsidRDefault="00DF789E" w:rsidP="00DF789E">
      <w:pPr>
        <w:spacing w:after="0" w:line="240" w:lineRule="auto"/>
        <w:ind w:firstLineChars="359" w:firstLine="862"/>
        <w:jc w:val="both"/>
      </w:pPr>
      <w:r w:rsidRPr="00D706DF">
        <w:t>Услуги по ремонту оплачиваются по факту.</w:t>
      </w:r>
    </w:p>
    <w:p w14:paraId="0A7731E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При обнаружении Заказчиком в ходе приёмки недостатков составляется акт, в котором фиксируется перечень дефектов (недоделок) и сроки их устранения Исполнителем. </w:t>
      </w:r>
    </w:p>
    <w:p w14:paraId="19C17C8D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Заказчик вправе отказаться от приёмки результата оказания услуг и оплаты в случае обнаружения недостатков, которые не могут быть устранены Исполнителем. </w:t>
      </w:r>
    </w:p>
    <w:p w14:paraId="2ED3F1B5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Исполнитель несёт ответственность за:</w:t>
      </w:r>
    </w:p>
    <w:p w14:paraId="13EC875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соблюдение норм охраны труда и техники безопасности;</w:t>
      </w:r>
    </w:p>
    <w:p w14:paraId="7411059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своевременное устранение недостатков и дефектов;</w:t>
      </w:r>
    </w:p>
    <w:p w14:paraId="4C109520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повреждение имущества Заказчика;</w:t>
      </w:r>
    </w:p>
    <w:p w14:paraId="3335BEAC" w14:textId="60A97FD8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в иных случаях в соответствии с действующим законодательством.</w:t>
      </w:r>
    </w:p>
    <w:p w14:paraId="2FE0A25A" w14:textId="77777777" w:rsidR="00DF789E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предоставления некачественной услуги, повлёкшей выход из строя оборудования или его части, Исполнитель за свой счёт обязан в период гарантийного срока устранить выявленные Заказчиком недостатки в соответствии со стандартами, нормами и правилами по техническому обслуживанию оборудования в течение суток.</w:t>
      </w:r>
    </w:p>
    <w:p w14:paraId="1EA1FEC1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4EFA1EDF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664DF6D9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244CCE6E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357EED06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0363D886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5DC13698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5099C487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6C3A7982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338F878A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17F1F83B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2121CD53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18FCC26E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4470BC0E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60E89224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61B36B26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35560B9A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668F9E26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21E47047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3F0E76A4" w14:textId="2B093F2B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lastRenderedPageBreak/>
        <w:t>Принципиальная схема устройства очистных сооружений контейнерного типа, расположенных на территории АО «ОЭЗ ППТ «Новгородская»</w:t>
      </w:r>
    </w:p>
    <w:p w14:paraId="5B5F1E65" w14:textId="5811EC3F" w:rsidR="00744595" w:rsidRPr="0061161B" w:rsidRDefault="00645DF0" w:rsidP="0061161B">
      <w:pPr>
        <w:contextualSpacing/>
        <w:jc w:val="both"/>
      </w:pPr>
      <w:r>
        <w:rPr>
          <w:noProof/>
          <w14:ligatures w14:val="standardContextual"/>
        </w:rPr>
        <w:drawing>
          <wp:inline distT="0" distB="0" distL="0" distR="0" wp14:anchorId="42A11D5B" wp14:editId="5500E7EA">
            <wp:extent cx="6062345" cy="5488940"/>
            <wp:effectExtent l="0" t="0" r="0" b="0"/>
            <wp:docPr id="702982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82058" name="Рисунок 7029820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548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07F3" w14:textId="2626207E" w:rsidR="00F511A3" w:rsidRPr="00300538" w:rsidRDefault="00300538" w:rsidP="00300538">
      <w:pPr>
        <w:spacing w:after="0" w:line="240" w:lineRule="auto"/>
        <w:ind w:firstLineChars="359" w:firstLine="865"/>
        <w:jc w:val="both"/>
        <w:rPr>
          <w:b/>
          <w:bCs/>
        </w:rPr>
      </w:pPr>
      <w:r w:rsidRPr="00300538">
        <w:rPr>
          <w:b/>
          <w:bCs/>
        </w:rPr>
        <w:t xml:space="preserve">Краткие </w:t>
      </w:r>
      <w:r w:rsidR="001F18E3">
        <w:rPr>
          <w:b/>
          <w:bCs/>
        </w:rPr>
        <w:t>описание</w:t>
      </w:r>
      <w:r w:rsidRPr="00300538">
        <w:rPr>
          <w:b/>
          <w:bCs/>
        </w:rPr>
        <w:t xml:space="preserve"> объекта обслуживания:</w:t>
      </w:r>
    </w:p>
    <w:p w14:paraId="48F7E2BE" w14:textId="77777777" w:rsidR="001F18E3" w:rsidRDefault="00300538" w:rsidP="001F18E3">
      <w:pPr>
        <w:spacing w:after="0" w:line="240" w:lineRule="auto"/>
        <w:ind w:firstLineChars="359" w:firstLine="862"/>
        <w:jc w:val="both"/>
      </w:pPr>
      <w:r w:rsidRPr="00300538">
        <w:t>Для регулирования стока предусмотрен открытый бассейн дождевого стока</w:t>
      </w:r>
      <w:r w:rsidR="001F18E3">
        <w:t xml:space="preserve"> (60м*40м)</w:t>
      </w:r>
      <w:r w:rsidRPr="00300538">
        <w:t xml:space="preserve">. Бассейн состоит из бетонной чаши и откосов в грунте, укрепленных </w:t>
      </w:r>
      <w:proofErr w:type="spellStart"/>
      <w:r w:rsidRPr="00300538">
        <w:t>геотекстилем</w:t>
      </w:r>
      <w:proofErr w:type="spellEnd"/>
      <w:r w:rsidRPr="00300538">
        <w:t xml:space="preserve"> и георешеткой с заполнением гравийным щебнем. Максимальная вместимость бассейна 1</w:t>
      </w:r>
      <w:r w:rsidR="001F18E3">
        <w:t>2</w:t>
      </w:r>
      <w:r w:rsidRPr="00300538">
        <w:t xml:space="preserve">000 м3. </w:t>
      </w:r>
    </w:p>
    <w:p w14:paraId="7B3A5EFE" w14:textId="095B3355" w:rsidR="001F18E3" w:rsidRDefault="001F18E3" w:rsidP="001F18E3">
      <w:pPr>
        <w:spacing w:after="0" w:line="240" w:lineRule="auto"/>
        <w:ind w:firstLineChars="359" w:firstLine="862"/>
        <w:jc w:val="both"/>
      </w:pPr>
      <w:r w:rsidRPr="00300538">
        <w:t xml:space="preserve">Подача дождевого стока от бассейна </w:t>
      </w:r>
      <w:r>
        <w:t xml:space="preserve">на очистку </w:t>
      </w:r>
      <w:r w:rsidRPr="00300538">
        <w:t>выполняется насосной станцией производительностью</w:t>
      </w:r>
      <w:r>
        <w:t xml:space="preserve"> – 52 </w:t>
      </w:r>
      <w:r w:rsidRPr="00300538">
        <w:t>л/с. Насосная станция состоит из павильона габаритными размерами 2440х2590х6060мм с системой автоматики и трех насосов, устанавливаемых в колодц</w:t>
      </w:r>
      <w:r>
        <w:t>е</w:t>
      </w:r>
      <w:r w:rsidRPr="00300538">
        <w:t>. Количество насосов</w:t>
      </w:r>
      <w:r>
        <w:t xml:space="preserve"> – 2</w:t>
      </w:r>
      <w:r w:rsidRPr="00300538">
        <w:t xml:space="preserve"> рабочих и 1 резервный.</w:t>
      </w:r>
    </w:p>
    <w:p w14:paraId="229FE668" w14:textId="15A170D1" w:rsidR="00300538" w:rsidRDefault="00300538" w:rsidP="001F18E3">
      <w:pPr>
        <w:spacing w:after="0" w:line="240" w:lineRule="auto"/>
        <w:ind w:firstLineChars="359" w:firstLine="862"/>
        <w:jc w:val="both"/>
      </w:pPr>
      <w:r w:rsidRPr="00300538">
        <w:t>Отведение дождевого стока в ручей</w:t>
      </w:r>
      <w:r w:rsidR="001F18E3">
        <w:t xml:space="preserve"> после очистки</w:t>
      </w:r>
      <w:r w:rsidRPr="00300538">
        <w:t xml:space="preserve"> выполняется после очистки на локальных очистных сооружениях надземного исполнения</w:t>
      </w:r>
      <w:r>
        <w:t xml:space="preserve"> контейнерного типа</w:t>
      </w:r>
      <w:r w:rsidRPr="00300538">
        <w:t>. Максимальная производительность ливневых очистных сооружений составляет</w:t>
      </w:r>
      <w:r>
        <w:t xml:space="preserve"> – 52 л/с.</w:t>
      </w:r>
    </w:p>
    <w:p w14:paraId="166485D6" w14:textId="4BE0EDBF" w:rsidR="00300538" w:rsidRPr="00D706DF" w:rsidRDefault="00300538" w:rsidP="00300538">
      <w:pPr>
        <w:spacing w:after="0" w:line="240" w:lineRule="auto"/>
        <w:ind w:firstLineChars="359" w:firstLine="862"/>
        <w:jc w:val="both"/>
      </w:pPr>
    </w:p>
    <w:p w14:paraId="1D25E617" w14:textId="77777777" w:rsidR="00690E86" w:rsidRPr="00F81420" w:rsidRDefault="00690E86" w:rsidP="00A50DCD">
      <w:pPr>
        <w:pStyle w:val="a3"/>
        <w:ind w:left="720"/>
        <w:contextualSpacing/>
        <w:jc w:val="both"/>
      </w:pPr>
    </w:p>
    <w:p w14:paraId="0E50D91D" w14:textId="77777777" w:rsidR="00A50DCD" w:rsidRDefault="00A50DCD" w:rsidP="00A50DCD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01A9BC53" w14:textId="77777777" w:rsidR="00A50DCD" w:rsidRPr="00D706DF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4BA86F60" w14:textId="77777777" w:rsidR="00BC133A" w:rsidRDefault="00BC133A"/>
    <w:sectPr w:rsidR="00B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21B0A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4B"/>
    <w:multiLevelType w:val="multilevel"/>
    <w:tmpl w:val="47956D4B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1856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F37"/>
    <w:multiLevelType w:val="hybridMultilevel"/>
    <w:tmpl w:val="52168BA8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307630712">
    <w:abstractNumId w:val="1"/>
  </w:num>
  <w:num w:numId="2" w16cid:durableId="1117331686">
    <w:abstractNumId w:val="2"/>
  </w:num>
  <w:num w:numId="3" w16cid:durableId="103230561">
    <w:abstractNumId w:val="0"/>
  </w:num>
  <w:num w:numId="4" w16cid:durableId="3062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9"/>
    <w:rsid w:val="00002764"/>
    <w:rsid w:val="00077CDA"/>
    <w:rsid w:val="001F18E3"/>
    <w:rsid w:val="002D5276"/>
    <w:rsid w:val="002D64AA"/>
    <w:rsid w:val="00300538"/>
    <w:rsid w:val="00302570"/>
    <w:rsid w:val="0033095E"/>
    <w:rsid w:val="00414FB6"/>
    <w:rsid w:val="00424D73"/>
    <w:rsid w:val="004D5DD4"/>
    <w:rsid w:val="0052300A"/>
    <w:rsid w:val="00606851"/>
    <w:rsid w:val="0061161B"/>
    <w:rsid w:val="00645DF0"/>
    <w:rsid w:val="00662AF1"/>
    <w:rsid w:val="00690E86"/>
    <w:rsid w:val="00744595"/>
    <w:rsid w:val="007831D7"/>
    <w:rsid w:val="00826FC4"/>
    <w:rsid w:val="00907E43"/>
    <w:rsid w:val="009F2999"/>
    <w:rsid w:val="00A50DCD"/>
    <w:rsid w:val="00A865C6"/>
    <w:rsid w:val="00AD2E90"/>
    <w:rsid w:val="00BC133A"/>
    <w:rsid w:val="00C50FD9"/>
    <w:rsid w:val="00C86550"/>
    <w:rsid w:val="00D579FE"/>
    <w:rsid w:val="00D928D5"/>
    <w:rsid w:val="00DC6465"/>
    <w:rsid w:val="00DF789E"/>
    <w:rsid w:val="00E74471"/>
    <w:rsid w:val="00EB6776"/>
    <w:rsid w:val="00EF1085"/>
    <w:rsid w:val="00F272B4"/>
    <w:rsid w:val="00F511A3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83F3"/>
  <w15:chartTrackingRefBased/>
  <w15:docId w15:val="{870CB30E-3DA8-45FF-B51C-A57749B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9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D2E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customStyle="1" w:styleId="22">
    <w:name w:val="Заголовок 2.Заголовок 2 Знак"/>
    <w:basedOn w:val="a"/>
    <w:next w:val="a"/>
    <w:uiPriority w:val="99"/>
    <w:qFormat/>
    <w:rsid w:val="00AD2E90"/>
    <w:pPr>
      <w:keepNext/>
      <w:spacing w:after="0" w:line="240" w:lineRule="auto"/>
      <w:ind w:right="-383"/>
      <w:jc w:val="center"/>
      <w:outlineLvl w:val="1"/>
    </w:pPr>
  </w:style>
  <w:style w:type="paragraph" w:styleId="a3">
    <w:name w:val="List Paragraph"/>
    <w:basedOn w:val="a"/>
    <w:uiPriority w:val="34"/>
    <w:qFormat/>
    <w:rsid w:val="00A50DCD"/>
    <w:pPr>
      <w:ind w:left="708"/>
    </w:pPr>
  </w:style>
  <w:style w:type="paragraph" w:styleId="a4">
    <w:name w:val="header"/>
    <w:basedOn w:val="a"/>
    <w:link w:val="a5"/>
    <w:qFormat/>
    <w:rsid w:val="002D64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qFormat/>
    <w:rsid w:val="002D64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a6">
    <w:name w:val="Table Grid"/>
    <w:basedOn w:val="a1"/>
    <w:qFormat/>
    <w:rsid w:val="002D64AA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DF789E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qFormat/>
    <w:rsid w:val="00DF789E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Романенко</dc:creator>
  <cp:keywords/>
  <dc:description/>
  <cp:lastModifiedBy>Светлана Пурлис</cp:lastModifiedBy>
  <cp:revision>20</cp:revision>
  <dcterms:created xsi:type="dcterms:W3CDTF">2024-11-06T11:47:00Z</dcterms:created>
  <dcterms:modified xsi:type="dcterms:W3CDTF">2024-11-15T16:25:00Z</dcterms:modified>
</cp:coreProperties>
</file>