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35B" w:rsidRPr="00D11C2B" w:rsidRDefault="0019435B" w:rsidP="0019435B">
      <w:pPr>
        <w:keepNext/>
        <w:keepLines/>
        <w:ind w:firstLine="709"/>
        <w:jc w:val="right"/>
        <w:outlineLvl w:val="0"/>
        <w:rPr>
          <w:bCs/>
          <w:sz w:val="20"/>
          <w:szCs w:val="20"/>
        </w:rPr>
      </w:pPr>
      <w:bookmarkStart w:id="0" w:name="_Toc396479972"/>
      <w:bookmarkStart w:id="1" w:name="_Toc396489137"/>
      <w:bookmarkStart w:id="2" w:name="_Toc396816867"/>
      <w:r w:rsidRPr="00D11C2B">
        <w:rPr>
          <w:bCs/>
          <w:sz w:val="20"/>
          <w:szCs w:val="20"/>
        </w:rPr>
        <w:t>Приложение №</w:t>
      </w:r>
      <w:r w:rsidR="00626BF7" w:rsidRPr="00D11C2B">
        <w:rPr>
          <w:bCs/>
          <w:sz w:val="20"/>
          <w:szCs w:val="20"/>
        </w:rPr>
        <w:t xml:space="preserve"> </w:t>
      </w:r>
      <w:r w:rsidR="0061133B">
        <w:rPr>
          <w:bCs/>
          <w:sz w:val="20"/>
          <w:szCs w:val="20"/>
        </w:rPr>
        <w:t>4</w:t>
      </w:r>
    </w:p>
    <w:p w:rsidR="0019435B" w:rsidRPr="00D11C2B" w:rsidRDefault="0019435B" w:rsidP="00EC0180">
      <w:pPr>
        <w:keepNext/>
        <w:keepLines/>
        <w:autoSpaceDE w:val="0"/>
        <w:autoSpaceDN w:val="0"/>
        <w:ind w:firstLine="709"/>
        <w:jc w:val="right"/>
        <w:outlineLvl w:val="0"/>
        <w:rPr>
          <w:bCs/>
          <w:sz w:val="20"/>
          <w:szCs w:val="20"/>
          <w:lang w:eastAsia="en-US"/>
        </w:rPr>
      </w:pPr>
      <w:r w:rsidRPr="00D11C2B">
        <w:rPr>
          <w:bCs/>
          <w:sz w:val="20"/>
          <w:szCs w:val="20"/>
        </w:rPr>
        <w:t xml:space="preserve">к </w:t>
      </w:r>
      <w:r w:rsidR="00EC0180" w:rsidRPr="00D11C2B">
        <w:rPr>
          <w:bCs/>
          <w:sz w:val="20"/>
          <w:szCs w:val="20"/>
        </w:rPr>
        <w:t xml:space="preserve">договору № </w:t>
      </w:r>
      <w:r w:rsidR="0061133B">
        <w:rPr>
          <w:bCs/>
          <w:sz w:val="20"/>
          <w:szCs w:val="20"/>
        </w:rPr>
        <w:t>______________</w:t>
      </w:r>
      <w:r w:rsidR="00EC0180" w:rsidRPr="00D11C2B">
        <w:rPr>
          <w:bCs/>
          <w:sz w:val="20"/>
          <w:szCs w:val="20"/>
        </w:rPr>
        <w:t xml:space="preserve"> от ___2024г.</w:t>
      </w:r>
    </w:p>
    <w:p w:rsidR="0019435B" w:rsidRPr="00D11C2B" w:rsidRDefault="0019435B" w:rsidP="0019435B">
      <w:pPr>
        <w:keepNext/>
        <w:keepLines/>
        <w:ind w:firstLine="709"/>
        <w:jc w:val="right"/>
        <w:outlineLvl w:val="0"/>
        <w:rPr>
          <w:bCs/>
          <w:sz w:val="22"/>
          <w:szCs w:val="22"/>
        </w:rPr>
      </w:pPr>
    </w:p>
    <w:p w:rsidR="0019435B" w:rsidRPr="00D11C2B" w:rsidRDefault="0019435B" w:rsidP="0019435B">
      <w:pPr>
        <w:keepNext/>
        <w:keepLines/>
        <w:ind w:firstLine="709"/>
        <w:jc w:val="right"/>
        <w:outlineLvl w:val="0"/>
        <w:rPr>
          <w:bCs/>
          <w:sz w:val="22"/>
          <w:szCs w:val="22"/>
        </w:rPr>
      </w:pPr>
    </w:p>
    <w:p w:rsidR="0019435B" w:rsidRPr="00D11C2B" w:rsidRDefault="0019435B" w:rsidP="0019435B">
      <w:pPr>
        <w:pStyle w:val="1"/>
        <w:spacing w:before="0" w:after="0"/>
        <w:rPr>
          <w:sz w:val="22"/>
          <w:szCs w:val="22"/>
        </w:rPr>
      </w:pPr>
      <w:r w:rsidRPr="00D11C2B">
        <w:rPr>
          <w:sz w:val="22"/>
          <w:szCs w:val="22"/>
        </w:rPr>
        <w:t>Требования Заказчика в области производственной безопасности</w:t>
      </w:r>
      <w:bookmarkEnd w:id="0"/>
      <w:bookmarkEnd w:id="1"/>
      <w:bookmarkEnd w:id="2"/>
    </w:p>
    <w:p w:rsidR="0019435B" w:rsidRPr="00D11C2B" w:rsidRDefault="0019435B" w:rsidP="0019435B">
      <w:pPr>
        <w:pStyle w:val="1"/>
        <w:spacing w:before="0" w:after="0"/>
        <w:rPr>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Область применения</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Требования Заказчика в области производственной безопасности (далее – Требования) распространяются на договоры с организациями, оказывающими услуги, выполняющими работы производственного характера на производственных площадках, помещениях, ж/д путях и т.п. Заказчика, а также оказывающих транспортные услуги.</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lang w:val="ru"/>
        </w:rPr>
      </w:pPr>
      <w:r w:rsidRPr="00D11C2B">
        <w:rPr>
          <w:color w:val="auto"/>
          <w:sz w:val="22"/>
          <w:szCs w:val="22"/>
          <w:lang w:val="ru"/>
        </w:rPr>
        <w:t>В термин «</w:t>
      </w:r>
      <w:r w:rsidRPr="00D11C2B">
        <w:rPr>
          <w:color w:val="auto"/>
          <w:sz w:val="22"/>
          <w:szCs w:val="22"/>
        </w:rPr>
        <w:t>производственная</w:t>
      </w:r>
      <w:r w:rsidRPr="00D11C2B">
        <w:rPr>
          <w:color w:val="auto"/>
          <w:sz w:val="22"/>
          <w:szCs w:val="22"/>
          <w:lang w:val="ru"/>
        </w:rPr>
        <w:t xml:space="preserve"> безопасность» (далее – ПБ) включается – промышленная безопасность, охрана труда, охрана здоровья, пожарная безопасность, экологическая безопасность, безопасность дорожного движения, чрезвычайные ситуации, гражданская оборона, безопасность объектов, имущества и персонала, в т.ч. антитеррористическая защищенность, безопасность транспортная и объектов топливно-энергетического комплекса.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D11C2B">
        <w:rPr>
          <w:color w:val="auto"/>
          <w:sz w:val="22"/>
          <w:szCs w:val="22"/>
        </w:rPr>
        <w:t xml:space="preserve"> </w:t>
      </w:r>
      <w:r w:rsidRPr="00D11C2B">
        <w:rPr>
          <w:color w:val="auto"/>
          <w:sz w:val="22"/>
          <w:szCs w:val="22"/>
          <w:lang w:val="ru"/>
        </w:rPr>
        <w:t>является практически нецелесообразным и невозможным (проектные услуги, подготовка программного продукта и т.п.).</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Настоящие Требования являются типовыми и могут корректироваться с учетом особенностей выполняемых работ/оказываемых услуг.</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Правила, условия и требования к Подрядчикам в области ПБ, установленные в иных локально-нормативных актах Заказчика применяются в части не противоречащей настоящим Требованиям.</w:t>
      </w:r>
    </w:p>
    <w:p w:rsidR="0019435B" w:rsidRPr="00D11C2B" w:rsidRDefault="0019435B" w:rsidP="0019435B">
      <w:pPr>
        <w:pStyle w:val="aa"/>
        <w:tabs>
          <w:tab w:val="left" w:pos="1134"/>
          <w:tab w:val="left" w:pos="1276"/>
          <w:tab w:val="left" w:pos="1418"/>
        </w:tabs>
        <w:spacing w:before="0"/>
        <w:rPr>
          <w:color w:val="auto"/>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Общие положения</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Заказчик уделяет повышенное внимание вопросам ПБ и требует от Подрядчика обеспечить на территории Заказчика соблюдение всех требований законодательства РФ в области ПБ, а также требований локальных нормативных актов Заказчика в области ПБ, применимых при исполнении договора.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Разграничение зон ответственности между Заказчиком и Подрядчиком в вопросах ПБ устанавливается соответствующими локально-нормативными актами сторон с учетом настоящих Требований.</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Подрядчик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иные территории, на которой Подрядчик или привлеченные им третьи лица присутствуют при исполнении обязательств по договору с Заказчиком.</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лицами должны применяться исправное (поверенное, введенное в эксплуатацию) технологическое оборудование, приборы, инструменты, материалы, средства индивидуальной защиты и т.п.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 xml:space="preserve">Использование Подрядчиком и привлекаемыми им третьими лицами технологического </w:t>
      </w:r>
      <w:r w:rsidRPr="00D11C2B">
        <w:rPr>
          <w:color w:val="auto"/>
          <w:sz w:val="22"/>
          <w:szCs w:val="22"/>
        </w:rPr>
        <w:lastRenderedPageBreak/>
        <w:t>оборудования, приборов, инструментов, материалов, средств индивидуальной защиты и т.п. должно осуществляться в соответствии с их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Прохождение медицинского осмотра работников осуществляется до начала работ (с учетом выполняемой ими работы и профессии)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обязан в соответствии с законодательством РФ, а также локальными нормативными актами Заказчика организовать 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обеспечивает проведение регулярного предсменного (предрейсового, послерейсового)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 требованию Заказчика Подрядчик обеспечивает незамедлительный вывод с места выполнения работ своих работников, а также привлекаемых третьих лиц, нарушивших требования ПБ, появившихся на территории Заказчика в состоянии алкогольного, наркотического или иного токсического опьянения.</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Перед началом работ Подрядчик обеспечивает проведение вводного инструктажа по охране труда и пожарной безопасности для своих работников и привлекаемых третьих лиц, который организовывает для них Заказчик. Подрядчик не вправе допускать к выполнению работ своих работников, не прошедших указанные инструктажи.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Подрядчик обязан предоставить обученных и аттестованных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Перед прохождением вводного инструктажа по охране труда и пожарной безопасности у Заказчика, Подрядчик обязан в </w:t>
      </w:r>
      <w:r w:rsidRPr="00D11C2B">
        <w:rPr>
          <w:rFonts w:eastAsia="Calibri"/>
          <w:color w:val="auto"/>
          <w:sz w:val="22"/>
          <w:szCs w:val="22"/>
        </w:rPr>
        <w:t>Дирекцию ОТ, ПБ, ГО и ЧС</w:t>
      </w:r>
      <w:r w:rsidRPr="00D11C2B">
        <w:rPr>
          <w:color w:val="auto"/>
          <w:sz w:val="22"/>
          <w:szCs w:val="22"/>
        </w:rPr>
        <w:t xml:space="preserve"> 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электроустановках и иных видов работ.</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rFonts w:eastAsia="Calibri"/>
          <w:color w:val="auto"/>
          <w:spacing w:val="-2"/>
          <w:sz w:val="22"/>
          <w:szCs w:val="22"/>
        </w:rPr>
        <w:t>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(проект производства работ (ППР), проект производства работ с применением ПС (ППР ПС), план производства работ на высоте (ППР В), технологические карты и т.п.), содержащую решения по безопасной организации работ.</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rFonts w:eastAsia="Calibri"/>
          <w:color w:val="auto"/>
          <w:spacing w:val="-2"/>
          <w:sz w:val="22"/>
          <w:szCs w:val="22"/>
        </w:rPr>
        <w:t xml:space="preserve">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документацией (ППР, ППР ПС, ППР В, технологические карты и т.п.), содержащей решения по безопасной организации работ.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 xml:space="preserve">При выполнении Подрядчиком работ/услуг на опасных производственных объектах (ОПО) в соответствии с Федеральным Законом от 21.07.1997 № 116-ФЗ «О промышленной </w:t>
      </w:r>
      <w:r w:rsidRPr="00D11C2B">
        <w:rPr>
          <w:color w:val="auto"/>
          <w:sz w:val="22"/>
          <w:szCs w:val="22"/>
        </w:rPr>
        <w:lastRenderedPageBreak/>
        <w:t>безопасности опасных производственных объектов»</w:t>
      </w:r>
      <w:r w:rsidRPr="00D11C2B">
        <w:rPr>
          <w:rStyle w:val="a7"/>
          <w:color w:val="auto"/>
          <w:sz w:val="22"/>
          <w:szCs w:val="22"/>
        </w:rPr>
        <w:footnoteReference w:id="1"/>
      </w:r>
      <w:r w:rsidRPr="00D11C2B">
        <w:rPr>
          <w:color w:val="auto"/>
          <w:sz w:val="22"/>
          <w:szCs w:val="22"/>
        </w:rPr>
        <w:t xml:space="preserve">, обязательно соблюдение требований Федеральных норм и правил в области промышленной безопасности. </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Подрядчик должен организовать (и обеспечивать соблюдение всеми своими субподрядчиками) противопожарный режим, требования пожарной безопасности при проведении работ и хранении/размещении материалов, ГСМ.</w:t>
      </w:r>
    </w:p>
    <w:p w:rsidR="0019435B" w:rsidRPr="00D11C2B" w:rsidRDefault="0019435B" w:rsidP="0019435B">
      <w:pPr>
        <w:pStyle w:val="aa"/>
        <w:numPr>
          <w:ilvl w:val="1"/>
          <w:numId w:val="1"/>
        </w:numPr>
        <w:tabs>
          <w:tab w:val="left" w:pos="1134"/>
          <w:tab w:val="left" w:pos="1276"/>
          <w:tab w:val="left" w:pos="1418"/>
        </w:tabs>
        <w:spacing w:before="0"/>
        <w:ind w:left="0" w:firstLine="709"/>
        <w:contextualSpacing/>
        <w:rPr>
          <w:color w:val="auto"/>
          <w:sz w:val="22"/>
          <w:szCs w:val="22"/>
        </w:rPr>
      </w:pPr>
      <w:r w:rsidRPr="00D11C2B">
        <w:rPr>
          <w:color w:val="auto"/>
          <w:sz w:val="22"/>
          <w:szCs w:val="22"/>
        </w:rPr>
        <w:t>Подрядчик должен следить за тем, чтобы ГСМ, (в т.ч.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В случае возникновения пожара или другой аварийной ситуации, Подрядчик должен немедленно сообщить представителю Заказчика о пожаре или другой аварийной ситуации, немедленно предпринять соответствующие меры (и обеспечить принятие аналогичных мер всеми своими субподрядчиками) по эвакуации работников, тушению пожара (если отсутствует угроза жизни и здоровья сотрудников)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безопасность работников.</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не допускать на территорию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своевременно проводить специальную оценку условий труда и оценку профессиональных рисков.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обеспечить соблюдение всеми работниками и иными лицами, привлекаемыми им для исполнения Договора, требований законодательства РФ по вопросам обеспечения работников специальной одеждой, специальной обувью и другими средствами индивидуальной защиты, 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 xml:space="preserve">Работники Подрядчика и иные лица, привлекаемые Подрядчиком, во время проведения работ на территории Заказчика должны применять спецодежду и средства индивидуальной защиты с логотипом и/или названием своей организации (за исключением зон, в которых применение спецодежды и СИЗ не является обязательным). </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Места проведения работ согласно договору,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На местах проведения работ согласно договору 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поскальзывания/спотыкания,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 xml:space="preserve">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w:t>
      </w:r>
      <w:r w:rsidRPr="00D11C2B">
        <w:rPr>
          <w:color w:val="auto"/>
          <w:sz w:val="22"/>
          <w:szCs w:val="22"/>
        </w:rPr>
        <w:lastRenderedPageBreak/>
        <w:t>бытовых помещений, транспортных средств, а также работников и документации Подрядчика (привлекаемых им третьих лиц) на соответствие требованиям в области ПБ, включая проверку знаний работников Подрядчика и/или привлекаемых им третьих лиц в комиссии Заказчика.</w:t>
      </w:r>
    </w:p>
    <w:p w:rsidR="0019435B" w:rsidRPr="00D11C2B" w:rsidRDefault="0019435B" w:rsidP="0019435B">
      <w:pPr>
        <w:pStyle w:val="aa"/>
        <w:tabs>
          <w:tab w:val="left" w:pos="1134"/>
          <w:tab w:val="left" w:pos="1276"/>
          <w:tab w:val="left" w:pos="1418"/>
        </w:tabs>
        <w:spacing w:before="0"/>
        <w:rPr>
          <w:color w:val="auto"/>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Правила внутреннего распорядка и безопасного поведения</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В целях исключения рисков возникновения происшествий и инцидентов (несчастные случаи, аварии, пожары и т.п.), исключения опасных действий со стороны персонала Подрядчика и привлекаемых им третьих лиц 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проносить на территорию Заказчика веществ (в т.ч. лекарственных средств), вызывающих алкогольное, наркотическое или иное токсическое опьянение;</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курить на территории Заказчика вне специально отведённых мест.</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находиться на производственных участках без спецодежды, спецобуви и предусмотренных средств индивидуальной защиты.</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не санкционировано входить в опасную зону работающего оборудования, движущихся машин и механизмов.</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несанкционированно подключать оборудование, инструмент, к источникам</w:t>
      </w:r>
      <w:r w:rsidRPr="00D11C2B">
        <w:rPr>
          <w:color w:val="000000"/>
          <w:sz w:val="22"/>
          <w:szCs w:val="22"/>
        </w:rPr>
        <w:t xml:space="preserve">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color w:val="000000"/>
          <w:sz w:val="22"/>
          <w:szCs w:val="22"/>
        </w:rPr>
        <w:t xml:space="preserve">организовывать самовольное хранение материалов, оборудования и </w:t>
      </w:r>
      <w:r w:rsidRPr="00D11C2B">
        <w:rPr>
          <w:sz w:val="22"/>
          <w:szCs w:val="22"/>
        </w:rPr>
        <w:t>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проводить работы повышенной опасности без оформления наряд – допуска.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передвигаться на транспортном средстве без применения ремней безопасности водителем и пассажирами (если конструктивно предусмотрены ремни безопасности).</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при управление транспортным средством наезжать на бордюры, ездить по газонам, тротуарам и другой благоустроенной территории.</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пользоваться мобильными телефонами при управлении машинами, оборудованием.</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снимать знаки безопасности и отключать системы коллективной защиты и предохранительные устройства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обеспечивает соблюдение своим персоналом и привлекаемыми третьими лицами Правил дорожного движения РФ на территории Заказчика и в иных местах выполнения работ/услуг по Договору.</w:t>
      </w:r>
    </w:p>
    <w:p w:rsidR="0019435B" w:rsidRPr="00D11C2B" w:rsidRDefault="0019435B" w:rsidP="0019435B">
      <w:pPr>
        <w:pStyle w:val="2"/>
        <w:numPr>
          <w:ilvl w:val="1"/>
          <w:numId w:val="1"/>
        </w:numPr>
        <w:tabs>
          <w:tab w:val="left" w:pos="1134"/>
        </w:tabs>
        <w:spacing w:before="0"/>
        <w:ind w:left="0" w:firstLine="709"/>
        <w:rPr>
          <w:sz w:val="22"/>
          <w:szCs w:val="22"/>
        </w:rPr>
      </w:pPr>
      <w:r w:rsidRPr="00D11C2B">
        <w:rPr>
          <w:sz w:val="22"/>
          <w:szCs w:val="22"/>
        </w:rPr>
        <w:t>Подрядчик обязан информировать водителей транспортных средств о запрете:</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нарушения требования Правил дорожного движения РФ, дорожных знаков, указателей, дорожной разметки, схемы маршрутов движения и остановок;</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превышения скорость движения, установленную на территории Заказчика;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входа и въезда внутрь производственных подразделений без СИЗ и сопровождения представителей Заказчика;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 xml:space="preserve">нахождения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w:t>
      </w:r>
      <w:r w:rsidRPr="00D11C2B">
        <w:rPr>
          <w:sz w:val="22"/>
          <w:szCs w:val="22"/>
        </w:rPr>
        <w:lastRenderedPageBreak/>
        <w:t>погрузо-разгрузочные работы, в случае невыполнения данного требования водителем транспортного средства;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начала движения транспортного средства в случае выявления фактов ненадёжного крепления и размещения груза;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оставления транспортного средства на бордюрах, травяном газоне,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оставления транспортного средства в производственных помещениях без разрешения представителя Заказчика и с работающим двигателем;</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не предъявления по требованию уполномоченных представителей Заказчика документов на перевозимый груз, путевой лист и другие разрешающие документы;</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производства ремонта и заправки транспортного средства на территории Заказчика в необорудованных местах.</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обязуется сообщать Заказчику обо всех происшествиях,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локально-нормативных актов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Подрядчик обязан обеспечить корректное поведение своих работников и работников третьих лиц, не допускать угроз, оскорблений и иных проявлений агрессии по отношению к работникам Заказчика и сотрудникам, обеспечивающим контроль соблюдения требований Заказчика в области ПБ.</w:t>
      </w:r>
    </w:p>
    <w:p w:rsidR="0019435B" w:rsidRPr="00D11C2B" w:rsidRDefault="0019435B" w:rsidP="0019435B">
      <w:pPr>
        <w:pStyle w:val="aa"/>
        <w:tabs>
          <w:tab w:val="left" w:pos="1134"/>
          <w:tab w:val="left" w:pos="1276"/>
          <w:tab w:val="left" w:pos="1418"/>
        </w:tabs>
        <w:spacing w:before="0"/>
        <w:rPr>
          <w:color w:val="auto"/>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Требования в области охраны окружающей среды</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bookmarkStart w:id="3" w:name="_Ref38047997"/>
      <w:r w:rsidRPr="00D11C2B">
        <w:rPr>
          <w:color w:val="auto"/>
          <w:sz w:val="22"/>
          <w:szCs w:val="22"/>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проведение уборки с объектов Заказчика всех отходов производства и потребления, в том числе пустых контейнеров, а также твердых и жидких отходов;</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соблюдение правила накопления и вызова с территории Заказчика ТКО;</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организация сбора, вывоза с территории Заказчика и передачи специализированным организациям, имеющим соответствующую разрешительную документацию и лицензию, на размещение (переработку/обезвреживание) строительных отходов, металлолома, твердых коммунальных отходов, отработанных автомобильных шин и других отходов производства и потребления, образующихся в ходе работ, с предоставлением соответствующей отчетной документации, подтверждающей факт вывоза и передачи для размещения (переработки/обезвреживания) отходов; при этом объект размещения отходов, на который передаются Подрядчиком образующиеся в ходе работ отходы должен бы включен в Государственный реестр объектов размещения отходов;</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 xml:space="preserve">не допущение несанкционированного накопления и складирования отходов на территории Заказчика; </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заключение договора с лицензированной организацией на вывоз (прием, обезвреживание, захоронение), утилизацию отходов, образованных при производстве работ согласно Договора подряда (субподряда);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lastRenderedPageBreak/>
        <w:t>предоставление Заказчику подтверждающих документов об утилизации, использовании,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bookmarkStart w:id="4" w:name="_Ref38047967"/>
      <w:r w:rsidRPr="00D11C2B">
        <w:rPr>
          <w:color w:val="auto"/>
          <w:sz w:val="22"/>
          <w:szCs w:val="22"/>
        </w:rPr>
        <w:t>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bookmarkEnd w:id="4"/>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При выполнении работ (самостоятельно или с привлечением привлекаемых Подрядчиком третьих лиц) Подрядчик при любых обстоятельствах:</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выполняет и соблюдает требования исходно-разрешительной документации, обосновывающей осуществление воздействия на окружающую среду;</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вносит плату за негативное воздействие на окружающую среду в сроки, установленные законодательством РФ;</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принимает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19435B" w:rsidRPr="00D11C2B" w:rsidRDefault="0019435B" w:rsidP="0019435B">
      <w:pPr>
        <w:pStyle w:val="2"/>
        <w:numPr>
          <w:ilvl w:val="2"/>
          <w:numId w:val="1"/>
        </w:numPr>
        <w:tabs>
          <w:tab w:val="left" w:pos="1134"/>
        </w:tabs>
        <w:spacing w:before="0"/>
        <w:ind w:left="0" w:firstLine="709"/>
        <w:rPr>
          <w:sz w:val="22"/>
          <w:szCs w:val="22"/>
        </w:rPr>
      </w:pPr>
      <w:r w:rsidRPr="00D11C2B">
        <w:rPr>
          <w:sz w:val="22"/>
          <w:szCs w:val="22"/>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9435B" w:rsidRPr="00D11C2B" w:rsidRDefault="0019435B" w:rsidP="0019435B">
      <w:pPr>
        <w:pStyle w:val="aa"/>
        <w:numPr>
          <w:ilvl w:val="1"/>
          <w:numId w:val="1"/>
        </w:numPr>
        <w:tabs>
          <w:tab w:val="left" w:pos="1134"/>
          <w:tab w:val="left" w:pos="1276"/>
          <w:tab w:val="left" w:pos="1418"/>
        </w:tabs>
        <w:spacing w:before="0"/>
        <w:ind w:left="0" w:firstLine="709"/>
        <w:rPr>
          <w:color w:val="auto"/>
          <w:sz w:val="22"/>
          <w:szCs w:val="22"/>
        </w:rPr>
      </w:pPr>
      <w:r w:rsidRPr="00D11C2B">
        <w:rPr>
          <w:color w:val="auto"/>
          <w:sz w:val="22"/>
          <w:szCs w:val="22"/>
        </w:rPr>
        <w:t>На территории Заказчика запрещается:</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 xml:space="preserve">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загрязнение прилегающей территории проливами ГСМ, отработанными ГСМ при эксплуатации оборудования, автотранспорта;</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загрязнение прилегающей территории сточными водами, в том числе от временных туалетов и душевых;</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 xml:space="preserve">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 xml:space="preserve">работа автотранспортной техники в водоохранной зоне водных объектов, расположенных в пределах земельного отвода УО (кроме работ, предусмотренных проектной документацией); </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 xml:space="preserve">сжигание любые отходы; </w:t>
      </w:r>
    </w:p>
    <w:p w:rsidR="0019435B" w:rsidRPr="00D11C2B" w:rsidRDefault="0019435B" w:rsidP="0019435B">
      <w:pPr>
        <w:pStyle w:val="aa"/>
        <w:numPr>
          <w:ilvl w:val="1"/>
          <w:numId w:val="2"/>
        </w:numPr>
        <w:tabs>
          <w:tab w:val="left" w:pos="1134"/>
          <w:tab w:val="left" w:pos="1276"/>
          <w:tab w:val="left" w:pos="1418"/>
        </w:tabs>
        <w:spacing w:before="0"/>
        <w:ind w:left="0" w:firstLine="709"/>
        <w:rPr>
          <w:color w:val="auto"/>
          <w:sz w:val="22"/>
          <w:szCs w:val="22"/>
        </w:rPr>
      </w:pPr>
      <w:r w:rsidRPr="00D11C2B">
        <w:rPr>
          <w:color w:val="auto"/>
          <w:sz w:val="22"/>
          <w:szCs w:val="22"/>
        </w:rPr>
        <w:t>слив в канализацию, в том числе ливневую, жидких отходов, нефтепродуктов и других загрязняющих веществ.</w:t>
      </w:r>
    </w:p>
    <w:p w:rsidR="0019435B" w:rsidRPr="00D11C2B"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rPr>
          <w:sz w:val="22"/>
          <w:szCs w:val="22"/>
        </w:rPr>
      </w:pPr>
      <w:bookmarkStart w:id="5" w:name="_Ref38047867"/>
      <w:r w:rsidRPr="00D11C2B">
        <w:rPr>
          <w:sz w:val="22"/>
          <w:szCs w:val="22"/>
        </w:rPr>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5"/>
    </w:p>
    <w:p w:rsidR="0019435B" w:rsidRPr="00D11C2B"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rPr>
          <w:sz w:val="22"/>
          <w:szCs w:val="22"/>
        </w:rPr>
      </w:pPr>
      <w:r w:rsidRPr="00D11C2B">
        <w:rPr>
          <w:sz w:val="22"/>
          <w:szCs w:val="22"/>
        </w:rPr>
        <w:t xml:space="preserve">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предписаниям государственных органов надзора и </w:t>
      </w:r>
      <w:r w:rsidRPr="00D11C2B">
        <w:rPr>
          <w:sz w:val="22"/>
          <w:szCs w:val="22"/>
        </w:rPr>
        <w:lastRenderedPageBreak/>
        <w:t>контроля.</w:t>
      </w:r>
    </w:p>
    <w:p w:rsidR="0019435B" w:rsidRPr="00D11C2B" w:rsidRDefault="0019435B" w:rsidP="0019435B">
      <w:pPr>
        <w:pStyle w:val="a3"/>
        <w:widowControl w:val="0"/>
        <w:tabs>
          <w:tab w:val="left" w:pos="1134"/>
          <w:tab w:val="left" w:pos="1418"/>
        </w:tabs>
        <w:overflowPunct w:val="0"/>
        <w:autoSpaceDE w:val="0"/>
        <w:autoSpaceDN w:val="0"/>
        <w:adjustRightInd w:val="0"/>
        <w:ind w:left="0" w:firstLine="709"/>
        <w:jc w:val="both"/>
        <w:textAlignment w:val="baseline"/>
        <w:rPr>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Ответственность Подрядчика за нарушения в области ПБ и ООС</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соответствующего штрафа.</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Перечень нарушений в области ПБ за которые накладываются штрафные санкции (далее – Перечень), а также размеры штрафных санкций определяются в каждом конкретном случае 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репутационный.</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Нарушения в области ПБ, выявление которых влечет безусловное наложение штрафных санкций, приведены в Таблице 1. Указанные в Приложении А нарушения в обязательном порядке включаются в разрабатываемый Перечень.</w:t>
      </w:r>
    </w:p>
    <w:p w:rsidR="0019435B" w:rsidRPr="00D11C2B" w:rsidRDefault="0019435B" w:rsidP="0019435B">
      <w:pPr>
        <w:numPr>
          <w:ilvl w:val="1"/>
          <w:numId w:val="1"/>
        </w:numPr>
        <w:tabs>
          <w:tab w:val="left" w:pos="1134"/>
        </w:tabs>
        <w:ind w:left="0" w:firstLine="709"/>
        <w:contextualSpacing/>
        <w:jc w:val="both"/>
        <w:rPr>
          <w:bCs/>
          <w:sz w:val="22"/>
          <w:szCs w:val="22"/>
        </w:rPr>
      </w:pPr>
      <w:r w:rsidRPr="00D11C2B">
        <w:rPr>
          <w:sz w:val="22"/>
          <w:szCs w:val="22"/>
        </w:rPr>
        <w:t>Основанием для уплаты штрафных санкций Подрядчиком является Акт проверки о выявленном нарушении</w:t>
      </w:r>
      <w:r w:rsidRPr="00D11C2B">
        <w:rPr>
          <w:sz w:val="22"/>
          <w:szCs w:val="22"/>
          <w:lang w:eastAsia="zh-CN"/>
        </w:rPr>
        <w:t xml:space="preserve"> и письменное требование Заказчика об уплате штрафа в срок, указанный в таком требовании</w:t>
      </w:r>
      <w:r w:rsidRPr="00D11C2B">
        <w:rPr>
          <w:sz w:val="22"/>
          <w:szCs w:val="22"/>
        </w:rPr>
        <w:t>.</w:t>
      </w:r>
      <w:r w:rsidRPr="00D11C2B">
        <w:rPr>
          <w:bCs/>
          <w:sz w:val="22"/>
          <w:szCs w:val="22"/>
        </w:rPr>
        <w:t xml:space="preserve"> </w:t>
      </w:r>
      <w:r w:rsidRPr="00D11C2B">
        <w:rPr>
          <w:sz w:val="22"/>
          <w:szCs w:val="22"/>
        </w:rPr>
        <w:t xml:space="preserve">Акт предписание оформляется в двух экземпляра, один экземпляр АКТа вручается лично представителю организации или направляется Подрядчику по электронной почте. Один остается у Заказчика. </w:t>
      </w:r>
      <w:r w:rsidRPr="00D11C2B">
        <w:rPr>
          <w:bCs/>
          <w:sz w:val="22"/>
          <w:szCs w:val="22"/>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19435B" w:rsidRPr="00D11C2B" w:rsidRDefault="0019435B" w:rsidP="0019435B">
      <w:pPr>
        <w:pStyle w:val="1"/>
        <w:tabs>
          <w:tab w:val="left" w:pos="1134"/>
          <w:tab w:val="left" w:pos="4164"/>
        </w:tabs>
        <w:spacing w:before="0" w:after="0"/>
        <w:ind w:firstLine="709"/>
        <w:jc w:val="both"/>
        <w:rPr>
          <w:b w:val="0"/>
          <w:sz w:val="22"/>
          <w:szCs w:val="22"/>
        </w:rPr>
      </w:pPr>
      <w:r w:rsidRPr="00D11C2B">
        <w:rPr>
          <w:sz w:val="22"/>
          <w:szCs w:val="22"/>
        </w:rPr>
        <w:t xml:space="preserve">Приложения: </w:t>
      </w:r>
      <w:r w:rsidRPr="00D11C2B">
        <w:rPr>
          <w:b w:val="0"/>
          <w:sz w:val="22"/>
          <w:szCs w:val="22"/>
        </w:rPr>
        <w:t>Таблица 1. Перечень нарушений в области производственной безопасности, выявление которых влечет наложение штрафных санкций.</w:t>
      </w:r>
    </w:p>
    <w:p w:rsidR="0019435B" w:rsidRPr="00D11C2B" w:rsidRDefault="0019435B" w:rsidP="0019435B">
      <w:pPr>
        <w:pStyle w:val="1"/>
        <w:tabs>
          <w:tab w:val="left" w:pos="1134"/>
          <w:tab w:val="left" w:pos="4164"/>
        </w:tabs>
        <w:spacing w:before="0" w:after="0"/>
        <w:ind w:firstLine="709"/>
        <w:jc w:val="both"/>
        <w:rPr>
          <w:b w:val="0"/>
          <w:sz w:val="22"/>
          <w:szCs w:val="22"/>
        </w:rPr>
      </w:pPr>
    </w:p>
    <w:p w:rsidR="0019435B" w:rsidRPr="00D11C2B" w:rsidRDefault="0019435B" w:rsidP="0019435B">
      <w:pPr>
        <w:pStyle w:val="1"/>
        <w:numPr>
          <w:ilvl w:val="0"/>
          <w:numId w:val="1"/>
        </w:numPr>
        <w:tabs>
          <w:tab w:val="left" w:pos="1134"/>
        </w:tabs>
        <w:spacing w:before="0" w:after="0"/>
        <w:ind w:left="0" w:firstLine="709"/>
        <w:jc w:val="both"/>
        <w:rPr>
          <w:sz w:val="22"/>
          <w:szCs w:val="22"/>
        </w:rPr>
      </w:pPr>
      <w:r w:rsidRPr="00D11C2B">
        <w:rPr>
          <w:sz w:val="22"/>
          <w:szCs w:val="22"/>
        </w:rPr>
        <w:t>Порядок расследования нарушений в области ПБ и ООС</w:t>
      </w:r>
    </w:p>
    <w:p w:rsidR="0019435B" w:rsidRPr="00D11C2B" w:rsidRDefault="0019435B" w:rsidP="0019435B">
      <w:pPr>
        <w:numPr>
          <w:ilvl w:val="1"/>
          <w:numId w:val="1"/>
        </w:numPr>
        <w:tabs>
          <w:tab w:val="left" w:pos="1134"/>
        </w:tabs>
        <w:ind w:left="0" w:firstLine="709"/>
        <w:contextualSpacing/>
        <w:jc w:val="both"/>
        <w:rPr>
          <w:b/>
          <w:sz w:val="22"/>
          <w:szCs w:val="22"/>
        </w:rPr>
      </w:pPr>
      <w:r w:rsidRPr="00D11C2B">
        <w:rPr>
          <w:sz w:val="22"/>
          <w:szCs w:val="22"/>
        </w:rPr>
        <w:t>Фиксация выявленного нарушения включает следующие действия:</w:t>
      </w:r>
    </w:p>
    <w:p w:rsidR="0019435B" w:rsidRPr="00D11C2B" w:rsidRDefault="0019435B" w:rsidP="0019435B">
      <w:pPr>
        <w:pStyle w:val="aa"/>
        <w:numPr>
          <w:ilvl w:val="1"/>
          <w:numId w:val="2"/>
        </w:numPr>
        <w:tabs>
          <w:tab w:val="left" w:pos="1134"/>
          <w:tab w:val="left" w:pos="1276"/>
          <w:tab w:val="left" w:pos="1418"/>
        </w:tabs>
        <w:spacing w:before="0"/>
        <w:ind w:left="0" w:firstLine="709"/>
        <w:rPr>
          <w:b/>
          <w:sz w:val="22"/>
          <w:szCs w:val="22"/>
        </w:rPr>
      </w:pPr>
      <w:r w:rsidRPr="00D11C2B">
        <w:rPr>
          <w:color w:val="auto"/>
          <w:sz w:val="22"/>
          <w:szCs w:val="22"/>
        </w:rPr>
        <w:t>документальное</w:t>
      </w:r>
      <w:r w:rsidRPr="00D11C2B">
        <w:rPr>
          <w:sz w:val="22"/>
          <w:szCs w:val="22"/>
        </w:rPr>
        <w:t xml:space="preserve"> </w:t>
      </w:r>
      <w:r w:rsidRPr="00D11C2B">
        <w:rPr>
          <w:color w:val="auto"/>
          <w:sz w:val="22"/>
          <w:szCs w:val="22"/>
        </w:rPr>
        <w:t>отражение факта нарушения обязательств ПО в Акте-проверки. С данным актом должен быть ознакомлен под подпись представитель ПО;</w:t>
      </w:r>
    </w:p>
    <w:p w:rsidR="0019435B" w:rsidRPr="00D11C2B" w:rsidRDefault="0019435B" w:rsidP="0019435B">
      <w:pPr>
        <w:pStyle w:val="aa"/>
        <w:numPr>
          <w:ilvl w:val="1"/>
          <w:numId w:val="2"/>
        </w:numPr>
        <w:tabs>
          <w:tab w:val="left" w:pos="1134"/>
          <w:tab w:val="left" w:pos="1276"/>
          <w:tab w:val="left" w:pos="1418"/>
        </w:tabs>
        <w:spacing w:before="0"/>
        <w:ind w:left="0" w:firstLine="709"/>
        <w:rPr>
          <w:sz w:val="22"/>
          <w:szCs w:val="22"/>
        </w:rPr>
      </w:pPr>
      <w:r w:rsidRPr="00D11C2B">
        <w:rPr>
          <w:color w:val="auto"/>
          <w:sz w:val="22"/>
          <w:szCs w:val="22"/>
        </w:rPr>
        <w:t>информирование</w:t>
      </w:r>
      <w:r w:rsidRPr="00D11C2B">
        <w:rPr>
          <w:sz w:val="22"/>
          <w:szCs w:val="22"/>
        </w:rPr>
        <w:t xml:space="preserve"> </w:t>
      </w:r>
      <w:r w:rsidRPr="00D11C2B">
        <w:rPr>
          <w:color w:val="auto"/>
          <w:sz w:val="22"/>
          <w:szCs w:val="22"/>
        </w:rPr>
        <w:t xml:space="preserve">Дирекции по юридическим вопросам и </w:t>
      </w:r>
      <w:r w:rsidRPr="00D11C2B">
        <w:rPr>
          <w:rFonts w:eastAsia="Calibri"/>
          <w:color w:val="auto"/>
          <w:sz w:val="22"/>
          <w:szCs w:val="22"/>
        </w:rPr>
        <w:t>Дирекции ОТ, ПБ, ГО и ЧС</w:t>
      </w:r>
      <w:r w:rsidRPr="00D11C2B">
        <w:rPr>
          <w:color w:val="auto"/>
          <w:sz w:val="22"/>
          <w:szCs w:val="22"/>
        </w:rPr>
        <w:t xml:space="preserve"> Заказчика в форме служебной записки (установленной формы ПЕ) о факте выявленного нарушения с приложением документов, указанных выше.</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Акт</w:t>
      </w:r>
      <w:r w:rsidRPr="00D11C2B">
        <w:rPr>
          <w:b/>
          <w:sz w:val="22"/>
          <w:szCs w:val="22"/>
        </w:rPr>
        <w:t xml:space="preserve"> </w:t>
      </w:r>
      <w:r w:rsidRPr="00D11C2B">
        <w:rPr>
          <w:sz w:val="22"/>
          <w:szCs w:val="22"/>
        </w:rPr>
        <w:t>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19435B" w:rsidRPr="00D11C2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2"/>
          <w:szCs w:val="22"/>
        </w:rPr>
      </w:pPr>
      <w:r w:rsidRPr="00D11C2B">
        <w:rPr>
          <w:sz w:val="22"/>
          <w:szCs w:val="22"/>
        </w:rPr>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p>
    <w:p w:rsidR="0019435B" w:rsidRPr="00D11C2B" w:rsidRDefault="0019435B" w:rsidP="0019435B">
      <w:pPr>
        <w:pStyle w:val="1"/>
        <w:spacing w:before="0" w:after="0"/>
        <w:ind w:firstLine="708"/>
        <w:jc w:val="both"/>
        <w:rPr>
          <w:b w:val="0"/>
          <w:sz w:val="22"/>
          <w:szCs w:val="22"/>
        </w:rPr>
        <w:sectPr w:rsidR="0019435B" w:rsidRPr="00D11C2B" w:rsidSect="00856688">
          <w:footerReference w:type="default" r:id="rId7"/>
          <w:pgSz w:w="11906" w:h="16838" w:code="9"/>
          <w:pgMar w:top="1134" w:right="850" w:bottom="1134" w:left="1701" w:header="709" w:footer="0" w:gutter="0"/>
          <w:pgNumType w:start="28"/>
          <w:cols w:space="708"/>
          <w:docGrid w:linePitch="360"/>
        </w:sectPr>
      </w:pPr>
    </w:p>
    <w:p w:rsidR="0019435B" w:rsidRPr="00D11C2B" w:rsidRDefault="0019435B" w:rsidP="0019435B">
      <w:pPr>
        <w:ind w:firstLine="709"/>
        <w:jc w:val="right"/>
        <w:rPr>
          <w:rFonts w:eastAsia="Calibri"/>
          <w:b/>
          <w:sz w:val="22"/>
          <w:szCs w:val="22"/>
          <w:lang w:eastAsia="en-US"/>
        </w:rPr>
      </w:pPr>
      <w:r w:rsidRPr="00D11C2B">
        <w:rPr>
          <w:rFonts w:eastAsia="Calibri"/>
          <w:b/>
          <w:sz w:val="22"/>
          <w:szCs w:val="22"/>
          <w:lang w:eastAsia="en-US"/>
        </w:rPr>
        <w:lastRenderedPageBreak/>
        <w:t>Таблица 1</w:t>
      </w:r>
    </w:p>
    <w:p w:rsidR="0019435B" w:rsidRPr="00D11C2B" w:rsidRDefault="0019435B" w:rsidP="0019435B">
      <w:pPr>
        <w:ind w:firstLine="709"/>
        <w:jc w:val="right"/>
        <w:rPr>
          <w:rFonts w:eastAsia="Calibri"/>
          <w:sz w:val="22"/>
          <w:szCs w:val="22"/>
          <w:lang w:eastAsia="en-US"/>
        </w:rPr>
      </w:pPr>
    </w:p>
    <w:p w:rsidR="0019435B" w:rsidRPr="00D11C2B" w:rsidRDefault="0019435B" w:rsidP="0019435B">
      <w:pPr>
        <w:jc w:val="center"/>
        <w:rPr>
          <w:rFonts w:eastAsia="Calibri"/>
          <w:b/>
          <w:sz w:val="22"/>
          <w:szCs w:val="22"/>
          <w:lang w:eastAsia="en-US"/>
        </w:rPr>
      </w:pPr>
      <w:r w:rsidRPr="00D11C2B">
        <w:rPr>
          <w:rFonts w:eastAsia="Calibri"/>
          <w:b/>
          <w:sz w:val="22"/>
          <w:szCs w:val="22"/>
          <w:lang w:eastAsia="en-US"/>
        </w:rPr>
        <w:t>Перечень нарушений в области производственной безопасности, выявление которых влечет безусловное наложение штрафных санкций</w:t>
      </w:r>
    </w:p>
    <w:tbl>
      <w:tblPr>
        <w:tblW w:w="9532" w:type="dxa"/>
        <w:tblInd w:w="-181" w:type="dxa"/>
        <w:tblLayout w:type="fixed"/>
        <w:tblCellMar>
          <w:left w:w="28" w:type="dxa"/>
          <w:right w:w="28" w:type="dxa"/>
        </w:tblCellMar>
        <w:tblLook w:val="04A0" w:firstRow="1" w:lastRow="0" w:firstColumn="1" w:lastColumn="0" w:noHBand="0" w:noVBand="1"/>
      </w:tblPr>
      <w:tblGrid>
        <w:gridCol w:w="181"/>
        <w:gridCol w:w="401"/>
        <w:gridCol w:w="3984"/>
        <w:gridCol w:w="283"/>
        <w:gridCol w:w="572"/>
        <w:gridCol w:w="567"/>
        <w:gridCol w:w="567"/>
        <w:gridCol w:w="709"/>
        <w:gridCol w:w="850"/>
        <w:gridCol w:w="851"/>
        <w:gridCol w:w="278"/>
        <w:gridCol w:w="289"/>
      </w:tblGrid>
      <w:tr w:rsidR="0019435B" w:rsidRPr="00D11C2B" w:rsidTr="00EC0180">
        <w:trPr>
          <w:gridBefore w:val="1"/>
          <w:wBefore w:w="181" w:type="dxa"/>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 п/п</w:t>
            </w:r>
          </w:p>
        </w:tc>
        <w:tc>
          <w:tcPr>
            <w:tcW w:w="4839"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Нарушение</w:t>
            </w: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Цена договора с учетом НДС, тыс. руб.</w:t>
            </w:r>
          </w:p>
        </w:tc>
      </w:tr>
      <w:tr w:rsidR="0019435B" w:rsidRPr="00D11C2B" w:rsidTr="00EC0180">
        <w:trPr>
          <w:gridBefore w:val="1"/>
          <w:wBefore w:w="181" w:type="dxa"/>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D11C2B" w:rsidRDefault="0019435B" w:rsidP="003325B0">
            <w:pPr>
              <w:rPr>
                <w:sz w:val="22"/>
                <w:szCs w:val="22"/>
              </w:rPr>
            </w:pPr>
          </w:p>
        </w:tc>
        <w:tc>
          <w:tcPr>
            <w:tcW w:w="4839" w:type="dxa"/>
            <w:gridSpan w:val="3"/>
            <w:vMerge/>
            <w:tcBorders>
              <w:top w:val="single" w:sz="4" w:space="0" w:color="auto"/>
              <w:left w:val="single" w:sz="4" w:space="0" w:color="auto"/>
              <w:bottom w:val="single" w:sz="4" w:space="0" w:color="000000"/>
              <w:right w:val="single" w:sz="4" w:space="0" w:color="auto"/>
            </w:tcBorders>
            <w:vAlign w:val="center"/>
            <w:hideMark/>
          </w:tcPr>
          <w:p w:rsidR="0019435B" w:rsidRPr="00D11C2B" w:rsidRDefault="0019435B" w:rsidP="003325B0">
            <w:pP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r w:rsidRPr="00D11C2B">
              <w:rPr>
                <w:sz w:val="22"/>
                <w:szCs w:val="22"/>
              </w:rPr>
              <w:br/>
              <w:t>500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r w:rsidRPr="00D11C2B">
              <w:rPr>
                <w:sz w:val="22"/>
                <w:szCs w:val="22"/>
              </w:rPr>
              <w:br/>
              <w:t>2 000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2 000÷</w:t>
            </w:r>
            <w:r w:rsidRPr="00D11C2B">
              <w:rPr>
                <w:sz w:val="22"/>
                <w:szCs w:val="22"/>
              </w:rPr>
              <w:br/>
              <w:t>20 000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20 000÷</w:t>
            </w:r>
            <w:r w:rsidRPr="00D11C2B">
              <w:rPr>
                <w:sz w:val="22"/>
                <w:szCs w:val="22"/>
              </w:rPr>
              <w:br/>
              <w:t>50 000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&gt;50 000</w:t>
            </w:r>
          </w:p>
        </w:tc>
      </w:tr>
      <w:tr w:rsidR="0019435B" w:rsidRPr="00D11C2B" w:rsidTr="00EC0180">
        <w:trPr>
          <w:gridBefore w:val="1"/>
          <w:wBefore w:w="181" w:type="dxa"/>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D11C2B" w:rsidRDefault="0019435B" w:rsidP="003325B0">
            <w:pPr>
              <w:rPr>
                <w:sz w:val="22"/>
                <w:szCs w:val="22"/>
              </w:rPr>
            </w:pPr>
          </w:p>
        </w:tc>
        <w:tc>
          <w:tcPr>
            <w:tcW w:w="4839" w:type="dxa"/>
            <w:gridSpan w:val="3"/>
            <w:vMerge/>
            <w:tcBorders>
              <w:top w:val="single" w:sz="4" w:space="0" w:color="auto"/>
              <w:left w:val="single" w:sz="4" w:space="0" w:color="auto"/>
              <w:bottom w:val="single" w:sz="4" w:space="0" w:color="000000"/>
              <w:right w:val="single" w:sz="4" w:space="0" w:color="auto"/>
            </w:tcBorders>
            <w:vAlign w:val="center"/>
            <w:hideMark/>
          </w:tcPr>
          <w:p w:rsidR="0019435B" w:rsidRPr="00D11C2B" w:rsidRDefault="0019435B" w:rsidP="003325B0">
            <w:pPr>
              <w:rPr>
                <w:sz w:val="22"/>
                <w:szCs w:val="22"/>
              </w:rPr>
            </w:pP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Сумма штрафа, взыскиваемого с Подрядчика за каждое выявленное нарушение (тыс. руб.)</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Нарушение требований нормативных актов (в т.ч.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75</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250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Неисполнение в установленный срок предписаний Заказчика в области производственной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Сокрытие Подрядчиком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Инциденты, аварии на объектах энергохозяйства, приведшие к отключению энергопотребителей/повреждению энергооборудования,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75</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Инциденты, аварии на объектах энергохозяйства, не приведшие к отключению энергопотребителей, повреждению энергооборудования,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9</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Выполнение работ работниками Подрядчика без разрешительных документов, согласованных </w:t>
            </w:r>
            <w:r w:rsidRPr="00D11C2B">
              <w:rPr>
                <w:sz w:val="22"/>
                <w:szCs w:val="22"/>
              </w:rPr>
              <w:lastRenderedPageBreak/>
              <w:t xml:space="preserve">Заказчиком (разрешение на производство работ, акт-допуск, наряд-допуск и др.)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lastRenderedPageBreak/>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120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11</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Самовольное возобновление работ, выполнение которых было приостановлено  представителем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12</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Нарушение требований по организации безопасного проведения работ (в том числе огневых и газоопасных)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120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13</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Привлечение Подрядчиком для выполнения работ работников, не имеющих необходимую квалификацию, аттестацию,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14</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25</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16</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500, но не более суммы договора</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17</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Нарушения, указанные в пункте 16 настоящего Приложения, повлекшие смерть человека </w:t>
            </w: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1000, но не более суммы договора</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18</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w:t>
            </w:r>
            <w:r w:rsidRPr="00D11C2B">
              <w:rPr>
                <w:sz w:val="22"/>
                <w:szCs w:val="22"/>
              </w:rPr>
              <w:lastRenderedPageBreak/>
              <w:t>обозначением рег. номера паспортной грузоподъемности, даты следующего ЧТО и ПТО; неисправные грузозахватные приспособления и другие)</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19</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Разлив опасных веществ (нефтепродуктов, горючих жидкостей, кислот, щелочей, иных опасных веществ)</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21</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22</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Выполнение работ вахтой / бригадой/сменой, не укомплектованной полным составом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75</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23</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24</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Самовольное снятие и/или перемещение плодородного слоя почвы, порча земель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25</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26</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27</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Невыполнение обязанностей по содержанию и уборке рабочей площадки и прилегающей непосредственно к ней территории</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28</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Нахождение на объектах Заказчика бродячих животных, а также обнаружение у работников Подрядчика собак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lastRenderedPageBreak/>
              <w:t>29</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Необеспечение Подрядчиком рабочих мест работников:</w:t>
            </w:r>
          </w:p>
          <w:p w:rsidR="0019435B" w:rsidRPr="00D11C2B" w:rsidRDefault="0019435B" w:rsidP="003325B0">
            <w:pPr>
              <w:rPr>
                <w:sz w:val="22"/>
                <w:szCs w:val="22"/>
              </w:rPr>
            </w:pPr>
            <w:r w:rsidRPr="00D11C2B">
              <w:rPr>
                <w:sz w:val="22"/>
                <w:szCs w:val="22"/>
              </w:rPr>
              <w:t>– первичными средствами пожаротушения;</w:t>
            </w:r>
          </w:p>
          <w:p w:rsidR="0019435B" w:rsidRPr="00D11C2B" w:rsidRDefault="0019435B" w:rsidP="003325B0">
            <w:pPr>
              <w:rPr>
                <w:sz w:val="22"/>
                <w:szCs w:val="22"/>
              </w:rPr>
            </w:pPr>
            <w:r w:rsidRPr="00D11C2B">
              <w:rPr>
                <w:sz w:val="22"/>
                <w:szCs w:val="22"/>
              </w:rPr>
              <w:t>– средствами коллективной защиты;</w:t>
            </w:r>
          </w:p>
          <w:p w:rsidR="0019435B" w:rsidRPr="00D11C2B" w:rsidRDefault="0019435B" w:rsidP="003325B0">
            <w:pPr>
              <w:rPr>
                <w:sz w:val="22"/>
                <w:szCs w:val="22"/>
              </w:rPr>
            </w:pPr>
            <w:r w:rsidRPr="00D11C2B">
              <w:rPr>
                <w:sz w:val="22"/>
                <w:szCs w:val="22"/>
              </w:rPr>
              <w:t>– аптечками первой медицинской помощи;</w:t>
            </w:r>
          </w:p>
          <w:p w:rsidR="0019435B" w:rsidRPr="00D11C2B" w:rsidRDefault="0019435B" w:rsidP="003325B0">
            <w:pPr>
              <w:rPr>
                <w:sz w:val="22"/>
                <w:szCs w:val="22"/>
              </w:rPr>
            </w:pPr>
            <w:r w:rsidRPr="00D11C2B">
              <w:rPr>
                <w:sz w:val="22"/>
                <w:szCs w:val="22"/>
              </w:rPr>
              <w:t>– заземляющими устройствами;</w:t>
            </w:r>
          </w:p>
          <w:p w:rsidR="0019435B" w:rsidRPr="00D11C2B" w:rsidRDefault="0019435B" w:rsidP="003325B0">
            <w:pPr>
              <w:rPr>
                <w:sz w:val="22"/>
                <w:szCs w:val="22"/>
              </w:rPr>
            </w:pPr>
            <w:r w:rsidRPr="00D11C2B">
              <w:rPr>
                <w:sz w:val="22"/>
                <w:szCs w:val="22"/>
              </w:rPr>
              <w:t>– электроосвещением во взрывобезопасном исполнении;</w:t>
            </w:r>
          </w:p>
          <w:p w:rsidR="0019435B" w:rsidRPr="00D11C2B" w:rsidRDefault="0019435B" w:rsidP="003325B0">
            <w:pPr>
              <w:rPr>
                <w:sz w:val="22"/>
                <w:szCs w:val="22"/>
              </w:rPr>
            </w:pPr>
            <w:r w:rsidRPr="00D11C2B">
              <w:rPr>
                <w:sz w:val="22"/>
                <w:szCs w:val="22"/>
              </w:rPr>
              <w:t xml:space="preserve">– </w:t>
            </w:r>
            <w:r w:rsidRPr="00D11C2B">
              <w:rPr>
                <w:spacing w:val="-2"/>
                <w:sz w:val="22"/>
                <w:szCs w:val="22"/>
              </w:rPr>
              <w:t>предупредительными знаками (плакатами, аншлагами и др.)</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31</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Порча лесных насаждений, незаконная рубка лесов, лесных насаждений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32</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Привлечение третьих лиц без предусмотренного договором предварительного письменного согласования с Заказчиком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175</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33</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34</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pacing w:val="-2"/>
                <w:sz w:val="22"/>
                <w:szCs w:val="22"/>
              </w:rPr>
            </w:pPr>
            <w:r w:rsidRPr="00D11C2B">
              <w:rPr>
                <w:spacing w:val="-2"/>
                <w:sz w:val="22"/>
                <w:szCs w:val="2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60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80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35</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Пронос, провоз (включая попытку совершения указанных действий), хранение, распространение, транспортировка на территории Заказчика:</w:t>
            </w:r>
          </w:p>
          <w:p w:rsidR="0019435B" w:rsidRPr="00D11C2B" w:rsidRDefault="0019435B" w:rsidP="003325B0">
            <w:pPr>
              <w:rPr>
                <w:sz w:val="22"/>
                <w:szCs w:val="22"/>
              </w:rPr>
            </w:pPr>
            <w:r w:rsidRPr="00D11C2B">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19435B" w:rsidRPr="00D11C2B" w:rsidRDefault="0019435B" w:rsidP="003325B0">
            <w:pPr>
              <w:rPr>
                <w:sz w:val="22"/>
                <w:szCs w:val="22"/>
              </w:rPr>
            </w:pPr>
            <w:r w:rsidRPr="00D11C2B">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19435B" w:rsidRPr="00D11C2B" w:rsidRDefault="0019435B" w:rsidP="003325B0">
            <w:pPr>
              <w:rPr>
                <w:sz w:val="22"/>
                <w:szCs w:val="22"/>
              </w:rPr>
            </w:pPr>
            <w:r w:rsidRPr="00D11C2B">
              <w:rPr>
                <w:sz w:val="22"/>
                <w:szCs w:val="22"/>
              </w:rPr>
              <w:lastRenderedPageBreak/>
              <w:t>– запрещенных орудий лова рыбных запасов и дичи;</w:t>
            </w:r>
          </w:p>
          <w:p w:rsidR="0019435B" w:rsidRPr="00D11C2B" w:rsidRDefault="0019435B" w:rsidP="003325B0">
            <w:pPr>
              <w:rPr>
                <w:sz w:val="22"/>
                <w:szCs w:val="22"/>
              </w:rPr>
            </w:pPr>
            <w:r w:rsidRPr="00D11C2B">
              <w:rPr>
                <w:sz w:val="22"/>
                <w:szCs w:val="22"/>
              </w:rPr>
              <w:t>– иных запрещенных в гражданском обороте веществ и предметов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36</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 xml:space="preserve">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400, но не более суммы договора</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37</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7"/>
            <w:tcBorders>
              <w:top w:val="single" w:sz="4" w:space="0" w:color="auto"/>
              <w:left w:val="nil"/>
              <w:bottom w:val="single" w:sz="4" w:space="0" w:color="auto"/>
              <w:right w:val="single" w:sz="4" w:space="0" w:color="000000"/>
            </w:tcBorders>
            <w:shd w:val="clear" w:color="auto" w:fill="auto"/>
            <w:vAlign w:val="center"/>
            <w:hideMark/>
          </w:tcPr>
          <w:p w:rsidR="0019435B" w:rsidRPr="00D11C2B" w:rsidRDefault="0019435B" w:rsidP="003325B0">
            <w:pPr>
              <w:jc w:val="center"/>
              <w:rPr>
                <w:sz w:val="22"/>
                <w:szCs w:val="22"/>
              </w:rPr>
            </w:pPr>
            <w:r w:rsidRPr="00D11C2B">
              <w:rPr>
                <w:sz w:val="22"/>
                <w:szCs w:val="22"/>
              </w:rPr>
              <w:t>200, но не более суммы договора</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38</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39</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Самовольное занятие земельных участков в границах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Самовольная добыча ОПИ (в том числе песок, гравий, глина, торф, сапропель) в пределах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41</w:t>
            </w:r>
          </w:p>
        </w:tc>
        <w:tc>
          <w:tcPr>
            <w:tcW w:w="4839" w:type="dxa"/>
            <w:gridSpan w:val="3"/>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rPr>
                <w:sz w:val="22"/>
                <w:szCs w:val="22"/>
              </w:rPr>
            </w:pPr>
            <w:r w:rsidRPr="00D11C2B">
              <w:rPr>
                <w:sz w:val="22"/>
                <w:szCs w:val="22"/>
              </w:rPr>
              <w:t>Самовольное подключение к сетям энергоснабжения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35</w:t>
            </w:r>
          </w:p>
        </w:tc>
        <w:tc>
          <w:tcPr>
            <w:tcW w:w="567" w:type="dxa"/>
            <w:gridSpan w:val="2"/>
            <w:tcBorders>
              <w:top w:val="nil"/>
              <w:left w:val="nil"/>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40</w:t>
            </w:r>
          </w:p>
        </w:tc>
      </w:tr>
      <w:tr w:rsidR="0019435B" w:rsidRPr="00D11C2B" w:rsidTr="00EC0180">
        <w:trPr>
          <w:gridBefore w:val="1"/>
          <w:wBefore w:w="181" w:type="dxa"/>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42</w:t>
            </w:r>
          </w:p>
        </w:tc>
        <w:tc>
          <w:tcPr>
            <w:tcW w:w="4839" w:type="dxa"/>
            <w:gridSpan w:val="3"/>
            <w:tcBorders>
              <w:top w:val="nil"/>
              <w:left w:val="nil"/>
              <w:bottom w:val="single" w:sz="4" w:space="0" w:color="auto"/>
              <w:right w:val="single" w:sz="4" w:space="0" w:color="auto"/>
            </w:tcBorders>
            <w:shd w:val="clear" w:color="auto" w:fill="auto"/>
            <w:vAlign w:val="center"/>
          </w:tcPr>
          <w:p w:rsidR="0019435B" w:rsidRPr="00D11C2B" w:rsidRDefault="0019435B" w:rsidP="003325B0">
            <w:pPr>
              <w:rPr>
                <w:sz w:val="22"/>
                <w:szCs w:val="22"/>
              </w:rPr>
            </w:pPr>
            <w:r w:rsidRPr="00D11C2B">
              <w:rPr>
                <w:sz w:val="22"/>
                <w:szCs w:val="22"/>
              </w:rPr>
              <w:t>Курение на территории Заказчика вне специально отведенных для этой цели мест или использование открытого огня без специального разрешения</w:t>
            </w:r>
          </w:p>
        </w:tc>
        <w:tc>
          <w:tcPr>
            <w:tcW w:w="567" w:type="dxa"/>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15</w:t>
            </w:r>
          </w:p>
        </w:tc>
        <w:tc>
          <w:tcPr>
            <w:tcW w:w="567" w:type="dxa"/>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30</w:t>
            </w:r>
          </w:p>
        </w:tc>
        <w:tc>
          <w:tcPr>
            <w:tcW w:w="709" w:type="dxa"/>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50</w:t>
            </w:r>
          </w:p>
        </w:tc>
        <w:tc>
          <w:tcPr>
            <w:tcW w:w="850" w:type="dxa"/>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100</w:t>
            </w:r>
          </w:p>
        </w:tc>
        <w:tc>
          <w:tcPr>
            <w:tcW w:w="851" w:type="dxa"/>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150</w:t>
            </w:r>
          </w:p>
        </w:tc>
        <w:tc>
          <w:tcPr>
            <w:tcW w:w="567" w:type="dxa"/>
            <w:gridSpan w:val="2"/>
            <w:tcBorders>
              <w:top w:val="nil"/>
              <w:left w:val="nil"/>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300</w:t>
            </w:r>
          </w:p>
        </w:tc>
      </w:tr>
      <w:tr w:rsidR="0019435B" w:rsidRPr="00D11C2B" w:rsidTr="00EC0180">
        <w:trPr>
          <w:gridBefore w:val="1"/>
          <w:wBefore w:w="181" w:type="dxa"/>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35B" w:rsidRPr="00D11C2B" w:rsidRDefault="0019435B" w:rsidP="003325B0">
            <w:pPr>
              <w:jc w:val="center"/>
              <w:rPr>
                <w:sz w:val="22"/>
                <w:szCs w:val="22"/>
              </w:rPr>
            </w:pPr>
            <w:r w:rsidRPr="00D11C2B">
              <w:rPr>
                <w:sz w:val="22"/>
                <w:szCs w:val="22"/>
              </w:rPr>
              <w:t>43</w:t>
            </w:r>
          </w:p>
        </w:tc>
        <w:tc>
          <w:tcPr>
            <w:tcW w:w="4839" w:type="dxa"/>
            <w:gridSpan w:val="3"/>
            <w:tcBorders>
              <w:top w:val="single" w:sz="4" w:space="0" w:color="auto"/>
              <w:left w:val="nil"/>
              <w:bottom w:val="single" w:sz="4" w:space="0" w:color="auto"/>
              <w:right w:val="single" w:sz="4" w:space="0" w:color="auto"/>
            </w:tcBorders>
            <w:shd w:val="clear" w:color="auto" w:fill="auto"/>
            <w:hideMark/>
          </w:tcPr>
          <w:p w:rsidR="0019435B" w:rsidRPr="00D11C2B" w:rsidRDefault="0019435B" w:rsidP="003325B0">
            <w:pPr>
              <w:rPr>
                <w:sz w:val="22"/>
                <w:szCs w:val="22"/>
              </w:rPr>
            </w:pPr>
            <w:r w:rsidRPr="00D11C2B">
              <w:rPr>
                <w:sz w:val="22"/>
                <w:szCs w:val="22"/>
              </w:rPr>
              <w:t>В случае если нарушение Подрядчиком/Исполнителем условий договора повлекло смерть работника (-ов) Подрядчика, Заказчика или третьего лица</w:t>
            </w:r>
          </w:p>
        </w:tc>
        <w:tc>
          <w:tcPr>
            <w:tcW w:w="4111" w:type="dxa"/>
            <w:gridSpan w:val="7"/>
            <w:tcBorders>
              <w:top w:val="single" w:sz="4" w:space="0" w:color="auto"/>
              <w:left w:val="nil"/>
              <w:bottom w:val="single" w:sz="4" w:space="0" w:color="auto"/>
              <w:right w:val="single" w:sz="4" w:space="0" w:color="000000"/>
            </w:tcBorders>
            <w:shd w:val="clear" w:color="auto" w:fill="auto"/>
            <w:hideMark/>
          </w:tcPr>
          <w:p w:rsidR="0019435B" w:rsidRPr="00D11C2B" w:rsidRDefault="0019435B" w:rsidP="003325B0">
            <w:pPr>
              <w:jc w:val="center"/>
              <w:rPr>
                <w:sz w:val="22"/>
                <w:szCs w:val="22"/>
              </w:rPr>
            </w:pPr>
            <w:r w:rsidRPr="00D11C2B">
              <w:rPr>
                <w:sz w:val="22"/>
                <w:szCs w:val="22"/>
              </w:rPr>
              <w:t>500, но не более суммы договора /Заказчик имеет право на односторонний отказ от исполнения договора</w:t>
            </w:r>
          </w:p>
        </w:tc>
      </w:tr>
      <w:tr w:rsidR="0019435B" w:rsidRPr="00D11C2B" w:rsidTr="00EC0180">
        <w:trPr>
          <w:gridBefore w:val="1"/>
          <w:wBefore w:w="181" w:type="dxa"/>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9435B" w:rsidRPr="00D11C2B" w:rsidRDefault="0019435B" w:rsidP="003325B0">
            <w:pPr>
              <w:jc w:val="center"/>
              <w:rPr>
                <w:sz w:val="22"/>
                <w:szCs w:val="22"/>
              </w:rPr>
            </w:pPr>
            <w:r w:rsidRPr="00D11C2B">
              <w:rPr>
                <w:sz w:val="22"/>
                <w:szCs w:val="22"/>
              </w:rPr>
              <w:t>44</w:t>
            </w:r>
          </w:p>
        </w:tc>
        <w:tc>
          <w:tcPr>
            <w:tcW w:w="4839" w:type="dxa"/>
            <w:gridSpan w:val="3"/>
            <w:tcBorders>
              <w:top w:val="single" w:sz="4" w:space="0" w:color="auto"/>
              <w:left w:val="nil"/>
              <w:bottom w:val="single" w:sz="4" w:space="0" w:color="auto"/>
              <w:right w:val="single" w:sz="4" w:space="0" w:color="auto"/>
            </w:tcBorders>
            <w:shd w:val="clear" w:color="auto" w:fill="auto"/>
          </w:tcPr>
          <w:p w:rsidR="0019435B" w:rsidRPr="00D11C2B" w:rsidRDefault="0019435B" w:rsidP="003325B0">
            <w:pPr>
              <w:rPr>
                <w:sz w:val="22"/>
                <w:szCs w:val="22"/>
              </w:rPr>
            </w:pPr>
            <w:r w:rsidRPr="00D11C2B">
              <w:rPr>
                <w:sz w:val="22"/>
                <w:szCs w:val="22"/>
              </w:rPr>
              <w:t>Нарушение «Золотые правила безопасности»</w:t>
            </w:r>
          </w:p>
        </w:tc>
        <w:tc>
          <w:tcPr>
            <w:tcW w:w="4111" w:type="dxa"/>
            <w:gridSpan w:val="7"/>
            <w:tcBorders>
              <w:top w:val="single" w:sz="4" w:space="0" w:color="auto"/>
              <w:left w:val="nil"/>
              <w:bottom w:val="single" w:sz="4" w:space="0" w:color="auto"/>
              <w:right w:val="single" w:sz="4" w:space="0" w:color="000000"/>
            </w:tcBorders>
            <w:shd w:val="clear" w:color="auto" w:fill="auto"/>
          </w:tcPr>
          <w:p w:rsidR="0019435B" w:rsidRPr="00D11C2B" w:rsidRDefault="0019435B" w:rsidP="003325B0">
            <w:pPr>
              <w:jc w:val="center"/>
              <w:rPr>
                <w:sz w:val="22"/>
                <w:szCs w:val="22"/>
              </w:rPr>
            </w:pPr>
            <w:r w:rsidRPr="00D11C2B">
              <w:rPr>
                <w:sz w:val="22"/>
                <w:szCs w:val="22"/>
              </w:rPr>
              <w:t>500, но не более суммы договора. При повторном нарушении Заказчик имеет право на односторонний отказ от исполнения договора</w:t>
            </w: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b/>
                <w:sz w:val="22"/>
                <w:szCs w:val="22"/>
              </w:rPr>
            </w:pPr>
            <w:r w:rsidRPr="00D11C2B">
              <w:rPr>
                <w:rFonts w:eastAsia="Calibri"/>
                <w:b/>
                <w:sz w:val="22"/>
                <w:szCs w:val="22"/>
              </w:rPr>
              <w:t>ПОДРЯДЧИК:</w:t>
            </w:r>
          </w:p>
        </w:tc>
        <w:tc>
          <w:tcPr>
            <w:tcW w:w="283" w:type="dxa"/>
            <w:shd w:val="clear" w:color="auto" w:fill="auto"/>
          </w:tcPr>
          <w:p w:rsidR="00EC0180" w:rsidRPr="00D11C2B" w:rsidRDefault="00EC0180" w:rsidP="00BA085A">
            <w:pPr>
              <w:pStyle w:val="a3"/>
              <w:ind w:left="0"/>
              <w:rPr>
                <w:rFonts w:eastAsia="Calibri"/>
                <w:b/>
                <w:sz w:val="22"/>
                <w:szCs w:val="22"/>
              </w:rPr>
            </w:pPr>
          </w:p>
        </w:tc>
        <w:tc>
          <w:tcPr>
            <w:tcW w:w="4394" w:type="dxa"/>
            <w:gridSpan w:val="7"/>
            <w:shd w:val="clear" w:color="auto" w:fill="auto"/>
          </w:tcPr>
          <w:p w:rsidR="00EC0180" w:rsidRPr="00D11C2B" w:rsidRDefault="00EC0180" w:rsidP="00BA085A">
            <w:pPr>
              <w:pStyle w:val="a3"/>
              <w:ind w:left="0"/>
              <w:rPr>
                <w:rFonts w:eastAsia="Calibri"/>
                <w:b/>
                <w:sz w:val="22"/>
                <w:szCs w:val="22"/>
              </w:rPr>
            </w:pPr>
            <w:r w:rsidRPr="00D11C2B">
              <w:rPr>
                <w:rFonts w:eastAsia="Calibri"/>
                <w:b/>
                <w:sz w:val="22"/>
                <w:szCs w:val="22"/>
              </w:rPr>
              <w:t>ЗАКАЗЧИК:</w:t>
            </w:r>
          </w:p>
        </w:tc>
        <w:tc>
          <w:tcPr>
            <w:tcW w:w="284" w:type="dxa"/>
            <w:shd w:val="clear" w:color="auto" w:fill="auto"/>
          </w:tcPr>
          <w:p w:rsidR="00EC0180" w:rsidRPr="00D11C2B" w:rsidRDefault="00EC0180" w:rsidP="00BA085A">
            <w:pPr>
              <w:pStyle w:val="a3"/>
              <w:ind w:left="0"/>
              <w:rPr>
                <w:rFonts w:eastAsia="Calibri"/>
                <w:b/>
                <w:sz w:val="22"/>
                <w:szCs w:val="22"/>
              </w:rPr>
            </w:pP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sz w:val="22"/>
                <w:szCs w:val="22"/>
              </w:rPr>
            </w:pPr>
          </w:p>
        </w:tc>
        <w:tc>
          <w:tcPr>
            <w:tcW w:w="283" w:type="dxa"/>
            <w:shd w:val="clear" w:color="auto" w:fill="auto"/>
          </w:tcPr>
          <w:p w:rsidR="00EC0180" w:rsidRPr="00D11C2B" w:rsidRDefault="00EC0180" w:rsidP="00BA085A">
            <w:pPr>
              <w:pStyle w:val="a3"/>
              <w:ind w:left="0"/>
              <w:rPr>
                <w:rFonts w:eastAsia="Calibri"/>
                <w:sz w:val="22"/>
                <w:szCs w:val="22"/>
              </w:rPr>
            </w:pPr>
          </w:p>
        </w:tc>
        <w:tc>
          <w:tcPr>
            <w:tcW w:w="4394" w:type="dxa"/>
            <w:gridSpan w:val="7"/>
            <w:shd w:val="clear" w:color="auto" w:fill="auto"/>
          </w:tcPr>
          <w:p w:rsidR="00EC0180" w:rsidRPr="00D11C2B" w:rsidRDefault="00EC0180" w:rsidP="00BA085A">
            <w:pPr>
              <w:pStyle w:val="a3"/>
              <w:ind w:left="0"/>
              <w:rPr>
                <w:rFonts w:eastAsia="Calibri"/>
                <w:b/>
                <w:sz w:val="22"/>
                <w:szCs w:val="22"/>
              </w:rPr>
            </w:pPr>
          </w:p>
        </w:tc>
        <w:tc>
          <w:tcPr>
            <w:tcW w:w="284" w:type="dxa"/>
            <w:shd w:val="clear" w:color="auto" w:fill="auto"/>
          </w:tcPr>
          <w:p w:rsidR="00EC0180" w:rsidRPr="00D11C2B" w:rsidRDefault="00EC0180" w:rsidP="00BA085A">
            <w:pPr>
              <w:pStyle w:val="a3"/>
              <w:ind w:left="0"/>
              <w:rPr>
                <w:rFonts w:eastAsia="Calibri"/>
                <w:b/>
                <w:sz w:val="22"/>
                <w:szCs w:val="22"/>
              </w:rPr>
            </w:pP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sz w:val="22"/>
                <w:szCs w:val="22"/>
              </w:rPr>
            </w:pPr>
          </w:p>
        </w:tc>
        <w:tc>
          <w:tcPr>
            <w:tcW w:w="283" w:type="dxa"/>
            <w:shd w:val="clear" w:color="auto" w:fill="auto"/>
          </w:tcPr>
          <w:p w:rsidR="00EC0180" w:rsidRPr="00D11C2B" w:rsidRDefault="00EC0180" w:rsidP="00BA085A">
            <w:pPr>
              <w:pStyle w:val="a3"/>
              <w:ind w:left="0"/>
              <w:rPr>
                <w:rFonts w:eastAsia="Calibri"/>
                <w:sz w:val="22"/>
                <w:szCs w:val="22"/>
              </w:rPr>
            </w:pPr>
          </w:p>
        </w:tc>
        <w:tc>
          <w:tcPr>
            <w:tcW w:w="4394" w:type="dxa"/>
            <w:gridSpan w:val="7"/>
            <w:shd w:val="clear" w:color="auto" w:fill="auto"/>
          </w:tcPr>
          <w:p w:rsidR="00EC0180" w:rsidRPr="00D11C2B" w:rsidRDefault="00EC0180" w:rsidP="00BA085A">
            <w:pPr>
              <w:pStyle w:val="a3"/>
              <w:ind w:left="0"/>
              <w:rPr>
                <w:rFonts w:eastAsia="Calibri"/>
                <w:sz w:val="22"/>
                <w:szCs w:val="22"/>
              </w:rPr>
            </w:pPr>
            <w:r w:rsidRPr="00D11C2B">
              <w:rPr>
                <w:rFonts w:eastAsia="Calibri"/>
                <w:sz w:val="22"/>
                <w:szCs w:val="22"/>
              </w:rPr>
              <w:t>ООО «ЕТУ»</w:t>
            </w:r>
          </w:p>
          <w:p w:rsidR="00EC0180" w:rsidRPr="00D11C2B" w:rsidRDefault="00EC0180" w:rsidP="00BA085A">
            <w:pPr>
              <w:pStyle w:val="a3"/>
              <w:ind w:left="0"/>
              <w:rPr>
                <w:rFonts w:eastAsia="Calibri"/>
                <w:sz w:val="22"/>
                <w:szCs w:val="22"/>
              </w:rPr>
            </w:pPr>
          </w:p>
        </w:tc>
        <w:tc>
          <w:tcPr>
            <w:tcW w:w="284" w:type="dxa"/>
            <w:shd w:val="clear" w:color="auto" w:fill="auto"/>
          </w:tcPr>
          <w:p w:rsidR="00EC0180" w:rsidRPr="00D11C2B" w:rsidRDefault="00EC0180" w:rsidP="00BA085A">
            <w:pPr>
              <w:pStyle w:val="a3"/>
              <w:ind w:left="0"/>
              <w:rPr>
                <w:rFonts w:eastAsia="Calibri"/>
                <w:b/>
                <w:sz w:val="22"/>
                <w:szCs w:val="22"/>
              </w:rPr>
            </w:pP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sz w:val="22"/>
                <w:szCs w:val="22"/>
              </w:rPr>
            </w:pPr>
          </w:p>
        </w:tc>
        <w:tc>
          <w:tcPr>
            <w:tcW w:w="283" w:type="dxa"/>
            <w:shd w:val="clear" w:color="auto" w:fill="auto"/>
          </w:tcPr>
          <w:p w:rsidR="00EC0180" w:rsidRPr="00D11C2B" w:rsidRDefault="00EC0180" w:rsidP="00BA085A">
            <w:pPr>
              <w:pStyle w:val="a3"/>
              <w:ind w:left="0"/>
              <w:rPr>
                <w:rFonts w:eastAsia="Calibri"/>
                <w:sz w:val="22"/>
                <w:szCs w:val="22"/>
              </w:rPr>
            </w:pPr>
          </w:p>
        </w:tc>
        <w:tc>
          <w:tcPr>
            <w:tcW w:w="4678" w:type="dxa"/>
            <w:gridSpan w:val="8"/>
            <w:shd w:val="clear" w:color="auto" w:fill="auto"/>
          </w:tcPr>
          <w:p w:rsidR="00EC0180" w:rsidRPr="00D11C2B" w:rsidRDefault="00EC0180" w:rsidP="00BA085A">
            <w:pPr>
              <w:pStyle w:val="a3"/>
              <w:ind w:left="0"/>
              <w:rPr>
                <w:rFonts w:eastAsia="Calibri"/>
                <w:sz w:val="22"/>
                <w:szCs w:val="22"/>
              </w:rPr>
            </w:pP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sz w:val="22"/>
                <w:szCs w:val="22"/>
              </w:rPr>
            </w:pPr>
            <w:r w:rsidRPr="00D11C2B">
              <w:rPr>
                <w:rFonts w:eastAsia="Calibri"/>
                <w:sz w:val="22"/>
                <w:szCs w:val="22"/>
              </w:rPr>
              <w:t>__</w:t>
            </w:r>
            <w:r w:rsidR="0061133B">
              <w:rPr>
                <w:rFonts w:eastAsia="Calibri"/>
                <w:sz w:val="22"/>
                <w:szCs w:val="22"/>
              </w:rPr>
              <w:t>______________/_____________________</w:t>
            </w:r>
          </w:p>
        </w:tc>
        <w:tc>
          <w:tcPr>
            <w:tcW w:w="283" w:type="dxa"/>
            <w:shd w:val="clear" w:color="auto" w:fill="auto"/>
          </w:tcPr>
          <w:p w:rsidR="00EC0180" w:rsidRPr="00D11C2B" w:rsidRDefault="00EC0180" w:rsidP="00BA085A">
            <w:pPr>
              <w:pStyle w:val="a3"/>
              <w:ind w:left="0"/>
              <w:rPr>
                <w:rFonts w:eastAsia="Calibri"/>
                <w:sz w:val="22"/>
                <w:szCs w:val="22"/>
              </w:rPr>
            </w:pPr>
          </w:p>
        </w:tc>
        <w:tc>
          <w:tcPr>
            <w:tcW w:w="4394" w:type="dxa"/>
            <w:gridSpan w:val="7"/>
            <w:shd w:val="clear" w:color="auto" w:fill="auto"/>
          </w:tcPr>
          <w:p w:rsidR="00EC0180" w:rsidRPr="00D11C2B" w:rsidRDefault="0061133B" w:rsidP="00BA085A">
            <w:pPr>
              <w:pStyle w:val="a3"/>
              <w:ind w:left="0"/>
              <w:rPr>
                <w:rFonts w:eastAsia="Calibri"/>
                <w:sz w:val="22"/>
                <w:szCs w:val="22"/>
              </w:rPr>
            </w:pPr>
            <w:r>
              <w:rPr>
                <w:rFonts w:eastAsia="Calibri"/>
                <w:sz w:val="22"/>
                <w:szCs w:val="22"/>
              </w:rPr>
              <w:t>______________/__________________</w:t>
            </w:r>
            <w:bookmarkStart w:id="6" w:name="_GoBack"/>
            <w:bookmarkEnd w:id="6"/>
          </w:p>
        </w:tc>
        <w:tc>
          <w:tcPr>
            <w:tcW w:w="284" w:type="dxa"/>
            <w:shd w:val="clear" w:color="auto" w:fill="auto"/>
          </w:tcPr>
          <w:p w:rsidR="00EC0180" w:rsidRPr="00D11C2B" w:rsidRDefault="00EC0180" w:rsidP="00BA085A">
            <w:pPr>
              <w:pStyle w:val="a3"/>
              <w:ind w:left="0"/>
              <w:rPr>
                <w:rFonts w:eastAsia="Calibri"/>
                <w:sz w:val="22"/>
                <w:szCs w:val="22"/>
              </w:rPr>
            </w:pPr>
          </w:p>
        </w:tc>
      </w:tr>
      <w:tr w:rsidR="00EC0180" w:rsidRPr="00D11C2B" w:rsidTr="00EC0180">
        <w:tblPrEx>
          <w:tblCellMar>
            <w:left w:w="108" w:type="dxa"/>
            <w:right w:w="108" w:type="dxa"/>
          </w:tblCellMar>
        </w:tblPrEx>
        <w:tc>
          <w:tcPr>
            <w:tcW w:w="4566" w:type="dxa"/>
            <w:gridSpan w:val="3"/>
            <w:shd w:val="clear" w:color="auto" w:fill="auto"/>
          </w:tcPr>
          <w:p w:rsidR="00EC0180" w:rsidRPr="00D11C2B" w:rsidRDefault="00EC0180" w:rsidP="00BA085A">
            <w:pPr>
              <w:pStyle w:val="a3"/>
              <w:ind w:left="0"/>
              <w:rPr>
                <w:rFonts w:eastAsia="Calibri"/>
                <w:sz w:val="22"/>
                <w:szCs w:val="22"/>
              </w:rPr>
            </w:pPr>
          </w:p>
        </w:tc>
        <w:tc>
          <w:tcPr>
            <w:tcW w:w="283" w:type="dxa"/>
            <w:shd w:val="clear" w:color="auto" w:fill="auto"/>
          </w:tcPr>
          <w:p w:rsidR="00EC0180" w:rsidRPr="00D11C2B" w:rsidRDefault="00EC0180" w:rsidP="00BA085A">
            <w:pPr>
              <w:pStyle w:val="a3"/>
              <w:ind w:left="0"/>
              <w:rPr>
                <w:rFonts w:eastAsia="Calibri"/>
                <w:sz w:val="22"/>
                <w:szCs w:val="22"/>
              </w:rPr>
            </w:pPr>
          </w:p>
        </w:tc>
        <w:tc>
          <w:tcPr>
            <w:tcW w:w="4394" w:type="dxa"/>
            <w:gridSpan w:val="7"/>
            <w:shd w:val="clear" w:color="auto" w:fill="auto"/>
          </w:tcPr>
          <w:p w:rsidR="00EC0180" w:rsidRPr="00D11C2B" w:rsidRDefault="00EC0180" w:rsidP="00BA085A">
            <w:pPr>
              <w:pStyle w:val="a3"/>
              <w:ind w:left="0"/>
              <w:rPr>
                <w:rFonts w:eastAsia="Calibri"/>
                <w:b/>
                <w:sz w:val="22"/>
                <w:szCs w:val="22"/>
              </w:rPr>
            </w:pPr>
          </w:p>
        </w:tc>
        <w:tc>
          <w:tcPr>
            <w:tcW w:w="284" w:type="dxa"/>
            <w:shd w:val="clear" w:color="auto" w:fill="auto"/>
          </w:tcPr>
          <w:p w:rsidR="00EC0180" w:rsidRPr="00D11C2B" w:rsidRDefault="00EC0180" w:rsidP="00BA085A">
            <w:pPr>
              <w:shd w:val="clear" w:color="auto" w:fill="FFFFFF"/>
              <w:tabs>
                <w:tab w:val="left" w:pos="720"/>
              </w:tabs>
              <w:rPr>
                <w:rFonts w:eastAsia="Calibri"/>
                <w:sz w:val="22"/>
                <w:szCs w:val="22"/>
              </w:rPr>
            </w:pPr>
          </w:p>
        </w:tc>
      </w:tr>
    </w:tbl>
    <w:p w:rsidR="001103F7" w:rsidRPr="00D11C2B" w:rsidRDefault="001103F7">
      <w:pPr>
        <w:rPr>
          <w:sz w:val="22"/>
          <w:szCs w:val="22"/>
        </w:rPr>
      </w:pPr>
    </w:p>
    <w:sectPr w:rsidR="001103F7" w:rsidRPr="00D11C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9C4" w:rsidRDefault="005D09C4" w:rsidP="0019435B">
      <w:r>
        <w:separator/>
      </w:r>
    </w:p>
  </w:endnote>
  <w:endnote w:type="continuationSeparator" w:id="0">
    <w:p w:rsidR="005D09C4" w:rsidRDefault="005D09C4" w:rsidP="001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35B" w:rsidRDefault="0019435B">
    <w:pPr>
      <w:pStyle w:val="a5"/>
      <w:jc w:val="center"/>
    </w:pPr>
    <w:r>
      <w:fldChar w:fldCharType="begin"/>
    </w:r>
    <w:r>
      <w:instrText>PAGE   \* MERGEFORMAT</w:instrText>
    </w:r>
    <w:r>
      <w:fldChar w:fldCharType="separate"/>
    </w:r>
    <w:r w:rsidR="0061133B" w:rsidRPr="0061133B">
      <w:rPr>
        <w:noProof/>
        <w:lang w:val="ru-RU"/>
      </w:rPr>
      <w:t>39</w:t>
    </w:r>
    <w:r>
      <w:fldChar w:fldCharType="end"/>
    </w:r>
  </w:p>
  <w:p w:rsidR="0019435B" w:rsidRPr="00EA5DD3" w:rsidRDefault="001943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9C4" w:rsidRDefault="005D09C4" w:rsidP="0019435B">
      <w:r>
        <w:separator/>
      </w:r>
    </w:p>
  </w:footnote>
  <w:footnote w:type="continuationSeparator" w:id="0">
    <w:p w:rsidR="005D09C4" w:rsidRDefault="005D09C4" w:rsidP="0019435B">
      <w:r>
        <w:continuationSeparator/>
      </w:r>
    </w:p>
  </w:footnote>
  <w:footnote w:id="1">
    <w:p w:rsidR="0019435B" w:rsidRPr="00EA4F39" w:rsidRDefault="0019435B" w:rsidP="0019435B">
      <w:pPr>
        <w:pStyle w:val="a8"/>
      </w:pPr>
      <w:r w:rsidRPr="00EA4F39">
        <w:rPr>
          <w:rStyle w:val="a7"/>
        </w:rPr>
        <w:footnoteRef/>
      </w:r>
      <w:r w:rsidRPr="00EA4F39">
        <w:t xml:space="preserve"> При </w:t>
      </w:r>
      <w:r>
        <w:t>ис</w:t>
      </w:r>
      <w:r w:rsidRPr="00EA4F39">
        <w:t>пользовании настоящим</w:t>
      </w:r>
      <w:r>
        <w:t xml:space="preserve"> Приложением</w:t>
      </w:r>
      <w:r w:rsidRPr="00EA4F39">
        <w:t xml:space="preserve"> стандарт</w:t>
      </w:r>
      <w:r>
        <w:t>ов</w:t>
      </w:r>
      <w:r w:rsidRPr="00EA4F39">
        <w:t>, необходимо проверить действие ссылочных нормативных документов по состоянию на текущую дату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D1622E"/>
    <w:multiLevelType w:val="multilevel"/>
    <w:tmpl w:val="5656B332"/>
    <w:lvl w:ilvl="0">
      <w:start w:val="1"/>
      <w:numFmt w:val="decimal"/>
      <w:lvlText w:val="%1."/>
      <w:lvlJc w:val="left"/>
      <w:pPr>
        <w:ind w:left="928" w:hanging="360"/>
      </w:pPr>
      <w:rPr>
        <w:rFonts w:hint="default"/>
        <w:b/>
        <w:color w:val="auto"/>
      </w:rPr>
    </w:lvl>
    <w:lvl w:ilvl="1">
      <w:start w:val="1"/>
      <w:numFmt w:val="decimal"/>
      <w:isLgl/>
      <w:lvlText w:val="%1.%2"/>
      <w:lvlJc w:val="left"/>
      <w:pPr>
        <w:ind w:left="928" w:hanging="360"/>
      </w:pPr>
      <w:rPr>
        <w:rFonts w:hint="default"/>
        <w:b w:val="0"/>
        <w:color w:val="auto"/>
        <w:sz w:val="20"/>
        <w:szCs w:val="28"/>
      </w:rPr>
    </w:lvl>
    <w:lvl w:ilvl="2">
      <w:start w:val="1"/>
      <w:numFmt w:val="bullet"/>
      <w:lvlText w:val=""/>
      <w:lvlJc w:val="left"/>
      <w:pPr>
        <w:ind w:left="1429" w:hanging="720"/>
      </w:pPr>
      <w:rPr>
        <w:rFonts w:ascii="Symbol" w:hAnsi="Symbol"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B"/>
    <w:rsid w:val="001103F7"/>
    <w:rsid w:val="0019435B"/>
    <w:rsid w:val="005D09C4"/>
    <w:rsid w:val="0061133B"/>
    <w:rsid w:val="00626BF7"/>
    <w:rsid w:val="00D11C2B"/>
    <w:rsid w:val="00EC0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6861C"/>
  <w15:chartTrackingRefBased/>
  <w15:docId w15:val="{C42F3C31-3C77-4EE8-A325-CF1F68CE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List Paragraph"/>
    <w:basedOn w:val="a"/>
    <w:link w:val="a4"/>
    <w:uiPriority w:val="34"/>
    <w:qFormat/>
    <w:rsid w:val="0019435B"/>
    <w:pPr>
      <w:ind w:left="720"/>
      <w:contextualSpacing/>
    </w:pPr>
  </w:style>
  <w:style w:type="paragraph" w:styleId="a5">
    <w:name w:val="footer"/>
    <w:basedOn w:val="a"/>
    <w:link w:val="a6"/>
    <w:uiPriority w:val="99"/>
    <w:unhideWhenUsed/>
    <w:rsid w:val="0019435B"/>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19435B"/>
    <w:rPr>
      <w:rFonts w:ascii="Times New Roman" w:eastAsia="Times New Roman" w:hAnsi="Times New Roman" w:cs="Times New Roman"/>
      <w:sz w:val="24"/>
      <w:szCs w:val="24"/>
      <w:lang w:val="x-none" w:eastAsia="x-none"/>
    </w:rPr>
  </w:style>
  <w:style w:type="character" w:styleId="a7">
    <w:name w:val="footnote reference"/>
    <w:uiPriority w:val="99"/>
    <w:semiHidden/>
    <w:rsid w:val="0019435B"/>
    <w:rPr>
      <w:sz w:val="20"/>
      <w:vertAlign w:val="superscript"/>
    </w:rPr>
  </w:style>
  <w:style w:type="paragraph" w:styleId="a8">
    <w:name w:val="footnote text"/>
    <w:basedOn w:val="a"/>
    <w:link w:val="a9"/>
    <w:uiPriority w:val="99"/>
    <w:semiHidden/>
    <w:rsid w:val="0019435B"/>
    <w:pPr>
      <w:widowControl w:val="0"/>
      <w:overflowPunct w:val="0"/>
      <w:autoSpaceDE w:val="0"/>
      <w:autoSpaceDN w:val="0"/>
      <w:adjustRightInd w:val="0"/>
      <w:spacing w:before="60"/>
      <w:jc w:val="both"/>
      <w:textAlignment w:val="baseline"/>
    </w:pPr>
    <w:rPr>
      <w:sz w:val="20"/>
      <w:szCs w:val="20"/>
    </w:rPr>
  </w:style>
  <w:style w:type="character" w:customStyle="1" w:styleId="a9">
    <w:name w:val="Текст сноски Знак"/>
    <w:basedOn w:val="a0"/>
    <w:link w:val="a8"/>
    <w:uiPriority w:val="99"/>
    <w:semiHidden/>
    <w:rsid w:val="0019435B"/>
    <w:rPr>
      <w:rFonts w:ascii="Times New Roman" w:eastAsia="Times New Roman" w:hAnsi="Times New Roman" w:cs="Times New Roman"/>
      <w:sz w:val="20"/>
      <w:szCs w:val="20"/>
      <w:lang w:eastAsia="ru-RU"/>
    </w:rPr>
  </w:style>
  <w:style w:type="character" w:customStyle="1" w:styleId="a4">
    <w:name w:val="Абзац списка Знак"/>
    <w:aliases w:val="Bullet List Знак,FooterText Знак,numbered Знак,List Paragraph Знак"/>
    <w:link w:val="a3"/>
    <w:uiPriority w:val="99"/>
    <w:locked/>
    <w:rsid w:val="0019435B"/>
    <w:rPr>
      <w:rFonts w:ascii="Times New Roman" w:eastAsia="Times New Roman" w:hAnsi="Times New Roman" w:cs="Times New Roman"/>
      <w:sz w:val="24"/>
      <w:szCs w:val="24"/>
      <w:lang w:eastAsia="ru-RU"/>
    </w:rPr>
  </w:style>
  <w:style w:type="paragraph" w:customStyle="1" w:styleId="1">
    <w:name w:val="Заголовок1"/>
    <w:basedOn w:val="a"/>
    <w:autoRedefine/>
    <w:rsid w:val="0019435B"/>
    <w:pPr>
      <w:widowControl w:val="0"/>
      <w:overflowPunct w:val="0"/>
      <w:autoSpaceDE w:val="0"/>
      <w:autoSpaceDN w:val="0"/>
      <w:adjustRightInd w:val="0"/>
      <w:spacing w:before="60" w:after="60"/>
      <w:jc w:val="center"/>
      <w:textAlignment w:val="baseline"/>
    </w:pPr>
    <w:rPr>
      <w:b/>
      <w:bCs/>
      <w:sz w:val="28"/>
      <w:szCs w:val="20"/>
    </w:rPr>
  </w:style>
  <w:style w:type="paragraph" w:customStyle="1" w:styleId="aa">
    <w:name w:val="Текст обычный"/>
    <w:basedOn w:val="a"/>
    <w:qFormat/>
    <w:rsid w:val="0019435B"/>
    <w:pPr>
      <w:widowControl w:val="0"/>
      <w:overflowPunct w:val="0"/>
      <w:autoSpaceDE w:val="0"/>
      <w:autoSpaceDN w:val="0"/>
      <w:adjustRightInd w:val="0"/>
      <w:spacing w:before="60"/>
      <w:ind w:firstLine="709"/>
      <w:jc w:val="both"/>
      <w:textAlignment w:val="baseline"/>
    </w:pPr>
    <w:rPr>
      <w:color w:val="808000"/>
      <w:sz w:val="26"/>
      <w:szCs w:val="20"/>
    </w:rPr>
  </w:style>
  <w:style w:type="paragraph" w:customStyle="1" w:styleId="2">
    <w:name w:val="ПрилТекст2"/>
    <w:basedOn w:val="a"/>
    <w:rsid w:val="0019435B"/>
    <w:pPr>
      <w:tabs>
        <w:tab w:val="num" w:pos="1276"/>
      </w:tabs>
      <w:overflowPunct w:val="0"/>
      <w:autoSpaceDE w:val="0"/>
      <w:autoSpaceDN w:val="0"/>
      <w:adjustRightInd w:val="0"/>
      <w:spacing w:before="60"/>
      <w:ind w:firstLine="709"/>
      <w:jc w:val="both"/>
      <w:textAlignment w:val="baseline"/>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5628</Words>
  <Characters>32083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Елена Анатольевна</dc:creator>
  <cp:keywords/>
  <dc:description/>
  <cp:lastModifiedBy>Потемкина Лариса Игоревна</cp:lastModifiedBy>
  <cp:revision>5</cp:revision>
  <dcterms:created xsi:type="dcterms:W3CDTF">2024-11-14T09:20:00Z</dcterms:created>
  <dcterms:modified xsi:type="dcterms:W3CDTF">2024-12-17T11:43:00Z</dcterms:modified>
</cp:coreProperties>
</file>