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87C8" w14:textId="2F9B1B7C" w:rsidR="00A1696C" w:rsidRPr="0090710F" w:rsidRDefault="00A1696C" w:rsidP="00A1696C">
      <w:pPr>
        <w:spacing w:after="180"/>
        <w:ind w:left="142"/>
        <w:jc w:val="center"/>
        <w:rPr>
          <w:rFonts w:asciiTheme="majorHAnsi" w:hAnsiTheme="majorHAnsi" w:cstheme="majorHAnsi"/>
          <w:b/>
          <w:sz w:val="30"/>
          <w:szCs w:val="30"/>
          <w:lang w:val="ru-RU"/>
        </w:rPr>
      </w:pPr>
      <w:r w:rsidRPr="00B51DBD">
        <w:rPr>
          <w:rFonts w:asciiTheme="majorHAnsi" w:hAnsiTheme="majorHAnsi" w:cstheme="majorHAnsi"/>
          <w:b/>
          <w:sz w:val="30"/>
          <w:szCs w:val="30"/>
          <w:lang w:val="ru-RU"/>
        </w:rPr>
        <w:t>Техническое задание</w:t>
      </w:r>
      <w:r>
        <w:rPr>
          <w:rFonts w:asciiTheme="majorHAnsi" w:hAnsiTheme="majorHAnsi" w:cstheme="majorHAnsi"/>
          <w:b/>
          <w:sz w:val="30"/>
          <w:szCs w:val="30"/>
          <w:lang w:val="ru-RU"/>
        </w:rPr>
        <w:t>.</w:t>
      </w:r>
      <w:r>
        <w:rPr>
          <w:rFonts w:asciiTheme="majorHAnsi" w:hAnsiTheme="majorHAnsi" w:cstheme="majorHAnsi"/>
          <w:b/>
          <w:sz w:val="30"/>
          <w:szCs w:val="30"/>
          <w:lang w:val="ru-RU"/>
        </w:rPr>
        <w:br/>
      </w:r>
      <w:r w:rsidR="003372FF">
        <w:rPr>
          <w:rFonts w:asciiTheme="majorHAnsi" w:hAnsiTheme="majorHAnsi" w:cstheme="majorHAnsi"/>
          <w:b/>
          <w:sz w:val="30"/>
          <w:szCs w:val="30"/>
          <w:lang w:val="ru-RU"/>
        </w:rPr>
        <w:t>Прове</w:t>
      </w:r>
      <w:bookmarkStart w:id="0" w:name="_GoBack"/>
      <w:bookmarkEnd w:id="0"/>
      <w:r w:rsidR="003372FF">
        <w:rPr>
          <w:rFonts w:asciiTheme="majorHAnsi" w:hAnsiTheme="majorHAnsi" w:cstheme="majorHAnsi"/>
          <w:b/>
          <w:sz w:val="30"/>
          <w:szCs w:val="30"/>
          <w:lang w:val="ru-RU"/>
        </w:rPr>
        <w:t>дение</w:t>
      </w:r>
      <w:r>
        <w:rPr>
          <w:rFonts w:asciiTheme="majorHAnsi" w:hAnsiTheme="majorHAnsi" w:cstheme="majorHAnsi"/>
          <w:b/>
          <w:sz w:val="30"/>
          <w:szCs w:val="30"/>
          <w:lang w:val="ru-RU"/>
        </w:rPr>
        <w:t xml:space="preserve"> </w:t>
      </w:r>
      <w:r w:rsidR="003372FF">
        <w:rPr>
          <w:rFonts w:asciiTheme="majorHAnsi" w:hAnsiTheme="majorHAnsi" w:cstheme="majorHAnsi"/>
          <w:b/>
          <w:sz w:val="30"/>
          <w:szCs w:val="30"/>
          <w:lang w:val="ru-RU"/>
        </w:rPr>
        <w:t xml:space="preserve">исследования рынка </w:t>
      </w:r>
      <w:r w:rsidR="00A52AA2">
        <w:rPr>
          <w:rFonts w:asciiTheme="majorHAnsi" w:hAnsiTheme="majorHAnsi" w:cstheme="majorHAnsi"/>
          <w:b/>
          <w:sz w:val="30"/>
          <w:szCs w:val="30"/>
          <w:lang w:val="ru-RU"/>
        </w:rPr>
        <w:t>решений</w:t>
      </w:r>
      <w:r w:rsidR="00A52AA2">
        <w:rPr>
          <w:rFonts w:asciiTheme="majorHAnsi" w:hAnsiTheme="majorHAnsi" w:cstheme="majorHAnsi"/>
          <w:b/>
          <w:sz w:val="30"/>
          <w:szCs w:val="30"/>
          <w:lang w:val="ru-RU"/>
        </w:rPr>
        <w:br/>
        <w:t xml:space="preserve">для </w:t>
      </w:r>
      <w:r w:rsidR="0090710F">
        <w:rPr>
          <w:rFonts w:asciiTheme="majorHAnsi" w:hAnsiTheme="majorHAnsi" w:cstheme="majorHAnsi"/>
          <w:b/>
          <w:sz w:val="30"/>
          <w:szCs w:val="30"/>
          <w:lang w:val="ru-RU"/>
        </w:rPr>
        <w:t>налогового мониторинга в России</w:t>
      </w:r>
    </w:p>
    <w:p w14:paraId="1FB9A946" w14:textId="1A6E6120" w:rsidR="00A1696C" w:rsidRPr="00B51DBD" w:rsidRDefault="00A1696C" w:rsidP="001A02F7">
      <w:pPr>
        <w:spacing w:after="40"/>
        <w:jc w:val="center"/>
        <w:rPr>
          <w:rFonts w:asciiTheme="minorHAnsi" w:hAnsiTheme="minorHAnsi" w:cstheme="minorHAnsi"/>
          <w:lang w:val="ru-RU"/>
        </w:rPr>
      </w:pPr>
      <w:r w:rsidRPr="00B51DBD">
        <w:rPr>
          <w:rFonts w:asciiTheme="minorHAnsi" w:hAnsiTheme="minorHAnsi" w:cstheme="minorHAnsi"/>
        </w:rPr>
        <w:t>г</w:t>
      </w:r>
      <w:r w:rsidRPr="00B51DBD">
        <w:rPr>
          <w:rFonts w:asciiTheme="minorHAnsi" w:hAnsiTheme="minorHAnsi" w:cstheme="minorHAnsi"/>
          <w:lang w:val="ru-RU"/>
        </w:rPr>
        <w:t xml:space="preserve">. </w:t>
      </w:r>
      <w:r w:rsidRPr="00B51DBD">
        <w:rPr>
          <w:rFonts w:asciiTheme="minorHAnsi" w:hAnsiTheme="minorHAnsi" w:cstheme="minorHAnsi"/>
        </w:rPr>
        <w:t>Москва</w:t>
      </w:r>
      <w:r w:rsidRPr="00B51DBD">
        <w:rPr>
          <w:rFonts w:asciiTheme="minorHAnsi" w:hAnsiTheme="minorHAnsi" w:cstheme="minorHAnsi"/>
          <w:lang w:val="ru-RU"/>
        </w:rPr>
        <w:tab/>
        <w:t xml:space="preserve">                                                                                                        </w:t>
      </w:r>
      <w:r w:rsidR="0090710F">
        <w:rPr>
          <w:rFonts w:asciiTheme="minorHAnsi" w:hAnsiTheme="minorHAnsi" w:cstheme="minorHAnsi"/>
          <w:lang w:val="ru-RU"/>
        </w:rPr>
        <w:t>май</w:t>
      </w:r>
      <w:r w:rsidRPr="00B51DBD">
        <w:rPr>
          <w:rFonts w:asciiTheme="minorHAnsi" w:hAnsiTheme="minorHAnsi" w:cstheme="minorHAnsi"/>
          <w:lang w:val="ru-RU"/>
        </w:rPr>
        <w:t xml:space="preserve"> 202</w:t>
      </w:r>
      <w:r w:rsidR="003A4C3B">
        <w:rPr>
          <w:rFonts w:asciiTheme="minorHAnsi" w:hAnsiTheme="minorHAnsi" w:cstheme="minorHAnsi"/>
          <w:lang w:val="ru-RU"/>
        </w:rPr>
        <w:t>4</w:t>
      </w:r>
      <w:r w:rsidRPr="00B51DBD">
        <w:rPr>
          <w:rFonts w:asciiTheme="minorHAnsi" w:hAnsiTheme="minorHAnsi" w:cstheme="minorHAnsi"/>
          <w:lang w:val="ru-RU"/>
        </w:rPr>
        <w:t xml:space="preserve"> </w:t>
      </w:r>
      <w:r w:rsidRPr="00B51DBD">
        <w:rPr>
          <w:rFonts w:asciiTheme="minorHAnsi" w:hAnsiTheme="minorHAnsi" w:cstheme="minorHAnsi"/>
        </w:rPr>
        <w:t>г</w:t>
      </w:r>
      <w:r w:rsidRPr="00B51DBD">
        <w:rPr>
          <w:rFonts w:asciiTheme="minorHAnsi" w:hAnsiTheme="minorHAnsi" w:cstheme="minorHAnsi"/>
          <w:lang w:val="ru-RU"/>
        </w:rPr>
        <w:t>.</w:t>
      </w:r>
      <w:r w:rsidRPr="00B51DBD">
        <w:rPr>
          <w:rFonts w:asciiTheme="minorHAnsi" w:hAnsiTheme="minorHAnsi" w:cstheme="minorHAnsi"/>
          <w:lang w:val="ru-RU"/>
        </w:rPr>
        <w:br/>
      </w:r>
    </w:p>
    <w:p w14:paraId="309F9CF3" w14:textId="15533B03" w:rsidR="00A1696C" w:rsidRPr="00B51DBD" w:rsidRDefault="0093622F" w:rsidP="001A02F7">
      <w:pPr>
        <w:spacing w:after="180"/>
        <w:jc w:val="both"/>
        <w:rPr>
          <w:rFonts w:asciiTheme="minorHAnsi" w:hAnsiTheme="minorHAnsi" w:cstheme="minorHAnsi"/>
        </w:rPr>
      </w:pPr>
      <w:r w:rsidRPr="0093622F">
        <w:rPr>
          <w:rFonts w:asciiTheme="minorHAnsi" w:hAnsiTheme="minorHAnsi" w:cstheme="minorHAnsi"/>
          <w:lang w:val="ru-RU"/>
        </w:rPr>
        <w:t>ООО «Т1 Инновации»</w:t>
      </w:r>
      <w:r w:rsidR="003A4C3B">
        <w:rPr>
          <w:rFonts w:asciiTheme="minorHAnsi" w:hAnsiTheme="minorHAnsi" w:cstheme="minorHAnsi"/>
          <w:lang w:val="ru-RU"/>
        </w:rPr>
        <w:t xml:space="preserve"> </w:t>
      </w:r>
      <w:r w:rsidR="00A1696C" w:rsidRPr="00B51DBD">
        <w:rPr>
          <w:rFonts w:asciiTheme="minorHAnsi" w:hAnsiTheme="minorHAnsi" w:cstheme="minorHAnsi"/>
        </w:rPr>
        <w:t xml:space="preserve">настоящим объявляет о проведении запроса предложений и приглашает юридических лиц </w:t>
      </w:r>
      <w:r w:rsidR="00BA7F11">
        <w:rPr>
          <w:rFonts w:asciiTheme="minorHAnsi" w:hAnsiTheme="minorHAnsi" w:cstheme="minorHAnsi"/>
          <w:lang w:val="ru-RU"/>
        </w:rPr>
        <w:t>для подачи предложений в целях</w:t>
      </w:r>
      <w:r w:rsidR="00A1696C" w:rsidRPr="00B51DBD">
        <w:rPr>
          <w:rFonts w:asciiTheme="minorHAnsi" w:hAnsiTheme="minorHAnsi" w:cstheme="minorHAnsi"/>
        </w:rPr>
        <w:t xml:space="preserve"> заключения договора на оказание услуг в соответствии с описанием и спецификацией</w:t>
      </w:r>
      <w:r w:rsidR="00BA7F11">
        <w:rPr>
          <w:rFonts w:asciiTheme="minorHAnsi" w:hAnsiTheme="minorHAnsi" w:cstheme="minorHAnsi"/>
          <w:lang w:val="ru-RU"/>
        </w:rPr>
        <w:t xml:space="preserve"> ниже</w:t>
      </w:r>
      <w:r w:rsidR="00A1696C" w:rsidRPr="00B51DBD">
        <w:rPr>
          <w:rFonts w:asciiTheme="minorHAnsi" w:hAnsiTheme="minorHAnsi" w:cstheme="minorHAnsi"/>
        </w:rPr>
        <w:t>.</w:t>
      </w:r>
    </w:p>
    <w:p w14:paraId="67D5D5D6" w14:textId="77777777" w:rsidR="0093622F" w:rsidRPr="00B66CEF" w:rsidRDefault="0093622F" w:rsidP="0093622F">
      <w:pPr>
        <w:spacing w:after="180"/>
        <w:jc w:val="both"/>
        <w:rPr>
          <w:rFonts w:asciiTheme="minorHAnsi" w:hAnsiTheme="minorHAnsi" w:cstheme="minorHAnsi"/>
          <w:i/>
        </w:rPr>
      </w:pPr>
      <w:r w:rsidRPr="00B66CEF">
        <w:rPr>
          <w:rFonts w:asciiTheme="minorHAnsi" w:hAnsiTheme="minorHAnsi" w:cstheme="minorHAnsi"/>
          <w:i/>
        </w:rPr>
        <w:t>Любая информация, содержащаяся в настоящем документе, признается конфиденциальной (за исключением информации, которая не может признаваться конфиденциальной на основании закона).</w:t>
      </w:r>
      <w:r w:rsidRPr="00B66CEF">
        <w:rPr>
          <w:rFonts w:asciiTheme="minorHAnsi" w:hAnsiTheme="minorHAnsi" w:cstheme="minorHAnsi"/>
          <w:i/>
        </w:rPr>
        <w:br/>
        <w:t>Убытки, наступившие в результате нарушения конфиденциальности, определяются и возмещается в соответствии с действующим законодательством Российской Федерации.</w:t>
      </w:r>
      <w:r w:rsidRPr="00B66CEF">
        <w:rPr>
          <w:rFonts w:asciiTheme="minorHAnsi" w:hAnsiTheme="minorHAnsi" w:cstheme="minorHAnsi"/>
          <w:i/>
        </w:rPr>
        <w:br/>
      </w:r>
    </w:p>
    <w:p w14:paraId="1179701A" w14:textId="77777777" w:rsidR="0093622F" w:rsidRPr="00E31BB3" w:rsidRDefault="0093622F" w:rsidP="0093622F">
      <w:pPr>
        <w:spacing w:after="120"/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 w:rsidRPr="00E31BB3">
        <w:rPr>
          <w:rFonts w:asciiTheme="majorHAnsi" w:hAnsiTheme="majorHAnsi" w:cstheme="majorHAnsi"/>
          <w:sz w:val="30"/>
          <w:szCs w:val="30"/>
          <w:u w:val="single"/>
        </w:rPr>
        <w:t xml:space="preserve">О </w:t>
      </w:r>
      <w:r w:rsidRPr="00E31BB3">
        <w:rPr>
          <w:rFonts w:asciiTheme="majorHAnsi" w:hAnsiTheme="majorHAnsi" w:cstheme="majorHAnsi"/>
          <w:sz w:val="30"/>
          <w:szCs w:val="30"/>
          <w:u w:val="single"/>
          <w:lang w:val="ru-RU"/>
        </w:rPr>
        <w:t>Холдинге</w:t>
      </w:r>
    </w:p>
    <w:p w14:paraId="7ACE447F" w14:textId="77777777" w:rsidR="0093622F" w:rsidRPr="00A5737A" w:rsidRDefault="0093622F" w:rsidP="0093622F">
      <w:pPr>
        <w:jc w:val="both"/>
        <w:rPr>
          <w:rFonts w:asciiTheme="minorHAnsi" w:hAnsiTheme="minorHAnsi" w:cstheme="minorHAnsi"/>
          <w:lang w:val="ru-RU"/>
        </w:rPr>
      </w:pPr>
      <w:r w:rsidRPr="00A5737A">
        <w:rPr>
          <w:rFonts w:asciiTheme="minorHAnsi" w:hAnsiTheme="minorHAnsi" w:cstheme="minorHAnsi"/>
          <w:b/>
          <w:lang w:val="ru-RU"/>
        </w:rPr>
        <w:t xml:space="preserve">Холдинг </w:t>
      </w:r>
      <w:r w:rsidRPr="00A5737A">
        <w:rPr>
          <w:rFonts w:asciiTheme="minorHAnsi" w:hAnsiTheme="minorHAnsi" w:cstheme="minorHAnsi"/>
          <w:b/>
        </w:rPr>
        <w:t>Т1</w:t>
      </w:r>
      <w:r w:rsidRPr="00A5737A">
        <w:rPr>
          <w:rFonts w:asciiTheme="minorHAnsi" w:hAnsiTheme="minorHAnsi" w:cstheme="minorHAnsi"/>
        </w:rPr>
        <w:t xml:space="preserve">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</w:r>
      <w:r w:rsidRPr="00A5737A">
        <w:rPr>
          <w:rFonts w:asciiTheme="minorHAnsi" w:hAnsiTheme="minorHAnsi" w:cstheme="minorHAnsi"/>
          <w:lang w:val="ru-RU"/>
        </w:rPr>
        <w:t xml:space="preserve"> Среди заказчиков Т1 –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 В состав Холдинга входят кластеры: Т1 (компании Т1 Интеграция, Т1 Консалтинг, Т1 </w:t>
      </w:r>
      <w:proofErr w:type="spellStart"/>
      <w:r w:rsidRPr="00A5737A">
        <w:rPr>
          <w:rFonts w:asciiTheme="minorHAnsi" w:hAnsiTheme="minorHAnsi" w:cstheme="minorHAnsi"/>
          <w:lang w:val="ru-RU"/>
        </w:rPr>
        <w:t>Cloud</w:t>
      </w:r>
      <w:proofErr w:type="spellEnd"/>
      <w:r w:rsidRPr="00A5737A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A5737A">
        <w:rPr>
          <w:rFonts w:asciiTheme="minorHAnsi" w:hAnsiTheme="minorHAnsi" w:cstheme="minorHAnsi"/>
          <w:lang w:val="ru-RU"/>
        </w:rPr>
        <w:t>Сервионика</w:t>
      </w:r>
      <w:proofErr w:type="spellEnd"/>
      <w:r w:rsidRPr="00A5737A">
        <w:rPr>
          <w:rFonts w:asciiTheme="minorHAnsi" w:hAnsiTheme="minorHAnsi" w:cstheme="minorHAnsi"/>
          <w:lang w:val="ru-RU"/>
        </w:rPr>
        <w:t xml:space="preserve">), </w:t>
      </w:r>
      <w:proofErr w:type="spellStart"/>
      <w:r w:rsidRPr="00A5737A">
        <w:rPr>
          <w:rFonts w:asciiTheme="minorHAnsi" w:hAnsiTheme="minorHAnsi" w:cstheme="minorHAnsi"/>
          <w:lang w:val="ru-RU"/>
        </w:rPr>
        <w:t>МультиКарта</w:t>
      </w:r>
      <w:proofErr w:type="spellEnd"/>
      <w:r w:rsidRPr="00A5737A">
        <w:rPr>
          <w:rFonts w:asciiTheme="minorHAnsi" w:hAnsiTheme="minorHAnsi" w:cstheme="minorHAnsi"/>
          <w:lang w:val="ru-RU"/>
        </w:rPr>
        <w:t>, Т</w:t>
      </w:r>
      <w:proofErr w:type="gramStart"/>
      <w:r w:rsidRPr="00A5737A">
        <w:rPr>
          <w:rFonts w:asciiTheme="minorHAnsi" w:hAnsiTheme="minorHAnsi" w:cstheme="minorHAnsi"/>
          <w:lang w:val="ru-RU"/>
        </w:rPr>
        <w:t>1.Аэро</w:t>
      </w:r>
      <w:proofErr w:type="gramEnd"/>
      <w:r w:rsidRPr="00A5737A">
        <w:rPr>
          <w:rFonts w:asciiTheme="minorHAnsi" w:hAnsiTheme="minorHAnsi" w:cstheme="minorHAnsi"/>
          <w:lang w:val="ru-RU"/>
        </w:rPr>
        <w:t xml:space="preserve">, </w:t>
      </w:r>
      <w:proofErr w:type="spellStart"/>
      <w:r w:rsidRPr="00A5737A">
        <w:rPr>
          <w:rFonts w:asciiTheme="minorHAnsi" w:hAnsiTheme="minorHAnsi" w:cstheme="minorHAnsi"/>
          <w:lang w:val="ru-RU"/>
        </w:rPr>
        <w:t>Иннотех</w:t>
      </w:r>
      <w:proofErr w:type="spellEnd"/>
      <w:r w:rsidRPr="00A5737A">
        <w:rPr>
          <w:rFonts w:asciiTheme="minorHAnsi" w:hAnsiTheme="minorHAnsi" w:cstheme="minorHAnsi"/>
          <w:lang w:val="ru-RU"/>
        </w:rPr>
        <w:t xml:space="preserve"> и Дататех, а также вендор НОТА и Т1 Цифровая Академия.</w:t>
      </w:r>
    </w:p>
    <w:p w14:paraId="5626BF09" w14:textId="77777777" w:rsidR="0093622F" w:rsidRDefault="0093622F" w:rsidP="0093622F">
      <w:pPr>
        <w:jc w:val="both"/>
        <w:rPr>
          <w:rFonts w:asciiTheme="minorHAnsi" w:hAnsiTheme="minorHAnsi" w:cstheme="minorHAnsi"/>
          <w:color w:val="0000FF"/>
          <w:u w:val="single"/>
        </w:rPr>
      </w:pPr>
      <w:r w:rsidRPr="00A5737A">
        <w:rPr>
          <w:rFonts w:asciiTheme="minorHAnsi" w:hAnsiTheme="minorHAnsi" w:cstheme="minorHAnsi"/>
        </w:rPr>
        <w:t>Сайт:</w:t>
      </w:r>
      <w:hyperlink r:id="rId7">
        <w:r w:rsidRPr="00A5737A">
          <w:rPr>
            <w:rFonts w:asciiTheme="minorHAnsi" w:hAnsiTheme="minorHAnsi" w:cstheme="minorHAnsi"/>
          </w:rPr>
          <w:t xml:space="preserve"> </w:t>
        </w:r>
      </w:hyperlink>
      <w:hyperlink r:id="rId8">
        <w:r w:rsidRPr="00A5737A">
          <w:rPr>
            <w:rFonts w:asciiTheme="minorHAnsi" w:hAnsiTheme="minorHAnsi" w:cstheme="minorHAnsi"/>
            <w:color w:val="0000FF"/>
            <w:u w:val="single"/>
          </w:rPr>
          <w:t>https://t1.ru/</w:t>
        </w:r>
      </w:hyperlink>
    </w:p>
    <w:p w14:paraId="277BA2B3" w14:textId="77777777" w:rsidR="0093622F" w:rsidRPr="00A03BF3" w:rsidRDefault="0093622F" w:rsidP="0093622F">
      <w:pPr>
        <w:jc w:val="both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Заказчик – ООО «Т1 Инновации»</w:t>
      </w:r>
    </w:p>
    <w:p w14:paraId="23C76EC7" w14:textId="77777777" w:rsidR="00917D11" w:rsidRPr="00B51DBD" w:rsidRDefault="00917D11" w:rsidP="00A1696C">
      <w:pPr>
        <w:ind w:left="360"/>
        <w:rPr>
          <w:rFonts w:asciiTheme="minorHAnsi" w:hAnsiTheme="minorHAnsi" w:cstheme="minorHAnsi"/>
          <w:b/>
        </w:rPr>
      </w:pPr>
    </w:p>
    <w:p w14:paraId="0D3F9E63" w14:textId="09BE8FFD" w:rsidR="003A4C3B" w:rsidRPr="00E31BB3" w:rsidRDefault="00E31BB3" w:rsidP="00A1696C">
      <w:pPr>
        <w:spacing w:after="120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 w:rsidRPr="00E31BB3">
        <w:rPr>
          <w:rFonts w:asciiTheme="majorHAnsi" w:hAnsiTheme="majorHAnsi" w:cstheme="majorHAnsi"/>
          <w:sz w:val="30"/>
          <w:szCs w:val="30"/>
          <w:u w:val="single"/>
          <w:lang w:val="ru-RU"/>
        </w:rPr>
        <w:t>О продукте</w:t>
      </w:r>
    </w:p>
    <w:p w14:paraId="7DC08C24" w14:textId="3BFF67E8" w:rsidR="003B2F97" w:rsidRPr="0093622F" w:rsidRDefault="0093622F" w:rsidP="001A02F7">
      <w:pPr>
        <w:jc w:val="both"/>
        <w:rPr>
          <w:rFonts w:asciiTheme="minorHAnsi" w:hAnsiTheme="minorHAnsi" w:cstheme="minorHAnsi"/>
          <w:lang w:val="ru-RU"/>
        </w:rPr>
      </w:pPr>
      <w:r w:rsidRPr="0093622F">
        <w:rPr>
          <w:rFonts w:asciiTheme="minorHAnsi" w:hAnsiTheme="minorHAnsi" w:cstheme="minorHAnsi"/>
          <w:b/>
          <w:lang w:val="ru-RU"/>
        </w:rPr>
        <w:t xml:space="preserve">НОТА ВИЗОР </w:t>
      </w:r>
      <w:r w:rsidRPr="0093622F">
        <w:rPr>
          <w:rFonts w:asciiTheme="minorHAnsi" w:hAnsiTheme="minorHAnsi" w:cstheme="minorHAnsi"/>
          <w:lang w:val="ru-RU"/>
        </w:rPr>
        <w:t xml:space="preserve">- </w:t>
      </w:r>
      <w:r w:rsidR="006E38ED" w:rsidRPr="006E38ED">
        <w:rPr>
          <w:rFonts w:asciiTheme="minorHAnsi" w:hAnsiTheme="minorHAnsi" w:cstheme="minorHAnsi"/>
          <w:lang w:val="ru-RU"/>
        </w:rPr>
        <w:t xml:space="preserve">витрина данных с прямым подключением к АИС «Налог-3» для перехода в режим налогового мониторинга. Комплексное решение, позволяющее заменить традиционные проверки онлайн-взаимодействием с Федеральной налоговой службой на основе удаленного доступа к информационным системам налогоплательщика, его бухгалтерской и налоговой отчетности. Включает полноценную систему внутреннего контроля, возможность публикации данных бухгалтерского и налогового учета, возможность работы с регистрами в формате </w:t>
      </w:r>
      <w:proofErr w:type="spellStart"/>
      <w:r w:rsidR="006E38ED" w:rsidRPr="006E38ED">
        <w:rPr>
          <w:rFonts w:asciiTheme="minorHAnsi" w:hAnsiTheme="minorHAnsi" w:cstheme="minorHAnsi"/>
          <w:lang w:val="ru-RU"/>
        </w:rPr>
        <w:t>Excel</w:t>
      </w:r>
      <w:proofErr w:type="spellEnd"/>
      <w:r w:rsidR="006E38ED" w:rsidRPr="006E38ED">
        <w:rPr>
          <w:rFonts w:asciiTheme="minorHAnsi" w:hAnsiTheme="minorHAnsi" w:cstheme="minorHAnsi"/>
          <w:lang w:val="ru-RU"/>
        </w:rPr>
        <w:t>, полноценный и удобный механизм информационного взаимодействия с ФНС.</w:t>
      </w:r>
    </w:p>
    <w:p w14:paraId="00F29411" w14:textId="7BC7747A" w:rsidR="003B2F97" w:rsidRDefault="003B2F97" w:rsidP="003A4C3B">
      <w:pPr>
        <w:rPr>
          <w:rFonts w:asciiTheme="minorHAnsi" w:hAnsiTheme="minorHAnsi" w:cstheme="minorHAnsi"/>
          <w:lang w:val="ru-RU"/>
        </w:rPr>
      </w:pPr>
    </w:p>
    <w:p w14:paraId="7E7D7E4B" w14:textId="3CE30876" w:rsidR="003B2F97" w:rsidRPr="003B2F97" w:rsidRDefault="004C1A59" w:rsidP="001A02F7">
      <w:p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Задачи, которые решает продукт</w:t>
      </w:r>
      <w:r w:rsidR="003B2F97" w:rsidRPr="003B2F97">
        <w:rPr>
          <w:rFonts w:asciiTheme="minorHAnsi" w:hAnsiTheme="minorHAnsi" w:cstheme="minorHAnsi"/>
          <w:lang w:val="ru-RU"/>
        </w:rPr>
        <w:t>:</w:t>
      </w:r>
    </w:p>
    <w:p w14:paraId="2F6303AD" w14:textId="767B8310" w:rsidR="003B2F97" w:rsidRPr="00C9415A" w:rsidRDefault="006E38ED" w:rsidP="001A02F7">
      <w:pPr>
        <w:jc w:val="both"/>
        <w:rPr>
          <w:rFonts w:asciiTheme="minorHAnsi" w:hAnsiTheme="minorHAnsi" w:cstheme="minorHAnsi"/>
          <w:b/>
          <w:lang w:val="ru-RU"/>
        </w:rPr>
      </w:pPr>
      <w:r w:rsidRPr="006E38ED">
        <w:rPr>
          <w:rFonts w:asciiTheme="minorHAnsi" w:hAnsiTheme="minorHAnsi" w:cstheme="minorHAnsi"/>
          <w:b/>
          <w:lang w:val="ru-RU"/>
        </w:rPr>
        <w:t>Раскрытие показателей налоговой отчетности</w:t>
      </w:r>
    </w:p>
    <w:p w14:paraId="471F81F9" w14:textId="679FB936" w:rsidR="003B2F97" w:rsidRDefault="006E38ED" w:rsidP="00CC775E">
      <w:pPr>
        <w:pStyle w:val="a4"/>
        <w:numPr>
          <w:ilvl w:val="0"/>
          <w:numId w:val="10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Декларация</w:t>
      </w:r>
    </w:p>
    <w:p w14:paraId="75913CDB" w14:textId="6F163658" w:rsidR="006E38ED" w:rsidRDefault="006E38ED" w:rsidP="00CC775E">
      <w:pPr>
        <w:pStyle w:val="a4"/>
        <w:numPr>
          <w:ilvl w:val="0"/>
          <w:numId w:val="10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Налоговые регистры</w:t>
      </w:r>
    </w:p>
    <w:p w14:paraId="422FBC1D" w14:textId="305D0C2B" w:rsidR="006E38ED" w:rsidRPr="00C9415A" w:rsidRDefault="006E38ED" w:rsidP="00CC775E">
      <w:pPr>
        <w:pStyle w:val="a4"/>
        <w:numPr>
          <w:ilvl w:val="0"/>
          <w:numId w:val="10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Первичные учетные документы</w:t>
      </w:r>
    </w:p>
    <w:p w14:paraId="1ECA11F0" w14:textId="43BCCE5A" w:rsidR="003B2F97" w:rsidRPr="00C9415A" w:rsidRDefault="006E38ED" w:rsidP="00CC775E">
      <w:pPr>
        <w:jc w:val="both"/>
        <w:rPr>
          <w:rFonts w:asciiTheme="minorHAnsi" w:hAnsiTheme="minorHAnsi" w:cstheme="minorHAnsi"/>
          <w:b/>
          <w:lang w:val="ru-RU"/>
        </w:rPr>
      </w:pPr>
      <w:r w:rsidRPr="006E38ED">
        <w:rPr>
          <w:rFonts w:asciiTheme="minorHAnsi" w:hAnsiTheme="minorHAnsi" w:cstheme="minorHAnsi"/>
          <w:b/>
          <w:lang w:val="ru-RU"/>
        </w:rPr>
        <w:t>Информационное взаимодействие</w:t>
      </w:r>
    </w:p>
    <w:p w14:paraId="2D7525B9" w14:textId="165B6FF5" w:rsidR="003B2F97" w:rsidRDefault="006E38ED" w:rsidP="00CC775E">
      <w:pPr>
        <w:pStyle w:val="a4"/>
        <w:numPr>
          <w:ilvl w:val="0"/>
          <w:numId w:val="11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Мотивированное мнение</w:t>
      </w:r>
    </w:p>
    <w:p w14:paraId="4CE2D5AE" w14:textId="192CAA3C" w:rsidR="006E38ED" w:rsidRDefault="006E38ED" w:rsidP="00CC775E">
      <w:pPr>
        <w:pStyle w:val="a4"/>
        <w:numPr>
          <w:ilvl w:val="0"/>
          <w:numId w:val="11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Запрос-ответ по обращениям</w:t>
      </w:r>
    </w:p>
    <w:p w14:paraId="618B8E2C" w14:textId="02A9CB76" w:rsidR="006E38ED" w:rsidRPr="00C9415A" w:rsidRDefault="006E38ED" w:rsidP="00CC775E">
      <w:pPr>
        <w:pStyle w:val="a4"/>
        <w:numPr>
          <w:ilvl w:val="0"/>
          <w:numId w:val="11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>«Чат с ФНС»</w:t>
      </w:r>
    </w:p>
    <w:p w14:paraId="444E3009" w14:textId="3F8FC93E" w:rsidR="003B2F97" w:rsidRPr="00C9415A" w:rsidRDefault="006E38ED" w:rsidP="00CC775E">
      <w:pPr>
        <w:pStyle w:val="a4"/>
        <w:numPr>
          <w:ilvl w:val="0"/>
          <w:numId w:val="11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Отчетность по работе в НМ</w:t>
      </w:r>
    </w:p>
    <w:p w14:paraId="06959FAB" w14:textId="2367CAD8" w:rsidR="003B2F97" w:rsidRPr="00C9415A" w:rsidRDefault="006E38ED" w:rsidP="00CC775E">
      <w:pPr>
        <w:jc w:val="both"/>
        <w:rPr>
          <w:rFonts w:asciiTheme="minorHAnsi" w:hAnsiTheme="minorHAnsi" w:cstheme="minorHAnsi"/>
          <w:b/>
          <w:lang w:val="ru-RU"/>
        </w:rPr>
      </w:pPr>
      <w:r w:rsidRPr="006E38ED">
        <w:rPr>
          <w:rFonts w:asciiTheme="minorHAnsi" w:hAnsiTheme="minorHAnsi" w:cstheme="minorHAnsi"/>
          <w:b/>
          <w:lang w:val="ru-RU"/>
        </w:rPr>
        <w:t>Система внутреннего контроля</w:t>
      </w:r>
    </w:p>
    <w:p w14:paraId="66E7BD24" w14:textId="3E4AB997" w:rsidR="003B2F97" w:rsidRDefault="006E38ED" w:rsidP="00CC775E">
      <w:pPr>
        <w:pStyle w:val="a4"/>
        <w:numPr>
          <w:ilvl w:val="0"/>
          <w:numId w:val="12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Риски</w:t>
      </w:r>
    </w:p>
    <w:p w14:paraId="53BE9D09" w14:textId="25C42DF4" w:rsidR="006E38ED" w:rsidRDefault="006E38ED" w:rsidP="00CC775E">
      <w:pPr>
        <w:pStyle w:val="a4"/>
        <w:numPr>
          <w:ilvl w:val="0"/>
          <w:numId w:val="12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Контрольные процедуры </w:t>
      </w:r>
    </w:p>
    <w:p w14:paraId="72239E03" w14:textId="295466ED" w:rsidR="006E38ED" w:rsidRPr="00C9415A" w:rsidRDefault="006E38ED" w:rsidP="00CC775E">
      <w:pPr>
        <w:pStyle w:val="a4"/>
        <w:numPr>
          <w:ilvl w:val="0"/>
          <w:numId w:val="12"/>
        </w:num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Анализ и отчетность СВК</w:t>
      </w:r>
    </w:p>
    <w:p w14:paraId="6350079C" w14:textId="1E610378" w:rsidR="003B2F97" w:rsidRPr="00C9415A" w:rsidRDefault="006E38ED" w:rsidP="00CC775E">
      <w:pPr>
        <w:jc w:val="both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Подключение к АИС «Налог-3»</w:t>
      </w:r>
    </w:p>
    <w:p w14:paraId="6361845C" w14:textId="489D8EEF" w:rsidR="00D9593B" w:rsidRPr="00D9593B" w:rsidRDefault="00D9593B" w:rsidP="00D9593B">
      <w:pPr>
        <w:pStyle w:val="a4"/>
        <w:numPr>
          <w:ilvl w:val="0"/>
          <w:numId w:val="16"/>
        </w:numPr>
        <w:jc w:val="both"/>
        <w:rPr>
          <w:rFonts w:asciiTheme="minorHAnsi" w:hAnsiTheme="minorHAnsi" w:cstheme="minorHAnsi"/>
          <w:lang w:val="ru-RU"/>
        </w:rPr>
      </w:pPr>
      <w:r w:rsidRPr="00D9593B">
        <w:rPr>
          <w:rFonts w:asciiTheme="minorHAnsi" w:hAnsiTheme="minorHAnsi" w:cstheme="minorHAnsi"/>
          <w:lang w:val="ru-RU"/>
        </w:rPr>
        <w:t>Подключение к контуру АИС «Налог-3»</w:t>
      </w:r>
    </w:p>
    <w:p w14:paraId="2F1F9F94" w14:textId="77777777" w:rsidR="00D9593B" w:rsidRPr="00D9593B" w:rsidRDefault="00D9593B" w:rsidP="00D9593B">
      <w:pPr>
        <w:pStyle w:val="a4"/>
        <w:numPr>
          <w:ilvl w:val="0"/>
          <w:numId w:val="16"/>
        </w:numPr>
        <w:jc w:val="both"/>
        <w:rPr>
          <w:rFonts w:asciiTheme="minorHAnsi" w:hAnsiTheme="minorHAnsi" w:cstheme="minorHAnsi"/>
          <w:lang w:val="ru-RU"/>
        </w:rPr>
      </w:pPr>
      <w:r w:rsidRPr="00D9593B">
        <w:rPr>
          <w:rFonts w:asciiTheme="minorHAnsi" w:hAnsiTheme="minorHAnsi" w:cstheme="minorHAnsi"/>
          <w:lang w:val="ru-RU"/>
        </w:rPr>
        <w:t>Отработка базовых сценариев</w:t>
      </w:r>
    </w:p>
    <w:p w14:paraId="6B39C8A7" w14:textId="77777777" w:rsidR="00D9593B" w:rsidRPr="00D9593B" w:rsidRDefault="00D9593B" w:rsidP="00D9593B">
      <w:pPr>
        <w:pStyle w:val="a4"/>
        <w:numPr>
          <w:ilvl w:val="0"/>
          <w:numId w:val="16"/>
        </w:numPr>
        <w:jc w:val="both"/>
        <w:rPr>
          <w:rFonts w:asciiTheme="minorHAnsi" w:hAnsiTheme="minorHAnsi" w:cstheme="minorHAnsi"/>
          <w:lang w:val="ru-RU"/>
        </w:rPr>
      </w:pPr>
      <w:r w:rsidRPr="00D9593B">
        <w:rPr>
          <w:rFonts w:asciiTheme="minorHAnsi" w:hAnsiTheme="minorHAnsi" w:cstheme="minorHAnsi"/>
          <w:lang w:val="ru-RU"/>
        </w:rPr>
        <w:t xml:space="preserve">Тестирование «Прямого подключения» </w:t>
      </w:r>
    </w:p>
    <w:p w14:paraId="147DA7DF" w14:textId="352EE537" w:rsidR="003A4C3B" w:rsidRDefault="003A4C3B" w:rsidP="00CC775E">
      <w:pPr>
        <w:jc w:val="both"/>
        <w:rPr>
          <w:rFonts w:asciiTheme="minorHAnsi" w:hAnsiTheme="minorHAnsi" w:cstheme="minorHAnsi"/>
          <w:b/>
          <w:lang w:val="ru-RU"/>
        </w:rPr>
      </w:pPr>
    </w:p>
    <w:p w14:paraId="2F777823" w14:textId="29B96402" w:rsidR="00E31BB3" w:rsidRPr="00E31BB3" w:rsidRDefault="00E31BB3" w:rsidP="00E31BB3">
      <w:pPr>
        <w:spacing w:after="120"/>
        <w:jc w:val="both"/>
        <w:rPr>
          <w:rFonts w:asciiTheme="minorHAnsi" w:eastAsia="Verdana" w:hAnsiTheme="minorHAnsi" w:cstheme="minorHAnsi"/>
          <w:lang w:val="ru-RU"/>
        </w:rPr>
      </w:pPr>
      <w:r w:rsidRPr="00AE3E74">
        <w:rPr>
          <w:rFonts w:asciiTheme="minorHAnsi" w:eastAsia="Verdana" w:hAnsiTheme="minorHAnsi" w:cstheme="minorHAnsi"/>
          <w:b/>
          <w:lang w:val="ru-RU"/>
        </w:rPr>
        <w:t>Целевая аудитория</w:t>
      </w:r>
      <w:r w:rsidR="00BA3F79" w:rsidRPr="00AE3E74">
        <w:rPr>
          <w:rFonts w:asciiTheme="minorHAnsi" w:eastAsia="Verdana" w:hAnsiTheme="minorHAnsi" w:cstheme="minorHAnsi"/>
          <w:b/>
          <w:lang w:val="ru-RU"/>
        </w:rPr>
        <w:t xml:space="preserve"> продукта</w:t>
      </w:r>
      <w:r>
        <w:rPr>
          <w:rFonts w:asciiTheme="minorHAnsi" w:eastAsia="Verdana" w:hAnsiTheme="minorHAnsi" w:cstheme="minorHAnsi"/>
          <w:lang w:val="ru-RU"/>
        </w:rPr>
        <w:t xml:space="preserve"> - о</w:t>
      </w:r>
      <w:r w:rsidRPr="00E31BB3">
        <w:rPr>
          <w:rFonts w:asciiTheme="minorHAnsi" w:eastAsia="Verdana" w:hAnsiTheme="minorHAnsi" w:cstheme="minorHAnsi"/>
          <w:lang w:val="ru-RU"/>
        </w:rPr>
        <w:t>рганизации, отвечающие критериям:</w:t>
      </w:r>
    </w:p>
    <w:p w14:paraId="154896A2" w14:textId="77777777" w:rsidR="00E31BB3" w:rsidRPr="00E31BB3" w:rsidRDefault="00E31BB3" w:rsidP="00E31BB3">
      <w:pPr>
        <w:pStyle w:val="a4"/>
        <w:numPr>
          <w:ilvl w:val="0"/>
          <w:numId w:val="17"/>
        </w:numPr>
        <w:jc w:val="both"/>
        <w:rPr>
          <w:rFonts w:asciiTheme="minorHAnsi" w:eastAsia="Verdana" w:hAnsiTheme="minorHAnsi" w:cstheme="minorHAnsi"/>
          <w:lang w:val="ru-RU"/>
        </w:rPr>
      </w:pPr>
      <w:r w:rsidRPr="00E31BB3">
        <w:rPr>
          <w:rFonts w:asciiTheme="minorHAnsi" w:eastAsia="Verdana" w:hAnsiTheme="minorHAnsi" w:cstheme="minorHAnsi"/>
          <w:lang w:val="ru-RU"/>
        </w:rPr>
        <w:t xml:space="preserve">≥ 80 млн рублей - </w:t>
      </w:r>
      <w:proofErr w:type="spellStart"/>
      <w:r w:rsidRPr="00E31BB3">
        <w:rPr>
          <w:rFonts w:asciiTheme="minorHAnsi" w:eastAsia="Verdana" w:hAnsiTheme="minorHAnsi" w:cstheme="minorHAnsi"/>
          <w:lang w:val="ru-RU"/>
        </w:rPr>
        <w:t>cовокупная</w:t>
      </w:r>
      <w:proofErr w:type="spellEnd"/>
      <w:r w:rsidRPr="00E31BB3">
        <w:rPr>
          <w:rFonts w:asciiTheme="minorHAnsi" w:eastAsia="Verdana" w:hAnsiTheme="minorHAnsi" w:cstheme="minorHAnsi"/>
          <w:lang w:val="ru-RU"/>
        </w:rPr>
        <w:t xml:space="preserve"> сумма налогов </w:t>
      </w:r>
    </w:p>
    <w:p w14:paraId="1CC77602" w14:textId="77777777" w:rsidR="00E31BB3" w:rsidRPr="00E31BB3" w:rsidRDefault="00E31BB3" w:rsidP="00E31BB3">
      <w:pPr>
        <w:pStyle w:val="a4"/>
        <w:numPr>
          <w:ilvl w:val="0"/>
          <w:numId w:val="17"/>
        </w:numPr>
        <w:jc w:val="both"/>
        <w:rPr>
          <w:rFonts w:asciiTheme="minorHAnsi" w:eastAsia="Verdana" w:hAnsiTheme="minorHAnsi" w:cstheme="minorHAnsi"/>
          <w:lang w:val="ru-RU"/>
        </w:rPr>
      </w:pPr>
      <w:r w:rsidRPr="00E31BB3">
        <w:rPr>
          <w:rFonts w:asciiTheme="minorHAnsi" w:eastAsia="Verdana" w:hAnsiTheme="minorHAnsi" w:cstheme="minorHAnsi"/>
          <w:lang w:val="ru-RU"/>
        </w:rPr>
        <w:t xml:space="preserve">≥ 800 млн рублей - </w:t>
      </w:r>
      <w:proofErr w:type="spellStart"/>
      <w:r w:rsidRPr="00E31BB3">
        <w:rPr>
          <w:rFonts w:asciiTheme="minorHAnsi" w:eastAsia="Verdana" w:hAnsiTheme="minorHAnsi" w:cstheme="minorHAnsi"/>
          <w:lang w:val="ru-RU"/>
        </w:rPr>
        <w:t>cуммарный</w:t>
      </w:r>
      <w:proofErr w:type="spellEnd"/>
      <w:r w:rsidRPr="00E31BB3">
        <w:rPr>
          <w:rFonts w:asciiTheme="minorHAnsi" w:eastAsia="Verdana" w:hAnsiTheme="minorHAnsi" w:cstheme="minorHAnsi"/>
          <w:lang w:val="ru-RU"/>
        </w:rPr>
        <w:t xml:space="preserve"> объем доходов</w:t>
      </w:r>
    </w:p>
    <w:p w14:paraId="2B06E433" w14:textId="77777777" w:rsidR="00E31BB3" w:rsidRPr="00E31BB3" w:rsidRDefault="00E31BB3" w:rsidP="00E31BB3">
      <w:pPr>
        <w:pStyle w:val="a4"/>
        <w:numPr>
          <w:ilvl w:val="0"/>
          <w:numId w:val="17"/>
        </w:numPr>
        <w:jc w:val="both"/>
        <w:rPr>
          <w:rFonts w:asciiTheme="minorHAnsi" w:eastAsia="Verdana" w:hAnsiTheme="minorHAnsi" w:cstheme="minorHAnsi"/>
          <w:lang w:val="ru-RU"/>
        </w:rPr>
      </w:pPr>
      <w:r w:rsidRPr="00E31BB3">
        <w:rPr>
          <w:rFonts w:asciiTheme="minorHAnsi" w:eastAsia="Verdana" w:hAnsiTheme="minorHAnsi" w:cstheme="minorHAnsi"/>
          <w:lang w:val="ru-RU"/>
        </w:rPr>
        <w:t xml:space="preserve">≥ 800 млн рублей - </w:t>
      </w:r>
      <w:proofErr w:type="spellStart"/>
      <w:r w:rsidRPr="00E31BB3">
        <w:rPr>
          <w:rFonts w:asciiTheme="minorHAnsi" w:eastAsia="Verdana" w:hAnsiTheme="minorHAnsi" w:cstheme="minorHAnsi"/>
          <w:lang w:val="ru-RU"/>
        </w:rPr>
        <w:t>cовокупная</w:t>
      </w:r>
      <w:proofErr w:type="spellEnd"/>
      <w:r w:rsidRPr="00E31BB3">
        <w:rPr>
          <w:rFonts w:asciiTheme="minorHAnsi" w:eastAsia="Verdana" w:hAnsiTheme="minorHAnsi" w:cstheme="minorHAnsi"/>
          <w:lang w:val="ru-RU"/>
        </w:rPr>
        <w:t xml:space="preserve"> стоимость активов</w:t>
      </w:r>
    </w:p>
    <w:p w14:paraId="5719F0AB" w14:textId="1F3F3933" w:rsidR="00E31BB3" w:rsidRPr="009E2D96" w:rsidRDefault="00E31BB3" w:rsidP="00E31BB3">
      <w:pPr>
        <w:jc w:val="both"/>
        <w:rPr>
          <w:rFonts w:asciiTheme="minorHAnsi" w:eastAsia="Verdana" w:hAnsiTheme="minorHAnsi" w:cstheme="minorHAnsi"/>
          <w:i/>
          <w:lang w:val="ru-RU"/>
        </w:rPr>
      </w:pPr>
      <w:r w:rsidRPr="00E31BB3">
        <w:rPr>
          <w:rFonts w:asciiTheme="minorHAnsi" w:eastAsia="Verdana" w:hAnsiTheme="minorHAnsi" w:cstheme="minorHAnsi"/>
          <w:i/>
          <w:lang w:val="ru-RU"/>
        </w:rPr>
        <w:t xml:space="preserve">Для </w:t>
      </w:r>
      <w:r w:rsidRPr="009E2D96">
        <w:rPr>
          <w:rFonts w:asciiTheme="minorHAnsi" w:eastAsia="Verdana" w:hAnsiTheme="minorHAnsi" w:cstheme="minorHAnsi"/>
          <w:i/>
          <w:u w:val="single"/>
          <w:lang w:val="ru-RU"/>
        </w:rPr>
        <w:t>участников СЗПК и промышленных кластеров</w:t>
      </w:r>
      <w:r w:rsidRPr="00E31BB3">
        <w:rPr>
          <w:rFonts w:asciiTheme="minorHAnsi" w:eastAsia="Verdana" w:hAnsiTheme="minorHAnsi" w:cstheme="minorHAnsi"/>
          <w:i/>
          <w:lang w:val="ru-RU"/>
        </w:rPr>
        <w:t xml:space="preserve"> выполнение данных условий не обязательно</w:t>
      </w:r>
      <w:r w:rsidR="009E2D96" w:rsidRPr="009E2D96">
        <w:rPr>
          <w:rFonts w:asciiTheme="minorHAnsi" w:eastAsia="Verdana" w:hAnsiTheme="minorHAnsi" w:cstheme="minorHAnsi"/>
          <w:i/>
          <w:lang w:val="ru-RU"/>
        </w:rPr>
        <w:t xml:space="preserve">, </w:t>
      </w:r>
      <w:r w:rsidR="009E2D96">
        <w:rPr>
          <w:rFonts w:asciiTheme="minorHAnsi" w:eastAsia="Verdana" w:hAnsiTheme="minorHAnsi" w:cstheme="minorHAnsi"/>
          <w:i/>
          <w:lang w:val="ru-RU"/>
        </w:rPr>
        <w:t xml:space="preserve">но в исследовании эту группу необходимо </w:t>
      </w:r>
      <w:r w:rsidR="003A1582">
        <w:rPr>
          <w:rFonts w:asciiTheme="minorHAnsi" w:eastAsia="Verdana" w:hAnsiTheme="minorHAnsi" w:cstheme="minorHAnsi"/>
          <w:i/>
          <w:lang w:val="ru-RU"/>
        </w:rPr>
        <w:t>вынести</w:t>
      </w:r>
      <w:r w:rsidR="009E2D96">
        <w:rPr>
          <w:rFonts w:asciiTheme="minorHAnsi" w:eastAsia="Verdana" w:hAnsiTheme="minorHAnsi" w:cstheme="minorHAnsi"/>
          <w:i/>
          <w:lang w:val="ru-RU"/>
        </w:rPr>
        <w:t xml:space="preserve"> в качестве отдельного модуля</w:t>
      </w:r>
      <w:r w:rsidR="003A1582">
        <w:rPr>
          <w:rFonts w:asciiTheme="minorHAnsi" w:eastAsia="Verdana" w:hAnsiTheme="minorHAnsi" w:cstheme="minorHAnsi"/>
          <w:i/>
          <w:lang w:val="ru-RU"/>
        </w:rPr>
        <w:t>.</w:t>
      </w:r>
    </w:p>
    <w:p w14:paraId="62F87D85" w14:textId="77777777" w:rsidR="00E31BB3" w:rsidRDefault="00E31BB3" w:rsidP="00E31BB3">
      <w:pPr>
        <w:jc w:val="both"/>
        <w:rPr>
          <w:rFonts w:asciiTheme="majorHAnsi" w:hAnsiTheme="majorHAnsi" w:cstheme="majorHAnsi"/>
          <w:sz w:val="26"/>
          <w:szCs w:val="26"/>
          <w:lang w:val="ru-RU"/>
        </w:rPr>
      </w:pPr>
    </w:p>
    <w:p w14:paraId="530D5A7E" w14:textId="02727DBA" w:rsidR="00A1696C" w:rsidRPr="00F87397" w:rsidRDefault="00EC7FA0" w:rsidP="00F87397">
      <w:pPr>
        <w:spacing w:after="120"/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 w:rsidRPr="00F87397">
        <w:rPr>
          <w:rFonts w:asciiTheme="majorHAnsi" w:hAnsiTheme="majorHAnsi" w:cstheme="majorHAnsi"/>
          <w:sz w:val="30"/>
          <w:szCs w:val="30"/>
          <w:u w:val="single"/>
          <w:lang w:val="ru-RU"/>
        </w:rPr>
        <w:t>Цели</w:t>
      </w:r>
      <w:r w:rsidR="00A1696C" w:rsidRPr="00F87397">
        <w:rPr>
          <w:rFonts w:asciiTheme="majorHAnsi" w:hAnsiTheme="majorHAnsi" w:cstheme="majorHAnsi"/>
          <w:sz w:val="30"/>
          <w:szCs w:val="30"/>
          <w:u w:val="single"/>
        </w:rPr>
        <w:t xml:space="preserve"> </w:t>
      </w:r>
      <w:r w:rsidR="000D4F32" w:rsidRPr="00F87397">
        <w:rPr>
          <w:rFonts w:asciiTheme="majorHAnsi" w:hAnsiTheme="majorHAnsi" w:cstheme="majorHAnsi"/>
          <w:sz w:val="30"/>
          <w:szCs w:val="30"/>
          <w:u w:val="single"/>
          <w:lang w:val="ru-RU"/>
        </w:rPr>
        <w:t>проекта</w:t>
      </w:r>
    </w:p>
    <w:p w14:paraId="071B8B8E" w14:textId="4CCCA8B3" w:rsidR="000D4F32" w:rsidRPr="000D4F32" w:rsidRDefault="00F87397" w:rsidP="000D4F32">
      <w:pPr>
        <w:pStyle w:val="a4"/>
        <w:numPr>
          <w:ilvl w:val="0"/>
          <w:numId w:val="18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Оценка</w:t>
      </w:r>
      <w:r w:rsidR="000D4F32" w:rsidRPr="000D4F32">
        <w:rPr>
          <w:rFonts w:asciiTheme="minorHAnsi" w:hAnsiTheme="minorHAnsi" w:cstheme="minorHAnsi"/>
          <w:lang w:val="ru-RU"/>
        </w:rPr>
        <w:t xml:space="preserve"> ключевых параметров рынка налогового мониторинга в России</w:t>
      </w:r>
      <w:r w:rsidR="0004417E">
        <w:rPr>
          <w:rFonts w:asciiTheme="minorHAnsi" w:hAnsiTheme="minorHAnsi" w:cstheme="minorHAnsi"/>
          <w:lang w:val="ru-RU"/>
        </w:rPr>
        <w:t>;</w:t>
      </w:r>
    </w:p>
    <w:p w14:paraId="46C56E39" w14:textId="16ACB348" w:rsidR="000D4F32" w:rsidRDefault="000D4F32" w:rsidP="000D4F32">
      <w:pPr>
        <w:pStyle w:val="a4"/>
        <w:numPr>
          <w:ilvl w:val="0"/>
          <w:numId w:val="18"/>
        </w:numPr>
        <w:rPr>
          <w:rFonts w:asciiTheme="minorHAnsi" w:hAnsiTheme="minorHAnsi" w:cstheme="minorHAnsi"/>
          <w:lang w:val="ru-RU"/>
        </w:rPr>
      </w:pPr>
      <w:r w:rsidRPr="000D4F32">
        <w:rPr>
          <w:rFonts w:asciiTheme="minorHAnsi" w:hAnsiTheme="minorHAnsi" w:cstheme="minorHAnsi"/>
          <w:lang w:val="ru-RU"/>
        </w:rPr>
        <w:t>Анализ конкурентов по техническим и маркетинговым показателям: пересечения, различия, преимущества и недостатки ИТ-решений</w:t>
      </w:r>
      <w:r w:rsidR="00F01F04">
        <w:rPr>
          <w:rFonts w:asciiTheme="minorHAnsi" w:hAnsiTheme="minorHAnsi" w:cstheme="minorHAnsi"/>
          <w:lang w:val="ru-RU"/>
        </w:rPr>
        <w:t>, относящихся к налоговому мониторингу в России</w:t>
      </w:r>
      <w:r w:rsidR="0004417E">
        <w:rPr>
          <w:rFonts w:asciiTheme="minorHAnsi" w:hAnsiTheme="minorHAnsi" w:cstheme="minorHAnsi"/>
          <w:lang w:val="ru-RU"/>
        </w:rPr>
        <w:t>;</w:t>
      </w:r>
    </w:p>
    <w:p w14:paraId="4F96F787" w14:textId="1EDCA42A" w:rsidR="00F01F04" w:rsidRPr="00F01F04" w:rsidRDefault="00F01F04" w:rsidP="00F01F04">
      <w:pPr>
        <w:pStyle w:val="a4"/>
        <w:numPr>
          <w:ilvl w:val="0"/>
          <w:numId w:val="18"/>
        </w:numPr>
        <w:rPr>
          <w:rFonts w:asciiTheme="minorHAnsi" w:hAnsiTheme="minorHAnsi" w:cstheme="minorHAnsi"/>
          <w:lang w:val="ru-RU"/>
        </w:rPr>
      </w:pPr>
      <w:r w:rsidRPr="000D4F32">
        <w:rPr>
          <w:rFonts w:asciiTheme="minorHAnsi" w:hAnsiTheme="minorHAnsi" w:cstheme="minorHAnsi"/>
          <w:lang w:val="ru-RU"/>
        </w:rPr>
        <w:t>Аналитика для оценки фин</w:t>
      </w:r>
      <w:r>
        <w:rPr>
          <w:rFonts w:asciiTheme="minorHAnsi" w:hAnsiTheme="minorHAnsi" w:cstheme="minorHAnsi"/>
          <w:lang w:val="ru-RU"/>
        </w:rPr>
        <w:t xml:space="preserve">ансовой </w:t>
      </w:r>
      <w:r w:rsidRPr="000D4F32">
        <w:rPr>
          <w:rFonts w:asciiTheme="minorHAnsi" w:hAnsiTheme="minorHAnsi" w:cstheme="minorHAnsi"/>
          <w:lang w:val="ru-RU"/>
        </w:rPr>
        <w:t>модели развития продукта, планов маркетинговой стратегии и стратегии продаж</w:t>
      </w:r>
      <w:r w:rsidR="0004417E">
        <w:rPr>
          <w:rFonts w:asciiTheme="minorHAnsi" w:hAnsiTheme="minorHAnsi" w:cstheme="minorHAnsi"/>
          <w:lang w:val="ru-RU"/>
        </w:rPr>
        <w:t>;</w:t>
      </w:r>
    </w:p>
    <w:p w14:paraId="1F225DEC" w14:textId="61563A5B" w:rsidR="000D4F32" w:rsidRPr="000D4F32" w:rsidRDefault="00AD4558" w:rsidP="000D4F32">
      <w:pPr>
        <w:pStyle w:val="a4"/>
        <w:numPr>
          <w:ilvl w:val="0"/>
          <w:numId w:val="18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Внешнее п</w:t>
      </w:r>
      <w:r w:rsidR="000D4F32" w:rsidRPr="000D4F32">
        <w:rPr>
          <w:rFonts w:asciiTheme="minorHAnsi" w:hAnsiTheme="minorHAnsi" w:cstheme="minorHAnsi"/>
          <w:lang w:val="ru-RU"/>
        </w:rPr>
        <w:t xml:space="preserve">родвижение экспертизы продукта в области </w:t>
      </w:r>
      <w:r w:rsidR="00F87397">
        <w:rPr>
          <w:rFonts w:asciiTheme="minorHAnsi" w:hAnsiTheme="minorHAnsi" w:cstheme="minorHAnsi"/>
          <w:lang w:val="ru-RU"/>
        </w:rPr>
        <w:t>налогового мониторинга</w:t>
      </w:r>
      <w:r w:rsidR="000D4F32" w:rsidRPr="000D4F32">
        <w:rPr>
          <w:rFonts w:asciiTheme="minorHAnsi" w:hAnsiTheme="minorHAnsi" w:cstheme="minorHAnsi"/>
          <w:lang w:val="ru-RU"/>
        </w:rPr>
        <w:t>.</w:t>
      </w:r>
    </w:p>
    <w:p w14:paraId="19755F65" w14:textId="46D95AAA" w:rsidR="00E31BB3" w:rsidRDefault="00E31BB3" w:rsidP="002A27C5">
      <w:pPr>
        <w:rPr>
          <w:rFonts w:asciiTheme="minorHAnsi" w:hAnsiTheme="minorHAnsi" w:cstheme="minorHAnsi"/>
          <w:lang w:val="ru-RU"/>
        </w:rPr>
      </w:pPr>
    </w:p>
    <w:p w14:paraId="263E545D" w14:textId="09242AF6" w:rsidR="004E68AF" w:rsidRPr="004E68AF" w:rsidRDefault="00F01F04" w:rsidP="004E68AF">
      <w:pPr>
        <w:spacing w:after="120"/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>
        <w:rPr>
          <w:rFonts w:asciiTheme="majorHAnsi" w:hAnsiTheme="majorHAnsi" w:cstheme="majorHAnsi"/>
          <w:sz w:val="30"/>
          <w:szCs w:val="30"/>
          <w:u w:val="single"/>
          <w:lang w:val="ru-RU"/>
        </w:rPr>
        <w:t xml:space="preserve">Подход к </w:t>
      </w:r>
      <w:r w:rsidR="003E22F1">
        <w:rPr>
          <w:rFonts w:asciiTheme="majorHAnsi" w:hAnsiTheme="majorHAnsi" w:cstheme="majorHAnsi"/>
          <w:sz w:val="30"/>
          <w:szCs w:val="30"/>
          <w:u w:val="single"/>
          <w:lang w:val="ru-RU"/>
        </w:rPr>
        <w:t>исследованию</w:t>
      </w:r>
    </w:p>
    <w:p w14:paraId="345EE98F" w14:textId="22E22DA6" w:rsidR="003E22F1" w:rsidRPr="003E22F1" w:rsidRDefault="003E22F1" w:rsidP="00F01F04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Комплексное исследование рынка налогового мониторинга в России делится на две части</w:t>
      </w:r>
      <w:r w:rsidR="001350CD">
        <w:rPr>
          <w:rFonts w:asciiTheme="minorHAnsi" w:hAnsiTheme="minorHAnsi" w:cstheme="minorHAnsi"/>
          <w:lang w:val="ru-RU"/>
        </w:rPr>
        <w:t>.</w:t>
      </w:r>
    </w:p>
    <w:p w14:paraId="62EABEFB" w14:textId="329AEBCD" w:rsidR="00F01F04" w:rsidRPr="003E22F1" w:rsidRDefault="003E22F1" w:rsidP="003E22F1">
      <w:pPr>
        <w:pStyle w:val="a4"/>
        <w:numPr>
          <w:ilvl w:val="0"/>
          <w:numId w:val="19"/>
        </w:numPr>
        <w:rPr>
          <w:rFonts w:asciiTheme="minorHAnsi" w:hAnsiTheme="minorHAnsi" w:cstheme="minorHAnsi"/>
        </w:rPr>
      </w:pPr>
      <w:r w:rsidRPr="001350CD">
        <w:rPr>
          <w:rFonts w:asciiTheme="minorHAnsi" w:hAnsiTheme="minorHAnsi" w:cstheme="minorHAnsi"/>
          <w:b/>
          <w:lang w:val="ru-RU"/>
        </w:rPr>
        <w:t>Для внутреннего использования</w:t>
      </w:r>
      <w:r w:rsidR="00F01F04" w:rsidRPr="001350CD">
        <w:rPr>
          <w:rFonts w:asciiTheme="minorHAnsi" w:hAnsiTheme="minorHAnsi" w:cstheme="minorHAnsi"/>
          <w:b/>
        </w:rPr>
        <w:t>:</w:t>
      </w:r>
      <w:r w:rsidR="00F01F04" w:rsidRPr="003E22F1">
        <w:rPr>
          <w:rFonts w:asciiTheme="minorHAnsi" w:hAnsiTheme="minorHAnsi" w:cstheme="minorHAnsi"/>
        </w:rPr>
        <w:t xml:space="preserve"> </w:t>
      </w:r>
      <w:r w:rsidR="001350CD">
        <w:rPr>
          <w:rFonts w:asciiTheme="minorHAnsi" w:hAnsiTheme="minorHAnsi" w:cstheme="minorHAnsi"/>
          <w:lang w:val="ru-RU"/>
        </w:rPr>
        <w:t>данные о рынке и конкурентах</w:t>
      </w:r>
      <w:r w:rsidR="0004417E">
        <w:rPr>
          <w:rFonts w:asciiTheme="minorHAnsi" w:hAnsiTheme="minorHAnsi" w:cstheme="minorHAnsi"/>
          <w:lang w:val="ru-RU"/>
        </w:rPr>
        <w:t>;</w:t>
      </w:r>
    </w:p>
    <w:p w14:paraId="4A7CD57F" w14:textId="7C54DD74" w:rsidR="00E31BB3" w:rsidRPr="003E22F1" w:rsidRDefault="003E22F1" w:rsidP="003E22F1">
      <w:pPr>
        <w:pStyle w:val="a4"/>
        <w:numPr>
          <w:ilvl w:val="0"/>
          <w:numId w:val="19"/>
        </w:numPr>
        <w:rPr>
          <w:rFonts w:asciiTheme="minorHAnsi" w:hAnsiTheme="minorHAnsi" w:cstheme="minorHAnsi"/>
        </w:rPr>
      </w:pPr>
      <w:r w:rsidRPr="001350CD">
        <w:rPr>
          <w:rFonts w:asciiTheme="minorHAnsi" w:hAnsiTheme="minorHAnsi" w:cstheme="minorHAnsi"/>
          <w:b/>
          <w:lang w:val="ru-RU"/>
        </w:rPr>
        <w:t xml:space="preserve">Для внешнего использования </w:t>
      </w:r>
      <w:r>
        <w:rPr>
          <w:rFonts w:asciiTheme="minorHAnsi" w:hAnsiTheme="minorHAnsi" w:cstheme="minorHAnsi"/>
          <w:lang w:val="ru-RU"/>
        </w:rPr>
        <w:t>(например, в рамках пресс-конференций)</w:t>
      </w:r>
      <w:r w:rsidR="00F01F04" w:rsidRPr="003E22F1">
        <w:rPr>
          <w:rFonts w:asciiTheme="minorHAnsi" w:hAnsiTheme="minorHAnsi" w:cstheme="minorHAnsi"/>
        </w:rPr>
        <w:t xml:space="preserve">: </w:t>
      </w:r>
      <w:r w:rsidR="001350CD">
        <w:rPr>
          <w:rFonts w:asciiTheme="minorHAnsi" w:hAnsiTheme="minorHAnsi" w:cstheme="minorHAnsi"/>
          <w:lang w:val="ru-RU"/>
        </w:rPr>
        <w:t>подтверждение экспертизы и знаний о текущей ситуации на рынке налогового мониторинга в России</w:t>
      </w:r>
      <w:r w:rsidR="0004417E">
        <w:rPr>
          <w:rFonts w:asciiTheme="minorHAnsi" w:hAnsiTheme="minorHAnsi" w:cstheme="minorHAnsi"/>
          <w:lang w:val="ru-RU"/>
        </w:rPr>
        <w:t>.</w:t>
      </w:r>
    </w:p>
    <w:p w14:paraId="0DD68CB6" w14:textId="77777777" w:rsidR="00E31BB3" w:rsidRPr="0004417E" w:rsidRDefault="00E31BB3" w:rsidP="002A27C5">
      <w:pPr>
        <w:rPr>
          <w:rFonts w:asciiTheme="minorHAnsi" w:hAnsiTheme="minorHAnsi" w:cstheme="minorHAnsi"/>
          <w:lang w:val="ru-RU"/>
        </w:rPr>
      </w:pPr>
    </w:p>
    <w:p w14:paraId="78C3A31C" w14:textId="74256FD3" w:rsidR="00350F19" w:rsidRPr="004E68AF" w:rsidRDefault="000E32A0" w:rsidP="000E32A0">
      <w:pPr>
        <w:spacing w:after="120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 w:rsidRPr="004E68AF">
        <w:rPr>
          <w:rFonts w:asciiTheme="majorHAnsi" w:hAnsiTheme="majorHAnsi" w:cstheme="majorHAnsi"/>
          <w:sz w:val="30"/>
          <w:szCs w:val="30"/>
          <w:u w:val="single"/>
          <w:lang w:val="ru-RU"/>
        </w:rPr>
        <w:t>Этапность и методология</w:t>
      </w:r>
      <w:r w:rsidR="00350F19" w:rsidRPr="004E68AF">
        <w:rPr>
          <w:rFonts w:asciiTheme="majorHAnsi" w:hAnsiTheme="majorHAnsi" w:cstheme="majorHAnsi"/>
          <w:sz w:val="30"/>
          <w:szCs w:val="30"/>
          <w:u w:val="single"/>
          <w:lang w:val="ru-RU"/>
        </w:rPr>
        <w:t xml:space="preserve"> исследования</w:t>
      </w:r>
    </w:p>
    <w:p w14:paraId="57CD26D5" w14:textId="7BED0D20" w:rsidR="00350F19" w:rsidRPr="003A1582" w:rsidRDefault="003E22F1" w:rsidP="00CC775E">
      <w:pPr>
        <w:jc w:val="both"/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t xml:space="preserve">Этап 1. </w:t>
      </w:r>
      <w:r w:rsidR="00350F19" w:rsidRPr="000E32A0">
        <w:rPr>
          <w:rFonts w:asciiTheme="minorHAnsi" w:hAnsiTheme="minorHAnsi" w:cstheme="minorHAnsi"/>
          <w:b/>
          <w:bCs/>
        </w:rPr>
        <w:t>Кабинетное исследование</w:t>
      </w:r>
      <w:r w:rsidR="00A545C3">
        <w:rPr>
          <w:rFonts w:asciiTheme="minorHAnsi" w:hAnsiTheme="minorHAnsi" w:cstheme="minorHAnsi"/>
          <w:b/>
          <w:bCs/>
          <w:lang w:val="ru-RU"/>
        </w:rPr>
        <w:t>: о</w:t>
      </w:r>
      <w:r w:rsidR="009456CB" w:rsidRPr="000E32A0">
        <w:rPr>
          <w:rFonts w:asciiTheme="minorHAnsi" w:hAnsiTheme="minorHAnsi" w:cstheme="minorHAnsi"/>
          <w:b/>
          <w:bCs/>
          <w:lang w:val="ru-RU"/>
        </w:rPr>
        <w:t>ценка</w:t>
      </w:r>
      <w:r w:rsidR="00350F19" w:rsidRPr="000E32A0">
        <w:rPr>
          <w:rFonts w:asciiTheme="minorHAnsi" w:hAnsiTheme="minorHAnsi" w:cstheme="minorHAnsi"/>
          <w:b/>
          <w:bCs/>
        </w:rPr>
        <w:t xml:space="preserve"> рынка и </w:t>
      </w:r>
      <w:r w:rsidR="009456CB" w:rsidRPr="000E32A0">
        <w:rPr>
          <w:rFonts w:asciiTheme="minorHAnsi" w:hAnsiTheme="minorHAnsi" w:cstheme="minorHAnsi"/>
          <w:b/>
          <w:bCs/>
          <w:lang w:val="ru-RU"/>
        </w:rPr>
        <w:t xml:space="preserve">обзор </w:t>
      </w:r>
      <w:r w:rsidR="00350F19" w:rsidRPr="000E32A0">
        <w:rPr>
          <w:rFonts w:asciiTheme="minorHAnsi" w:hAnsiTheme="minorHAnsi" w:cstheme="minorHAnsi"/>
          <w:b/>
          <w:bCs/>
        </w:rPr>
        <w:t>конкурентов</w:t>
      </w:r>
    </w:p>
    <w:p w14:paraId="492984BA" w14:textId="2B0DF9FC" w:rsidR="009E2D96" w:rsidRPr="003A1582" w:rsidRDefault="000310EB" w:rsidP="00CC775E">
      <w:pPr>
        <w:jc w:val="both"/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</w:pPr>
      <w:r w:rsidRPr="003A1582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>Расчет</w:t>
      </w:r>
      <w:r w:rsidR="009456CB" w:rsidRPr="003A1582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 xml:space="preserve"> </w:t>
      </w:r>
      <w:r w:rsidR="009456CB" w:rsidRPr="003A1582">
        <w:rPr>
          <w:rFonts w:asciiTheme="minorHAnsi" w:hAnsiTheme="minorHAnsi" w:cstheme="minorHAnsi"/>
          <w:i/>
          <w:iCs/>
          <w:u w:val="single"/>
        </w:rPr>
        <w:t>объема рынка</w:t>
      </w:r>
      <w:r w:rsidR="0030059A" w:rsidRPr="003A1582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>, обзор динамики</w:t>
      </w:r>
      <w:r w:rsidR="00A71CF9" w:rsidRPr="003A1582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 xml:space="preserve">, </w:t>
      </w:r>
      <w:r w:rsidR="0030059A" w:rsidRPr="003A1582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 xml:space="preserve">факторов </w:t>
      </w:r>
      <w:r w:rsidR="001229A9" w:rsidRPr="003A1582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>и барьеров</w:t>
      </w:r>
      <w:r w:rsidR="004F328B" w:rsidRPr="003A1582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 xml:space="preserve"> </w:t>
      </w:r>
      <w:r w:rsidR="0030059A" w:rsidRPr="003A1582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>развития</w:t>
      </w:r>
      <w:r w:rsidR="004F328B" w:rsidRPr="003A1582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 xml:space="preserve"> рынка</w:t>
      </w:r>
      <w:r w:rsidR="00A71CF9" w:rsidRPr="003A1582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>, определение тенденций роста</w:t>
      </w:r>
      <w:r w:rsidR="0030059A" w:rsidRPr="003A1582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 xml:space="preserve">. Оценка </w:t>
      </w:r>
      <w:r w:rsidR="009456CB" w:rsidRPr="003A1582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>конкурентного ландшафта</w:t>
      </w:r>
      <w:r w:rsidR="00D05BF7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 xml:space="preserve">, в т.ч. запрос </w:t>
      </w:r>
      <w:r w:rsidR="004E13D4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>коммерческих предложений</w:t>
      </w:r>
      <w:r w:rsidR="0030059A" w:rsidRPr="003A1582">
        <w:rPr>
          <w:rFonts w:asciiTheme="minorHAnsi" w:eastAsiaTheme="minorHAnsi" w:hAnsiTheme="minorHAnsi" w:cstheme="minorHAnsi"/>
          <w:i/>
          <w:iCs/>
          <w:color w:val="000000"/>
          <w:u w:val="single"/>
          <w:lang w:val="ru-RU" w:eastAsia="en-US"/>
        </w:rPr>
        <w:t>.</w:t>
      </w:r>
    </w:p>
    <w:p w14:paraId="2F65135D" w14:textId="77777777" w:rsidR="00914535" w:rsidRPr="00F707B5" w:rsidRDefault="00914535" w:rsidP="00CC775E">
      <w:pPr>
        <w:jc w:val="both"/>
        <w:rPr>
          <w:rFonts w:asciiTheme="minorHAnsi" w:hAnsiTheme="minorHAnsi" w:cstheme="minorHAnsi"/>
          <w:u w:val="single"/>
          <w:lang w:val="ru-RU"/>
        </w:rPr>
      </w:pPr>
    </w:p>
    <w:p w14:paraId="59C804EC" w14:textId="2A44BF70" w:rsidR="00350F19" w:rsidRDefault="004F328B" w:rsidP="00CB002A">
      <w:pPr>
        <w:pStyle w:val="Default"/>
        <w:numPr>
          <w:ilvl w:val="0"/>
          <w:numId w:val="3"/>
        </w:numPr>
        <w:ind w:firstLine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Объем</w:t>
      </w:r>
      <w:r w:rsidRPr="004F32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рынка</w:t>
      </w:r>
      <w:r w:rsidRPr="004F328B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PAM, TAM, SAM, 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SOM)</w:t>
      </w:r>
      <w:r w:rsidR="004E13D4" w:rsidRPr="004E13D4">
        <w:rPr>
          <w:rFonts w:asciiTheme="minorHAnsi" w:hAnsiTheme="minorHAnsi" w:cstheme="minorHAnsi"/>
          <w:sz w:val="22"/>
          <w:szCs w:val="22"/>
          <w:lang w:val="en-US"/>
        </w:rPr>
        <w:t>*</w:t>
      </w:r>
      <w:proofErr w:type="gramEnd"/>
      <w:r w:rsidR="00F707B5" w:rsidRPr="004F328B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14:paraId="27B4ED85" w14:textId="4DB254C3" w:rsidR="002D184A" w:rsidRPr="002D184A" w:rsidRDefault="002D184A" w:rsidP="00CB002A">
      <w:pPr>
        <w:pStyle w:val="Default"/>
        <w:numPr>
          <w:ilvl w:val="0"/>
          <w:numId w:val="3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Основные игроки и занимаемые ими доли рынка</w:t>
      </w:r>
      <w:r w:rsidR="001832A9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8DAB795" w14:textId="4C52FAD9" w:rsidR="0067200D" w:rsidRDefault="00F707B5" w:rsidP="00CB002A">
      <w:pPr>
        <w:pStyle w:val="Default"/>
        <w:numPr>
          <w:ilvl w:val="0"/>
          <w:numId w:val="3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E32A0">
        <w:rPr>
          <w:rFonts w:asciiTheme="minorHAnsi" w:hAnsiTheme="minorHAnsi" w:cstheme="minorHAnsi"/>
          <w:sz w:val="22"/>
          <w:szCs w:val="22"/>
        </w:rPr>
        <w:t>Анализ системы государственного регулирования и ее влияни</w:t>
      </w:r>
      <w:r w:rsidR="00EC7FA0">
        <w:rPr>
          <w:rFonts w:asciiTheme="minorHAnsi" w:hAnsiTheme="minorHAnsi" w:cstheme="minorHAnsi"/>
          <w:sz w:val="22"/>
          <w:szCs w:val="22"/>
        </w:rPr>
        <w:t>я</w:t>
      </w:r>
      <w:r w:rsidRPr="000E32A0">
        <w:rPr>
          <w:rFonts w:asciiTheme="minorHAnsi" w:hAnsiTheme="minorHAnsi" w:cstheme="minorHAnsi"/>
          <w:sz w:val="22"/>
          <w:szCs w:val="22"/>
        </w:rPr>
        <w:t xml:space="preserve"> на рынок</w:t>
      </w:r>
      <w:r w:rsidR="006F54CB">
        <w:rPr>
          <w:rFonts w:asciiTheme="minorHAnsi" w:hAnsiTheme="minorHAnsi" w:cstheme="minorHAnsi"/>
          <w:sz w:val="22"/>
          <w:szCs w:val="22"/>
        </w:rPr>
        <w:t xml:space="preserve">, в т.ч. </w:t>
      </w:r>
      <w:r w:rsidR="00AF1275">
        <w:rPr>
          <w:rFonts w:asciiTheme="minorHAnsi" w:hAnsiTheme="minorHAnsi" w:cstheme="minorHAnsi"/>
          <w:sz w:val="22"/>
          <w:szCs w:val="22"/>
        </w:rPr>
        <w:t>л</w:t>
      </w:r>
      <w:r w:rsidR="006F54CB" w:rsidRPr="006F54CB">
        <w:rPr>
          <w:rFonts w:asciiTheme="minorHAnsi" w:hAnsiTheme="minorHAnsi" w:cstheme="minorHAnsi"/>
          <w:sz w:val="22"/>
          <w:szCs w:val="22"/>
        </w:rPr>
        <w:t xml:space="preserve">ьготы и преимущества при переходе на </w:t>
      </w:r>
      <w:r w:rsidR="006F54CB">
        <w:rPr>
          <w:rFonts w:asciiTheme="minorHAnsi" w:hAnsiTheme="minorHAnsi" w:cstheme="minorHAnsi"/>
          <w:sz w:val="22"/>
          <w:szCs w:val="22"/>
        </w:rPr>
        <w:t>налоговом мониторинге</w:t>
      </w:r>
      <w:r w:rsidR="004B2CBC">
        <w:rPr>
          <w:rFonts w:asciiTheme="minorHAnsi" w:hAnsiTheme="minorHAnsi" w:cstheme="minorHAnsi"/>
          <w:sz w:val="22"/>
          <w:szCs w:val="22"/>
        </w:rPr>
        <w:t>;</w:t>
      </w:r>
    </w:p>
    <w:p w14:paraId="6BABF18A" w14:textId="5D63FBE3" w:rsidR="008C31A9" w:rsidRDefault="004F328B" w:rsidP="00CB002A">
      <w:pPr>
        <w:pStyle w:val="Default"/>
        <w:numPr>
          <w:ilvl w:val="0"/>
          <w:numId w:val="3"/>
        </w:num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F328B">
        <w:rPr>
          <w:rFonts w:asciiTheme="minorHAnsi" w:hAnsiTheme="minorHAnsi" w:cstheme="minorHAnsi"/>
          <w:sz w:val="22"/>
          <w:szCs w:val="22"/>
        </w:rPr>
        <w:lastRenderedPageBreak/>
        <w:t>Д</w:t>
      </w:r>
      <w:r w:rsidR="00384E06">
        <w:rPr>
          <w:rFonts w:asciiTheme="minorHAnsi" w:hAnsiTheme="minorHAnsi" w:cstheme="minorHAnsi"/>
          <w:sz w:val="22"/>
          <w:szCs w:val="22"/>
        </w:rPr>
        <w:t xml:space="preserve">етальный анализ </w:t>
      </w:r>
      <w:r>
        <w:rPr>
          <w:rFonts w:asciiTheme="minorHAnsi" w:hAnsiTheme="minorHAnsi" w:cstheme="minorHAnsi"/>
          <w:sz w:val="22"/>
          <w:szCs w:val="22"/>
        </w:rPr>
        <w:t>ключевых</w:t>
      </w:r>
      <w:r w:rsidR="00384E06">
        <w:rPr>
          <w:rFonts w:asciiTheme="minorHAnsi" w:hAnsiTheme="minorHAnsi" w:cstheme="minorHAnsi"/>
          <w:sz w:val="22"/>
          <w:szCs w:val="22"/>
        </w:rPr>
        <w:t xml:space="preserve"> конкурентов</w:t>
      </w:r>
      <w:r w:rsidR="00E66811">
        <w:rPr>
          <w:rFonts w:asciiTheme="minorHAnsi" w:hAnsiTheme="minorHAnsi" w:cstheme="minorHAnsi"/>
          <w:sz w:val="22"/>
          <w:szCs w:val="22"/>
        </w:rPr>
        <w:t xml:space="preserve"> (до </w:t>
      </w:r>
      <w:r>
        <w:rPr>
          <w:rFonts w:asciiTheme="minorHAnsi" w:hAnsiTheme="minorHAnsi" w:cstheme="minorHAnsi"/>
          <w:sz w:val="22"/>
          <w:szCs w:val="22"/>
        </w:rPr>
        <w:t>7</w:t>
      </w:r>
      <w:r w:rsidR="00E66811">
        <w:rPr>
          <w:rFonts w:asciiTheme="minorHAnsi" w:hAnsiTheme="minorHAnsi" w:cstheme="minorHAnsi"/>
          <w:sz w:val="22"/>
          <w:szCs w:val="22"/>
        </w:rPr>
        <w:t xml:space="preserve"> игроков)</w:t>
      </w:r>
      <w:r w:rsidR="00CF7ABD">
        <w:rPr>
          <w:rFonts w:asciiTheme="minorHAnsi" w:hAnsiTheme="minorHAnsi" w:cstheme="minorHAnsi"/>
          <w:sz w:val="22"/>
          <w:szCs w:val="22"/>
        </w:rPr>
        <w:t>, в т.ч.</w:t>
      </w:r>
      <w:r w:rsidR="008C31A9">
        <w:rPr>
          <w:rFonts w:asciiTheme="minorHAnsi" w:hAnsiTheme="minorHAnsi" w:cstheme="minorHAnsi"/>
          <w:sz w:val="22"/>
          <w:szCs w:val="22"/>
        </w:rPr>
        <w:t xml:space="preserve"> функциональные характеристики,</w:t>
      </w:r>
      <w:r w:rsidR="00CF7ABD">
        <w:rPr>
          <w:rFonts w:asciiTheme="minorHAnsi" w:hAnsiTheme="minorHAnsi" w:cstheme="minorHAnsi"/>
          <w:sz w:val="22"/>
          <w:szCs w:val="22"/>
        </w:rPr>
        <w:t xml:space="preserve"> </w:t>
      </w:r>
      <w:r w:rsidR="00BF46DA">
        <w:rPr>
          <w:rFonts w:asciiTheme="minorHAnsi" w:hAnsiTheme="minorHAnsi" w:cstheme="minorHAnsi"/>
          <w:sz w:val="22"/>
          <w:szCs w:val="22"/>
        </w:rPr>
        <w:t xml:space="preserve">позиционирование и </w:t>
      </w:r>
      <w:r>
        <w:rPr>
          <w:rFonts w:asciiTheme="minorHAnsi" w:hAnsiTheme="minorHAnsi" w:cstheme="minorHAnsi"/>
          <w:sz w:val="22"/>
          <w:szCs w:val="22"/>
        </w:rPr>
        <w:t>ценовая политика</w:t>
      </w:r>
      <w:r w:rsidR="003A1582">
        <w:rPr>
          <w:rFonts w:asciiTheme="minorHAnsi" w:hAnsiTheme="minorHAnsi" w:cstheme="minorHAnsi"/>
          <w:sz w:val="22"/>
          <w:szCs w:val="22"/>
        </w:rPr>
        <w:t xml:space="preserve"> </w:t>
      </w:r>
      <w:r w:rsidR="003A1582" w:rsidRPr="003A1582">
        <w:rPr>
          <w:rFonts w:asciiTheme="minorHAnsi" w:hAnsiTheme="minorHAnsi" w:cstheme="minorHAnsi"/>
          <w:i/>
          <w:sz w:val="22"/>
          <w:szCs w:val="22"/>
        </w:rPr>
        <w:t>(</w:t>
      </w:r>
      <w:r w:rsidR="003A1582">
        <w:rPr>
          <w:rFonts w:asciiTheme="minorHAnsi" w:hAnsiTheme="minorHAnsi" w:cstheme="minorHAnsi"/>
          <w:i/>
          <w:sz w:val="22"/>
          <w:szCs w:val="22"/>
        </w:rPr>
        <w:t>сайты компаний и другие открытые / закрытые источники</w:t>
      </w:r>
      <w:r w:rsidR="003A1582" w:rsidRPr="003A1582">
        <w:rPr>
          <w:rFonts w:asciiTheme="minorHAnsi" w:hAnsiTheme="minorHAnsi" w:cstheme="minorHAnsi"/>
          <w:i/>
          <w:sz w:val="22"/>
          <w:szCs w:val="22"/>
        </w:rPr>
        <w:t xml:space="preserve"> + </w:t>
      </w:r>
      <w:r w:rsidR="003A1582" w:rsidRPr="003A1582">
        <w:rPr>
          <w:rFonts w:asciiTheme="minorHAnsi" w:hAnsiTheme="minorHAnsi" w:cstheme="minorHAnsi"/>
          <w:i/>
          <w:sz w:val="22"/>
          <w:szCs w:val="22"/>
          <w:u w:val="single"/>
        </w:rPr>
        <w:t>запрос КП</w:t>
      </w:r>
      <w:r w:rsidR="003A1582" w:rsidRPr="003A1582">
        <w:rPr>
          <w:rFonts w:asciiTheme="minorHAnsi" w:hAnsiTheme="minorHAnsi" w:cstheme="minorHAnsi"/>
          <w:i/>
          <w:sz w:val="22"/>
          <w:szCs w:val="22"/>
        </w:rPr>
        <w:t>)</w:t>
      </w:r>
      <w:r w:rsidR="00CF7ABD">
        <w:rPr>
          <w:rFonts w:asciiTheme="minorHAnsi" w:hAnsiTheme="minorHAnsi" w:cstheme="minorHAnsi"/>
          <w:sz w:val="22"/>
          <w:szCs w:val="22"/>
        </w:rPr>
        <w:t>.</w:t>
      </w:r>
    </w:p>
    <w:p w14:paraId="78C6CAE6" w14:textId="4334AF4D" w:rsidR="00B12693" w:rsidRPr="004E13D4" w:rsidRDefault="004E13D4" w:rsidP="00CC775E">
      <w:pPr>
        <w:pStyle w:val="Default"/>
        <w:spacing w:after="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E13D4">
        <w:rPr>
          <w:rFonts w:asciiTheme="minorHAnsi" w:hAnsiTheme="minorHAnsi" w:cstheme="minorHAnsi"/>
          <w:i/>
          <w:sz w:val="22"/>
          <w:szCs w:val="22"/>
        </w:rPr>
        <w:t>* Дополнительно необходимо получить понимание рынка налогового мониторинга отдельно для групп</w:t>
      </w:r>
      <w:r w:rsidR="000D2A21">
        <w:rPr>
          <w:rFonts w:asciiTheme="minorHAnsi" w:hAnsiTheme="minorHAnsi" w:cstheme="minorHAnsi"/>
          <w:i/>
          <w:sz w:val="22"/>
          <w:szCs w:val="22"/>
        </w:rPr>
        <w:t>:</w:t>
      </w:r>
      <w:r w:rsidRPr="004E13D4">
        <w:rPr>
          <w:rFonts w:asciiTheme="minorHAnsi" w:hAnsiTheme="minorHAnsi" w:cstheme="minorHAnsi"/>
          <w:i/>
          <w:sz w:val="22"/>
          <w:szCs w:val="22"/>
        </w:rPr>
        <w:t xml:space="preserve"> участники СЗПК, особые экономические зоны, территории опережающего развития, Арктическая зона, порт Владивосток</w:t>
      </w:r>
      <w:r w:rsidR="000D2A21">
        <w:rPr>
          <w:rFonts w:asciiTheme="minorHAnsi" w:hAnsiTheme="minorHAnsi" w:cstheme="minorHAnsi"/>
          <w:i/>
          <w:sz w:val="22"/>
          <w:szCs w:val="22"/>
        </w:rPr>
        <w:t>.</w:t>
      </w:r>
    </w:p>
    <w:p w14:paraId="5AA3E360" w14:textId="1871D57F" w:rsidR="009456CB" w:rsidRDefault="004F328B" w:rsidP="00CC775E">
      <w:pPr>
        <w:spacing w:before="480"/>
        <w:jc w:val="both"/>
        <w:rPr>
          <w:rFonts w:asciiTheme="minorHAnsi" w:eastAsiaTheme="minorHAnsi" w:hAnsiTheme="minorHAnsi" w:cstheme="minorHAnsi"/>
          <w:b/>
          <w:bCs/>
          <w:color w:val="000000"/>
          <w:lang w:val="ru-RU" w:eastAsia="en-US"/>
        </w:rPr>
      </w:pPr>
      <w:r>
        <w:rPr>
          <w:rFonts w:asciiTheme="minorHAnsi" w:hAnsiTheme="minorHAnsi" w:cstheme="minorHAnsi"/>
          <w:b/>
          <w:bCs/>
          <w:lang w:val="ru-RU"/>
        </w:rPr>
        <w:t xml:space="preserve">Этап 2. </w:t>
      </w:r>
      <w:r w:rsidR="0030059A" w:rsidRPr="000E32A0">
        <w:rPr>
          <w:rFonts w:asciiTheme="minorHAnsi" w:hAnsiTheme="minorHAnsi" w:cstheme="minorHAnsi"/>
          <w:b/>
          <w:bCs/>
          <w:lang w:val="ru-RU"/>
        </w:rPr>
        <w:t>Полев</w:t>
      </w:r>
      <w:proofErr w:type="spellStart"/>
      <w:r w:rsidR="0030059A" w:rsidRPr="000E32A0">
        <w:rPr>
          <w:rFonts w:asciiTheme="minorHAnsi" w:hAnsiTheme="minorHAnsi" w:cstheme="minorHAnsi"/>
          <w:b/>
          <w:bCs/>
        </w:rPr>
        <w:t>ое</w:t>
      </w:r>
      <w:proofErr w:type="spellEnd"/>
      <w:r w:rsidR="0030059A" w:rsidRPr="000E32A0">
        <w:rPr>
          <w:rFonts w:asciiTheme="minorHAnsi" w:hAnsiTheme="minorHAnsi" w:cstheme="minorHAnsi"/>
          <w:b/>
          <w:bCs/>
        </w:rPr>
        <w:t xml:space="preserve"> исследование</w:t>
      </w:r>
      <w:r w:rsidR="00A545C3">
        <w:rPr>
          <w:rFonts w:asciiTheme="minorHAnsi" w:hAnsiTheme="minorHAnsi" w:cstheme="minorHAnsi"/>
          <w:b/>
          <w:bCs/>
          <w:lang w:val="ru-RU"/>
        </w:rPr>
        <w:t>: г</w:t>
      </w:r>
      <w:r w:rsidR="000E32A0" w:rsidRPr="000E32A0">
        <w:rPr>
          <w:rFonts w:asciiTheme="minorHAnsi" w:eastAsiaTheme="minorHAnsi" w:hAnsiTheme="minorHAnsi" w:cstheme="minorHAnsi"/>
          <w:b/>
          <w:bCs/>
          <w:color w:val="000000"/>
          <w:lang w:val="ru-RU" w:eastAsia="en-US"/>
        </w:rPr>
        <w:t>лубинные интервью с</w:t>
      </w:r>
      <w:r w:rsidR="009456CB" w:rsidRPr="009456CB">
        <w:rPr>
          <w:rFonts w:asciiTheme="minorHAnsi" w:eastAsiaTheme="minorHAnsi" w:hAnsiTheme="minorHAnsi" w:cstheme="minorHAnsi"/>
          <w:b/>
          <w:bCs/>
          <w:color w:val="000000"/>
          <w:lang w:val="ru-RU"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color w:val="000000"/>
          <w:lang w:val="ru-RU" w:eastAsia="en-US"/>
        </w:rPr>
        <w:t>пользователями и не-пользователями налогового мониторинга</w:t>
      </w:r>
    </w:p>
    <w:p w14:paraId="072212CD" w14:textId="2122F053" w:rsidR="00876B6C" w:rsidRPr="00A545C3" w:rsidRDefault="00A545C3" w:rsidP="00A545C3">
      <w:pPr>
        <w:autoSpaceDE w:val="0"/>
        <w:autoSpaceDN w:val="0"/>
        <w:adjustRightInd w:val="0"/>
        <w:spacing w:after="26" w:line="240" w:lineRule="auto"/>
        <w:jc w:val="both"/>
        <w:rPr>
          <w:rFonts w:asciiTheme="minorHAnsi" w:eastAsiaTheme="minorHAnsi" w:hAnsiTheme="minorHAnsi" w:cstheme="minorHAnsi"/>
          <w:i/>
          <w:color w:val="000000"/>
          <w:lang w:val="ru-RU" w:eastAsia="en-US"/>
        </w:rPr>
      </w:pPr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 xml:space="preserve">Разработка и пилотирование </w:t>
      </w:r>
      <w:proofErr w:type="spellStart"/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>гайда</w:t>
      </w:r>
      <w:proofErr w:type="spellEnd"/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>, поиск контактов ЛПР (финансовые директора, руководители отделов бухгалтерии, главные бухгалтера)</w:t>
      </w:r>
      <w:r w:rsidR="00FA5B0E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>,</w:t>
      </w:r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 xml:space="preserve"> рекрут на интервью. Проведение и анализ интервью с ЛПР в </w:t>
      </w:r>
      <w:r w:rsidR="00FA5B0E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>двух группах</w:t>
      </w:r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 xml:space="preserve">: </w:t>
      </w:r>
      <w:r w:rsidR="00FA5B0E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>1. Пользуются налоговым мониторингом; 2.</w:t>
      </w:r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 xml:space="preserve"> </w:t>
      </w:r>
      <w:r w:rsidR="00FA5B0E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 xml:space="preserve">Не пользуются налоговым мониторингом </w:t>
      </w:r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>(</w:t>
      </w:r>
      <w:r w:rsidR="00876B6C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 xml:space="preserve">представители компаний из разных отраслей; </w:t>
      </w:r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 xml:space="preserve">объем выборки, достаточный для анализа данных в разбивке по </w:t>
      </w:r>
      <w:r w:rsidR="005F1CAC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 xml:space="preserve">двум </w:t>
      </w:r>
      <w:r w:rsidR="00FA5B0E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>группам</w:t>
      </w:r>
      <w:r w:rsidRPr="00A545C3">
        <w:rPr>
          <w:rFonts w:asciiTheme="minorHAnsi" w:eastAsiaTheme="minorHAnsi" w:hAnsiTheme="minorHAnsi" w:cstheme="minorHAnsi"/>
          <w:i/>
          <w:color w:val="000000"/>
          <w:lang w:val="ru-RU" w:eastAsia="en-US"/>
        </w:rPr>
        <w:t>).</w:t>
      </w:r>
    </w:p>
    <w:p w14:paraId="407BEBDB" w14:textId="77777777" w:rsidR="00A545C3" w:rsidRDefault="00A545C3" w:rsidP="00A545C3">
      <w:pPr>
        <w:jc w:val="both"/>
        <w:rPr>
          <w:rFonts w:asciiTheme="minorHAnsi" w:hAnsiTheme="minorHAnsi" w:cstheme="minorHAnsi"/>
          <w:i/>
          <w:iCs/>
          <w:u w:val="single"/>
          <w:lang w:val="ru-RU"/>
        </w:rPr>
      </w:pPr>
    </w:p>
    <w:p w14:paraId="1D7266C3" w14:textId="2FA13483" w:rsidR="00A545C3" w:rsidRPr="00A545C3" w:rsidRDefault="00FA5B0E" w:rsidP="00CB002A">
      <w:pPr>
        <w:pStyle w:val="a4"/>
        <w:numPr>
          <w:ilvl w:val="0"/>
          <w:numId w:val="20"/>
        </w:numPr>
        <w:spacing w:line="240" w:lineRule="auto"/>
        <w:ind w:left="714" w:hanging="357"/>
        <w:jc w:val="both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 xml:space="preserve">Потребности, </w:t>
      </w:r>
      <w:r w:rsidR="00C3394F" w:rsidRPr="00A545C3">
        <w:rPr>
          <w:rFonts w:asciiTheme="minorHAnsi" w:hAnsiTheme="minorHAnsi" w:cstheme="minorHAnsi"/>
          <w:iCs/>
          <w:lang w:val="ru-RU"/>
        </w:rPr>
        <w:t>мотив</w:t>
      </w:r>
      <w:r>
        <w:rPr>
          <w:rFonts w:asciiTheme="minorHAnsi" w:hAnsiTheme="minorHAnsi" w:cstheme="minorHAnsi"/>
          <w:iCs/>
          <w:lang w:val="ru-RU"/>
        </w:rPr>
        <w:t xml:space="preserve">ы и сценарии </w:t>
      </w:r>
      <w:r w:rsidR="00C3394F" w:rsidRPr="00A545C3">
        <w:rPr>
          <w:rFonts w:asciiTheme="minorHAnsi" w:hAnsiTheme="minorHAnsi" w:cstheme="minorHAnsi"/>
          <w:iCs/>
          <w:lang w:val="ru-RU"/>
        </w:rPr>
        <w:t>подключения к налоговому мониторингу</w:t>
      </w:r>
      <w:r>
        <w:rPr>
          <w:rFonts w:asciiTheme="minorHAnsi" w:hAnsiTheme="minorHAnsi" w:cstheme="minorHAnsi"/>
          <w:iCs/>
          <w:lang w:val="ru-RU"/>
        </w:rPr>
        <w:t>;</w:t>
      </w:r>
    </w:p>
    <w:p w14:paraId="3D2F03EC" w14:textId="56685610" w:rsidR="00A545C3" w:rsidRPr="00A545C3" w:rsidRDefault="00A545C3" w:rsidP="00CB002A">
      <w:pPr>
        <w:pStyle w:val="a4"/>
        <w:numPr>
          <w:ilvl w:val="0"/>
          <w:numId w:val="20"/>
        </w:numPr>
        <w:spacing w:line="240" w:lineRule="auto"/>
        <w:ind w:left="714" w:hanging="357"/>
        <w:jc w:val="both"/>
        <w:rPr>
          <w:rFonts w:asciiTheme="minorHAnsi" w:hAnsiTheme="minorHAnsi" w:cstheme="minorHAnsi"/>
          <w:iCs/>
          <w:lang w:val="ru-RU"/>
        </w:rPr>
      </w:pPr>
      <w:r w:rsidRPr="00A545C3">
        <w:rPr>
          <w:rFonts w:asciiTheme="minorHAnsi" w:hAnsiTheme="minorHAnsi" w:cstheme="minorHAnsi"/>
          <w:iCs/>
          <w:lang w:val="ru-RU"/>
        </w:rPr>
        <w:t>Удовлетворенность текущим процессом взаимодействия с ФНС: преимущества, недостатки, точки роста</w:t>
      </w:r>
      <w:r w:rsidR="00FA5B0E">
        <w:rPr>
          <w:rFonts w:asciiTheme="minorHAnsi" w:hAnsiTheme="minorHAnsi" w:cstheme="minorHAnsi"/>
          <w:iCs/>
          <w:lang w:val="ru-RU"/>
        </w:rPr>
        <w:t>;</w:t>
      </w:r>
    </w:p>
    <w:p w14:paraId="477352FE" w14:textId="0BFDD38A" w:rsidR="00A545C3" w:rsidRPr="00FA5B0E" w:rsidRDefault="00FA5B0E" w:rsidP="00CB002A">
      <w:pPr>
        <w:pStyle w:val="a4"/>
        <w:numPr>
          <w:ilvl w:val="0"/>
          <w:numId w:val="20"/>
        </w:numPr>
        <w:spacing w:line="240" w:lineRule="auto"/>
        <w:ind w:left="714" w:hanging="357"/>
        <w:jc w:val="both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>О</w:t>
      </w:r>
      <w:r w:rsidR="00A545C3" w:rsidRPr="00FA5B0E">
        <w:rPr>
          <w:rFonts w:asciiTheme="minorHAnsi" w:hAnsiTheme="minorHAnsi" w:cstheme="minorHAnsi"/>
          <w:iCs/>
          <w:lang w:val="ru-RU"/>
        </w:rPr>
        <w:t>бщее восприятие технологич</w:t>
      </w:r>
      <w:r>
        <w:rPr>
          <w:rFonts w:asciiTheme="minorHAnsi" w:hAnsiTheme="minorHAnsi" w:cstheme="minorHAnsi"/>
          <w:iCs/>
          <w:lang w:val="ru-RU"/>
        </w:rPr>
        <w:t>еских</w:t>
      </w:r>
      <w:r w:rsidR="00A545C3" w:rsidRPr="00FA5B0E">
        <w:rPr>
          <w:rFonts w:asciiTheme="minorHAnsi" w:hAnsiTheme="minorHAnsi" w:cstheme="minorHAnsi"/>
          <w:iCs/>
          <w:lang w:val="ru-RU"/>
        </w:rPr>
        <w:t xml:space="preserve"> инструментов налогового</w:t>
      </w:r>
      <w:r>
        <w:rPr>
          <w:rFonts w:asciiTheme="minorHAnsi" w:hAnsiTheme="minorHAnsi" w:cstheme="minorHAnsi"/>
          <w:iCs/>
          <w:lang w:val="ru-RU"/>
        </w:rPr>
        <w:t xml:space="preserve"> </w:t>
      </w:r>
      <w:r w:rsidR="00A545C3" w:rsidRPr="00FA5B0E">
        <w:rPr>
          <w:rFonts w:asciiTheme="minorHAnsi" w:hAnsiTheme="minorHAnsi" w:cstheme="minorHAnsi"/>
          <w:iCs/>
          <w:lang w:val="ru-RU"/>
        </w:rPr>
        <w:t>мониторинга</w:t>
      </w:r>
      <w:r>
        <w:rPr>
          <w:rFonts w:asciiTheme="minorHAnsi" w:hAnsiTheme="minorHAnsi" w:cstheme="minorHAnsi"/>
          <w:iCs/>
          <w:lang w:val="ru-RU"/>
        </w:rPr>
        <w:t>;</w:t>
      </w:r>
    </w:p>
    <w:p w14:paraId="789AB499" w14:textId="77B713A3" w:rsidR="00A545C3" w:rsidRPr="00FA5B0E" w:rsidRDefault="00FA5B0E" w:rsidP="00CB002A">
      <w:pPr>
        <w:pStyle w:val="a4"/>
        <w:numPr>
          <w:ilvl w:val="0"/>
          <w:numId w:val="20"/>
        </w:numPr>
        <w:spacing w:line="240" w:lineRule="auto"/>
        <w:ind w:left="714" w:hanging="357"/>
        <w:jc w:val="both"/>
        <w:rPr>
          <w:rFonts w:asciiTheme="minorHAnsi" w:hAnsiTheme="minorHAnsi" w:cstheme="minorHAnsi"/>
          <w:iCs/>
          <w:lang w:val="ru-RU"/>
        </w:rPr>
      </w:pPr>
      <w:r w:rsidRPr="00FA5B0E">
        <w:rPr>
          <w:rFonts w:asciiTheme="minorHAnsi" w:hAnsiTheme="minorHAnsi" w:cstheme="minorHAnsi"/>
          <w:iCs/>
          <w:lang w:val="ru-RU"/>
        </w:rPr>
        <w:t>Ф</w:t>
      </w:r>
      <w:r w:rsidR="00A545C3" w:rsidRPr="00FA5B0E">
        <w:rPr>
          <w:rFonts w:asciiTheme="minorHAnsi" w:hAnsiTheme="minorHAnsi" w:cstheme="minorHAnsi"/>
          <w:iCs/>
          <w:lang w:val="ru-RU"/>
        </w:rPr>
        <w:t xml:space="preserve">акторы, сдерживающие </w:t>
      </w:r>
      <w:r>
        <w:rPr>
          <w:rFonts w:asciiTheme="minorHAnsi" w:hAnsiTheme="minorHAnsi" w:cstheme="minorHAnsi"/>
          <w:iCs/>
          <w:lang w:val="ru-RU"/>
        </w:rPr>
        <w:t xml:space="preserve">потенциальных </w:t>
      </w:r>
      <w:r w:rsidR="00A545C3" w:rsidRPr="00FA5B0E">
        <w:rPr>
          <w:rFonts w:asciiTheme="minorHAnsi" w:hAnsiTheme="minorHAnsi" w:cstheme="minorHAnsi"/>
          <w:iCs/>
          <w:lang w:val="ru-RU"/>
        </w:rPr>
        <w:t>клиентов от подключения налогового</w:t>
      </w:r>
      <w:r>
        <w:rPr>
          <w:rFonts w:asciiTheme="minorHAnsi" w:hAnsiTheme="minorHAnsi" w:cstheme="minorHAnsi"/>
          <w:iCs/>
          <w:lang w:val="ru-RU"/>
        </w:rPr>
        <w:t xml:space="preserve"> </w:t>
      </w:r>
      <w:r w:rsidR="00A545C3" w:rsidRPr="00FA5B0E">
        <w:rPr>
          <w:rFonts w:asciiTheme="minorHAnsi" w:hAnsiTheme="minorHAnsi" w:cstheme="minorHAnsi"/>
          <w:iCs/>
          <w:lang w:val="ru-RU"/>
        </w:rPr>
        <w:t>мониторинга</w:t>
      </w:r>
      <w:r>
        <w:rPr>
          <w:rFonts w:asciiTheme="minorHAnsi" w:hAnsiTheme="minorHAnsi" w:cstheme="minorHAnsi"/>
          <w:iCs/>
          <w:lang w:val="ru-RU"/>
        </w:rPr>
        <w:t>;</w:t>
      </w:r>
    </w:p>
    <w:p w14:paraId="7F237063" w14:textId="21ED2D2D" w:rsidR="00A545C3" w:rsidRPr="00FA5B0E" w:rsidRDefault="00FA5B0E" w:rsidP="00CB002A">
      <w:pPr>
        <w:pStyle w:val="a4"/>
        <w:numPr>
          <w:ilvl w:val="0"/>
          <w:numId w:val="20"/>
        </w:numPr>
        <w:spacing w:line="240" w:lineRule="auto"/>
        <w:ind w:left="714" w:hanging="357"/>
        <w:jc w:val="both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>Т</w:t>
      </w:r>
      <w:r w:rsidR="00A545C3" w:rsidRPr="00FA5B0E">
        <w:rPr>
          <w:rFonts w:asciiTheme="minorHAnsi" w:hAnsiTheme="minorHAnsi" w:cstheme="minorHAnsi"/>
          <w:iCs/>
          <w:lang w:val="ru-RU"/>
        </w:rPr>
        <w:t>екущие боли компаний, не</w:t>
      </w:r>
      <w:r>
        <w:rPr>
          <w:rFonts w:asciiTheme="minorHAnsi" w:hAnsiTheme="minorHAnsi" w:cstheme="minorHAnsi"/>
          <w:iCs/>
          <w:lang w:val="ru-RU"/>
        </w:rPr>
        <w:t xml:space="preserve"> использующих</w:t>
      </w:r>
      <w:r w:rsidR="00A545C3" w:rsidRPr="00FA5B0E">
        <w:rPr>
          <w:rFonts w:asciiTheme="minorHAnsi" w:hAnsiTheme="minorHAnsi" w:cstheme="minorHAnsi"/>
          <w:iCs/>
          <w:lang w:val="ru-RU"/>
        </w:rPr>
        <w:t xml:space="preserve"> налоговый мониторинг</w:t>
      </w:r>
      <w:r>
        <w:rPr>
          <w:rFonts w:asciiTheme="minorHAnsi" w:hAnsiTheme="minorHAnsi" w:cstheme="minorHAnsi"/>
          <w:iCs/>
          <w:lang w:val="ru-RU"/>
        </w:rPr>
        <w:t xml:space="preserve">, </w:t>
      </w:r>
      <w:r w:rsidRPr="00FA5B0E">
        <w:rPr>
          <w:rFonts w:asciiTheme="minorHAnsi" w:hAnsiTheme="minorHAnsi" w:cstheme="minorHAnsi"/>
          <w:iCs/>
          <w:lang w:val="ru-RU"/>
        </w:rPr>
        <w:t>во взаимодействии с ФНС</w:t>
      </w:r>
      <w:r>
        <w:rPr>
          <w:rFonts w:asciiTheme="minorHAnsi" w:hAnsiTheme="minorHAnsi" w:cstheme="minorHAnsi"/>
          <w:iCs/>
          <w:lang w:val="ru-RU"/>
        </w:rPr>
        <w:t>;</w:t>
      </w:r>
    </w:p>
    <w:p w14:paraId="72ECDDF3" w14:textId="4F2E33BC" w:rsidR="00E318A3" w:rsidRPr="00FA5B0E" w:rsidRDefault="00FA5B0E" w:rsidP="00CB002A">
      <w:pPr>
        <w:pStyle w:val="a4"/>
        <w:numPr>
          <w:ilvl w:val="0"/>
          <w:numId w:val="20"/>
        </w:numPr>
        <w:spacing w:line="240" w:lineRule="auto"/>
        <w:ind w:left="714" w:hanging="357"/>
        <w:jc w:val="both"/>
        <w:rPr>
          <w:rFonts w:asciiTheme="minorHAnsi" w:hAnsiTheme="minorHAnsi" w:cstheme="minorHAnsi"/>
          <w:iCs/>
          <w:lang w:val="ru-RU"/>
        </w:rPr>
      </w:pPr>
      <w:r>
        <w:rPr>
          <w:rFonts w:asciiTheme="minorHAnsi" w:hAnsiTheme="minorHAnsi" w:cstheme="minorHAnsi"/>
          <w:iCs/>
          <w:lang w:val="ru-RU"/>
        </w:rPr>
        <w:t>Интерес</w:t>
      </w:r>
      <w:r w:rsidR="00A545C3" w:rsidRPr="00FA5B0E">
        <w:rPr>
          <w:rFonts w:asciiTheme="minorHAnsi" w:hAnsiTheme="minorHAnsi" w:cstheme="minorHAnsi"/>
          <w:iCs/>
          <w:lang w:val="ru-RU"/>
        </w:rPr>
        <w:t xml:space="preserve"> к переходу на налоговый мониторинг</w:t>
      </w:r>
      <w:r>
        <w:rPr>
          <w:rFonts w:asciiTheme="minorHAnsi" w:hAnsiTheme="minorHAnsi" w:cstheme="minorHAnsi"/>
          <w:iCs/>
          <w:lang w:val="ru-RU"/>
        </w:rPr>
        <w:t>.</w:t>
      </w:r>
    </w:p>
    <w:p w14:paraId="162B6761" w14:textId="77777777" w:rsidR="00914535" w:rsidRPr="002E13E7" w:rsidRDefault="00914535" w:rsidP="00CC775E">
      <w:pPr>
        <w:jc w:val="both"/>
        <w:rPr>
          <w:rFonts w:asciiTheme="minorHAnsi" w:hAnsiTheme="minorHAnsi" w:cstheme="minorHAnsi"/>
          <w:i/>
          <w:iCs/>
          <w:u w:val="single"/>
          <w:lang w:val="ru-RU"/>
        </w:rPr>
      </w:pPr>
    </w:p>
    <w:p w14:paraId="74B8C186" w14:textId="0301A544" w:rsidR="00F0551D" w:rsidRPr="009E438B" w:rsidRDefault="000B04EA" w:rsidP="00CC775E">
      <w:pPr>
        <w:spacing w:after="120"/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 w:rsidRPr="009E438B">
        <w:rPr>
          <w:rFonts w:asciiTheme="majorHAnsi" w:hAnsiTheme="majorHAnsi" w:cstheme="majorHAnsi"/>
          <w:sz w:val="30"/>
          <w:szCs w:val="30"/>
          <w:u w:val="single"/>
          <w:lang w:val="ru-RU"/>
        </w:rPr>
        <w:t>Формат итогового отчета</w:t>
      </w:r>
    </w:p>
    <w:p w14:paraId="6D08839F" w14:textId="07A8176C" w:rsidR="00FB15F8" w:rsidRDefault="00F0551D" w:rsidP="00CC775E">
      <w:pPr>
        <w:jc w:val="both"/>
        <w:rPr>
          <w:rFonts w:asciiTheme="minorHAnsi" w:hAnsiTheme="minorHAnsi" w:cstheme="minorHAnsi"/>
          <w:lang w:val="ru-RU"/>
        </w:rPr>
      </w:pPr>
      <w:r w:rsidRPr="00F0551D">
        <w:rPr>
          <w:rFonts w:asciiTheme="minorHAnsi" w:hAnsiTheme="minorHAnsi" w:cstheme="minorHAnsi"/>
          <w:lang w:val="ru-RU"/>
        </w:rPr>
        <w:t xml:space="preserve">Итоговый отчет предоставляется в формате </w:t>
      </w:r>
      <w:r w:rsidR="009E438B">
        <w:rPr>
          <w:rFonts w:asciiTheme="minorHAnsi" w:hAnsiTheme="minorHAnsi" w:cstheme="minorHAnsi"/>
          <w:lang w:val="en-US"/>
        </w:rPr>
        <w:t>pdf</w:t>
      </w:r>
      <w:r w:rsidR="00FC224F" w:rsidRPr="00FC224F">
        <w:rPr>
          <w:rFonts w:asciiTheme="minorHAnsi" w:hAnsiTheme="minorHAnsi" w:cstheme="minorHAnsi"/>
          <w:lang w:val="ru-RU"/>
        </w:rPr>
        <w:t xml:space="preserve">, </w:t>
      </w:r>
      <w:r w:rsidR="00FC224F">
        <w:rPr>
          <w:rFonts w:asciiTheme="minorHAnsi" w:hAnsiTheme="minorHAnsi" w:cstheme="minorHAnsi"/>
          <w:lang w:val="ru-RU"/>
        </w:rPr>
        <w:t xml:space="preserve">включает приложения </w:t>
      </w:r>
      <w:r w:rsidRPr="00F0551D">
        <w:rPr>
          <w:rFonts w:asciiTheme="minorHAnsi" w:hAnsiTheme="minorHAnsi" w:cstheme="minorHAnsi"/>
          <w:lang w:val="ru-RU"/>
        </w:rPr>
        <w:t>в виде таблиц, графиков и схем</w:t>
      </w:r>
      <w:r w:rsidR="00D01681">
        <w:rPr>
          <w:rFonts w:asciiTheme="minorHAnsi" w:hAnsiTheme="minorHAnsi" w:cstheme="minorHAnsi"/>
          <w:lang w:val="ru-RU"/>
        </w:rPr>
        <w:t xml:space="preserve">. Дополнительно предоставляются: </w:t>
      </w:r>
      <w:r w:rsidR="003B5EE3">
        <w:rPr>
          <w:rFonts w:asciiTheme="minorHAnsi" w:hAnsiTheme="minorHAnsi" w:cstheme="minorHAnsi"/>
          <w:lang w:val="ru-RU"/>
        </w:rPr>
        <w:t>описание методологии расчетов, связанных с оценкой рынка</w:t>
      </w:r>
      <w:r w:rsidR="00D01681">
        <w:rPr>
          <w:rFonts w:asciiTheme="minorHAnsi" w:hAnsiTheme="minorHAnsi" w:cstheme="minorHAnsi"/>
          <w:lang w:val="ru-RU"/>
        </w:rPr>
        <w:t>, и записи интервью с указанием названий компаний-участников интервью.</w:t>
      </w:r>
    </w:p>
    <w:p w14:paraId="02DF6407" w14:textId="77777777" w:rsidR="00D01681" w:rsidRDefault="00D01681" w:rsidP="009E438B">
      <w:pPr>
        <w:jc w:val="both"/>
        <w:rPr>
          <w:rFonts w:asciiTheme="minorHAnsi" w:hAnsiTheme="minorHAnsi" w:cstheme="minorHAnsi"/>
          <w:lang w:val="ru-RU"/>
        </w:rPr>
      </w:pPr>
    </w:p>
    <w:p w14:paraId="17609C06" w14:textId="56973BD6" w:rsidR="009E438B" w:rsidRDefault="009E438B" w:rsidP="009E438B">
      <w:pPr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Отчет предоставляется в двух версиях:</w:t>
      </w:r>
    </w:p>
    <w:p w14:paraId="37DEC831" w14:textId="2882AB56" w:rsidR="009E438B" w:rsidRPr="009E438B" w:rsidRDefault="009E438B" w:rsidP="009E438B">
      <w:pPr>
        <w:pStyle w:val="a4"/>
        <w:numPr>
          <w:ilvl w:val="0"/>
          <w:numId w:val="21"/>
        </w:numPr>
        <w:jc w:val="both"/>
        <w:rPr>
          <w:rFonts w:asciiTheme="minorHAnsi" w:hAnsiTheme="minorHAnsi" w:cstheme="minorHAnsi"/>
          <w:lang w:val="ru-RU"/>
        </w:rPr>
      </w:pPr>
      <w:r w:rsidRPr="009E438B">
        <w:rPr>
          <w:rFonts w:asciiTheme="minorHAnsi" w:hAnsiTheme="minorHAnsi" w:cstheme="minorHAnsi"/>
          <w:lang w:val="ru-RU"/>
        </w:rPr>
        <w:t>Версия для внутреннего использования</w:t>
      </w:r>
      <w:r>
        <w:rPr>
          <w:rFonts w:asciiTheme="minorHAnsi" w:hAnsiTheme="minorHAnsi" w:cstheme="minorHAnsi"/>
          <w:lang w:val="ru-RU"/>
        </w:rPr>
        <w:t>;</w:t>
      </w:r>
    </w:p>
    <w:p w14:paraId="77507771" w14:textId="486CBD2C" w:rsidR="00342189" w:rsidRPr="009E438B" w:rsidRDefault="009E438B" w:rsidP="009E438B">
      <w:pPr>
        <w:pStyle w:val="a4"/>
        <w:numPr>
          <w:ilvl w:val="0"/>
          <w:numId w:val="21"/>
        </w:numPr>
        <w:jc w:val="both"/>
        <w:rPr>
          <w:rFonts w:asciiTheme="minorHAnsi" w:hAnsiTheme="minorHAnsi" w:cstheme="minorHAnsi"/>
          <w:lang w:val="ru-RU"/>
        </w:rPr>
      </w:pPr>
      <w:r w:rsidRPr="009E438B">
        <w:rPr>
          <w:rFonts w:asciiTheme="minorHAnsi" w:hAnsiTheme="minorHAnsi" w:cstheme="minorHAnsi"/>
          <w:lang w:val="ru-RU"/>
        </w:rPr>
        <w:t xml:space="preserve">Версия для </w:t>
      </w:r>
      <w:r w:rsidR="00F43B95">
        <w:rPr>
          <w:rFonts w:asciiTheme="minorHAnsi" w:hAnsiTheme="minorHAnsi" w:cstheme="minorHAnsi"/>
          <w:lang w:val="ru-RU"/>
        </w:rPr>
        <w:t xml:space="preserve">внешнего </w:t>
      </w:r>
      <w:r w:rsidRPr="009E438B">
        <w:rPr>
          <w:rFonts w:asciiTheme="minorHAnsi" w:hAnsiTheme="minorHAnsi" w:cstheme="minorHAnsi"/>
          <w:lang w:val="ru-RU"/>
        </w:rPr>
        <w:t>использования</w:t>
      </w:r>
      <w:r w:rsidR="00675D57">
        <w:rPr>
          <w:rFonts w:asciiTheme="minorHAnsi" w:hAnsiTheme="minorHAnsi" w:cstheme="minorHAnsi"/>
          <w:lang w:val="ru-RU"/>
        </w:rPr>
        <w:t xml:space="preserve"> (без дизайнерских работ)</w:t>
      </w:r>
      <w:r w:rsidRPr="009E438B">
        <w:rPr>
          <w:rFonts w:asciiTheme="minorHAnsi" w:hAnsiTheme="minorHAnsi" w:cstheme="minorHAnsi"/>
          <w:lang w:val="ru-RU"/>
        </w:rPr>
        <w:t>.</w:t>
      </w:r>
    </w:p>
    <w:p w14:paraId="76AF696D" w14:textId="123E7FEB" w:rsidR="0086793A" w:rsidRDefault="0086793A" w:rsidP="0086793A">
      <w:pPr>
        <w:jc w:val="both"/>
        <w:rPr>
          <w:rFonts w:asciiTheme="minorHAnsi" w:hAnsiTheme="minorHAnsi" w:cstheme="minorHAnsi"/>
          <w:lang w:val="ru-RU"/>
        </w:rPr>
      </w:pPr>
    </w:p>
    <w:p w14:paraId="4FE6E95A" w14:textId="7F0D9D58" w:rsidR="0086793A" w:rsidRPr="00A04A41" w:rsidRDefault="0086793A" w:rsidP="0086793A">
      <w:pPr>
        <w:spacing w:after="120"/>
        <w:jc w:val="both"/>
        <w:rPr>
          <w:rFonts w:asciiTheme="majorHAnsi" w:hAnsiTheme="majorHAnsi" w:cstheme="majorHAnsi"/>
          <w:sz w:val="30"/>
          <w:szCs w:val="30"/>
          <w:u w:val="single"/>
          <w:lang w:val="ru-RU"/>
        </w:rPr>
      </w:pPr>
      <w:r w:rsidRPr="00A04A41">
        <w:rPr>
          <w:rFonts w:asciiTheme="majorHAnsi" w:hAnsiTheme="majorHAnsi" w:cstheme="majorHAnsi"/>
          <w:sz w:val="30"/>
          <w:szCs w:val="30"/>
          <w:u w:val="single"/>
          <w:lang w:val="ru-RU"/>
        </w:rPr>
        <w:t>Требования к предложению</w:t>
      </w:r>
    </w:p>
    <w:p w14:paraId="1C5A8F65" w14:textId="1E682162" w:rsidR="0086793A" w:rsidRPr="00A04A41" w:rsidRDefault="0086793A" w:rsidP="0086793A">
      <w:pPr>
        <w:jc w:val="both"/>
        <w:rPr>
          <w:rFonts w:asciiTheme="minorHAnsi" w:hAnsiTheme="minorHAnsi" w:cstheme="minorHAnsi"/>
          <w:lang w:val="ru-RU"/>
        </w:rPr>
      </w:pPr>
      <w:r w:rsidRPr="0086793A">
        <w:rPr>
          <w:rFonts w:asciiTheme="minorHAnsi" w:hAnsiTheme="minorHAnsi" w:cstheme="minorHAnsi"/>
        </w:rPr>
        <w:t>•</w:t>
      </w:r>
      <w:r w:rsidRPr="0086793A">
        <w:rPr>
          <w:rFonts w:asciiTheme="minorHAnsi" w:hAnsiTheme="minorHAnsi" w:cstheme="minorHAnsi"/>
        </w:rPr>
        <w:tab/>
        <w:t>Указание возможности компании-поставщика выполнять весь потенциальный объем работ</w:t>
      </w:r>
      <w:r w:rsidR="00A04A41">
        <w:rPr>
          <w:rFonts w:asciiTheme="minorHAnsi" w:hAnsiTheme="minorHAnsi" w:cstheme="minorHAnsi"/>
          <w:lang w:val="ru-RU"/>
        </w:rPr>
        <w:t>;</w:t>
      </w:r>
    </w:p>
    <w:p w14:paraId="593BD1A2" w14:textId="63CDF132" w:rsidR="0086793A" w:rsidRPr="00A04A41" w:rsidRDefault="0086793A" w:rsidP="0086793A">
      <w:pPr>
        <w:jc w:val="both"/>
        <w:rPr>
          <w:rFonts w:asciiTheme="minorHAnsi" w:hAnsiTheme="minorHAnsi" w:cstheme="minorHAnsi"/>
          <w:lang w:val="ru-RU"/>
        </w:rPr>
      </w:pPr>
      <w:r w:rsidRPr="0086793A">
        <w:rPr>
          <w:rFonts w:asciiTheme="minorHAnsi" w:hAnsiTheme="minorHAnsi" w:cstheme="minorHAnsi"/>
        </w:rPr>
        <w:t>•</w:t>
      </w:r>
      <w:r w:rsidRPr="0086793A">
        <w:rPr>
          <w:rFonts w:asciiTheme="minorHAnsi" w:hAnsiTheme="minorHAnsi" w:cstheme="minorHAnsi"/>
        </w:rPr>
        <w:tab/>
        <w:t xml:space="preserve">Полная информация о подходе к проведению исследования: описание предлагаемой методологии и имеющихся ресурсов для ее реализации (отдельно для </w:t>
      </w:r>
      <w:r w:rsidR="0059086C">
        <w:rPr>
          <w:rFonts w:asciiTheme="minorHAnsi" w:hAnsiTheme="minorHAnsi" w:cstheme="minorHAnsi"/>
          <w:lang w:val="ru-RU"/>
        </w:rPr>
        <w:t>кабинетного и полевого этапов</w:t>
      </w:r>
      <w:r w:rsidRPr="0086793A">
        <w:rPr>
          <w:rFonts w:asciiTheme="minorHAnsi" w:hAnsiTheme="minorHAnsi" w:cstheme="minorHAnsi"/>
        </w:rPr>
        <w:t>)</w:t>
      </w:r>
      <w:r w:rsidR="00A04A41">
        <w:rPr>
          <w:rFonts w:asciiTheme="minorHAnsi" w:hAnsiTheme="minorHAnsi" w:cstheme="minorHAnsi"/>
          <w:lang w:val="ru-RU"/>
        </w:rPr>
        <w:t>;</w:t>
      </w:r>
    </w:p>
    <w:p w14:paraId="66E619AD" w14:textId="14428D75" w:rsidR="0086793A" w:rsidRPr="0086793A" w:rsidRDefault="0086793A" w:rsidP="0086793A">
      <w:pPr>
        <w:jc w:val="both"/>
        <w:rPr>
          <w:rFonts w:asciiTheme="minorHAnsi" w:hAnsiTheme="minorHAnsi" w:cstheme="minorHAnsi"/>
        </w:rPr>
      </w:pPr>
      <w:r w:rsidRPr="0086793A">
        <w:rPr>
          <w:rFonts w:asciiTheme="minorHAnsi" w:hAnsiTheme="minorHAnsi" w:cstheme="minorHAnsi"/>
        </w:rPr>
        <w:t>•</w:t>
      </w:r>
      <w:r w:rsidRPr="0086793A">
        <w:rPr>
          <w:rFonts w:asciiTheme="minorHAnsi" w:hAnsiTheme="minorHAnsi" w:cstheme="minorHAnsi"/>
        </w:rPr>
        <w:tab/>
        <w:t xml:space="preserve">Краткая экспертная характеристика </w:t>
      </w:r>
      <w:r w:rsidR="00A04A41">
        <w:rPr>
          <w:rFonts w:asciiTheme="minorHAnsi" w:hAnsiTheme="minorHAnsi" w:cstheme="minorHAnsi"/>
          <w:lang w:val="ru-RU"/>
        </w:rPr>
        <w:t xml:space="preserve">российского </w:t>
      </w:r>
      <w:r w:rsidRPr="0086793A">
        <w:rPr>
          <w:rFonts w:asciiTheme="minorHAnsi" w:hAnsiTheme="minorHAnsi" w:cstheme="minorHAnsi"/>
        </w:rPr>
        <w:t xml:space="preserve">рынка </w:t>
      </w:r>
      <w:r w:rsidR="00A04A41">
        <w:rPr>
          <w:rFonts w:asciiTheme="minorHAnsi" w:hAnsiTheme="minorHAnsi" w:cstheme="minorHAnsi"/>
          <w:lang w:val="ru-RU"/>
        </w:rPr>
        <w:t>налогового мониторинга</w:t>
      </w:r>
      <w:r w:rsidRPr="0086793A">
        <w:rPr>
          <w:rFonts w:asciiTheme="minorHAnsi" w:hAnsiTheme="minorHAnsi" w:cstheme="minorHAnsi"/>
        </w:rPr>
        <w:t xml:space="preserve"> в свободной форме: общее описание и тенденции рынка (без необходимости произведения расчетов), </w:t>
      </w:r>
      <w:r w:rsidR="00134110">
        <w:rPr>
          <w:rFonts w:asciiTheme="minorHAnsi" w:hAnsiTheme="minorHAnsi" w:cstheme="minorHAnsi"/>
          <w:lang w:val="ru-RU"/>
        </w:rPr>
        <w:t>перечень ключевых игроков</w:t>
      </w:r>
      <w:r w:rsidRPr="0086793A">
        <w:rPr>
          <w:rFonts w:asciiTheme="minorHAnsi" w:hAnsiTheme="minorHAnsi" w:cstheme="minorHAnsi"/>
        </w:rPr>
        <w:t xml:space="preserve"> и другая информация, которая может быть предоставлена.</w:t>
      </w:r>
    </w:p>
    <w:p w14:paraId="2473FC48" w14:textId="3BD0F00C" w:rsidR="0086793A" w:rsidRPr="0086793A" w:rsidRDefault="0086793A" w:rsidP="0086793A">
      <w:pPr>
        <w:jc w:val="both"/>
        <w:rPr>
          <w:rFonts w:asciiTheme="minorHAnsi" w:hAnsiTheme="minorHAnsi" w:cstheme="minorHAnsi"/>
        </w:rPr>
      </w:pPr>
      <w:r w:rsidRPr="0086793A">
        <w:rPr>
          <w:rFonts w:asciiTheme="minorHAnsi" w:hAnsiTheme="minorHAnsi" w:cstheme="minorHAnsi"/>
        </w:rPr>
        <w:t>•</w:t>
      </w:r>
      <w:r w:rsidRPr="0086793A">
        <w:rPr>
          <w:rFonts w:asciiTheme="minorHAnsi" w:hAnsiTheme="minorHAnsi" w:cstheme="minorHAnsi"/>
        </w:rPr>
        <w:tab/>
        <w:t>Справочная информация о компании-поставщике и ее опыте в проведении исследований рынков по ИТ-направлениям в период 2020-2024 гг.: название и краткое резюме проекта, команда проекта, общая стоимость проекта. Предоставленная информация подкрепляется примером выполненного отчета (часть исследования, находящаяся под NDA, может быть замаскирована).</w:t>
      </w:r>
    </w:p>
    <w:p w14:paraId="02BE0C34" w14:textId="10A2285B" w:rsidR="0086793A" w:rsidRPr="0086793A" w:rsidRDefault="0086793A" w:rsidP="0086793A">
      <w:pPr>
        <w:jc w:val="both"/>
        <w:rPr>
          <w:rFonts w:asciiTheme="minorHAnsi" w:hAnsiTheme="minorHAnsi" w:cstheme="minorHAnsi"/>
        </w:rPr>
      </w:pPr>
      <w:r w:rsidRPr="0086793A">
        <w:rPr>
          <w:rFonts w:asciiTheme="minorHAnsi" w:hAnsiTheme="minorHAnsi" w:cstheme="minorHAnsi"/>
        </w:rPr>
        <w:t>•</w:t>
      </w:r>
      <w:r w:rsidRPr="0086793A">
        <w:rPr>
          <w:rFonts w:asciiTheme="minorHAnsi" w:hAnsiTheme="minorHAnsi" w:cstheme="minorHAnsi"/>
        </w:rPr>
        <w:tab/>
        <w:t>Коммерческое предложение с детализацией статей расходов.</w:t>
      </w:r>
    </w:p>
    <w:sectPr w:rsidR="0086793A" w:rsidRPr="0086793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5636ED1" w16cex:dateUtc="2024-03-27T20:21:00Z"/>
  <w16cex:commentExtensible w16cex:durableId="79969499" w16cex:dateUtc="2024-03-27T20:22:00Z"/>
  <w16cex:commentExtensible w16cex:durableId="7EA4B68F" w16cex:dateUtc="2024-03-27T20:25:00Z"/>
  <w16cex:commentExtensible w16cex:durableId="0CA57986" w16cex:dateUtc="2024-03-27T20:33:00Z"/>
  <w16cex:commentExtensible w16cex:durableId="12487169" w16cex:dateUtc="2024-03-27T20:57:00Z"/>
  <w16cex:commentExtensible w16cex:durableId="370AC0CA" w16cex:dateUtc="2024-03-27T20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68523" w14:textId="77777777" w:rsidR="00CE5848" w:rsidRDefault="00CE5848" w:rsidP="001A60F3">
      <w:pPr>
        <w:spacing w:line="240" w:lineRule="auto"/>
      </w:pPr>
      <w:r>
        <w:separator/>
      </w:r>
    </w:p>
  </w:endnote>
  <w:endnote w:type="continuationSeparator" w:id="0">
    <w:p w14:paraId="3B49A6FB" w14:textId="77777777" w:rsidR="00CE5848" w:rsidRDefault="00CE5848" w:rsidP="001A6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976869"/>
      <w:docPartObj>
        <w:docPartGallery w:val="Page Numbers (Bottom of Page)"/>
        <w:docPartUnique/>
      </w:docPartObj>
    </w:sdtPr>
    <w:sdtEndPr/>
    <w:sdtContent>
      <w:p w14:paraId="029F4630" w14:textId="3DD01DCE" w:rsidR="001A60F3" w:rsidRDefault="001A60F3" w:rsidP="001A60F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B2B5C" w14:textId="77777777" w:rsidR="00CE5848" w:rsidRDefault="00CE5848" w:rsidP="001A60F3">
      <w:pPr>
        <w:spacing w:line="240" w:lineRule="auto"/>
      </w:pPr>
      <w:r>
        <w:separator/>
      </w:r>
    </w:p>
  </w:footnote>
  <w:footnote w:type="continuationSeparator" w:id="0">
    <w:p w14:paraId="12403965" w14:textId="77777777" w:rsidR="00CE5848" w:rsidRDefault="00CE5848" w:rsidP="001A60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94CFEB"/>
    <w:multiLevelType w:val="hybridMultilevel"/>
    <w:tmpl w:val="1734D9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D7220"/>
    <w:multiLevelType w:val="hybridMultilevel"/>
    <w:tmpl w:val="7BE446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A9269D"/>
    <w:multiLevelType w:val="hybridMultilevel"/>
    <w:tmpl w:val="27BA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7D88"/>
    <w:multiLevelType w:val="hybridMultilevel"/>
    <w:tmpl w:val="1B50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BDE"/>
    <w:multiLevelType w:val="hybridMultilevel"/>
    <w:tmpl w:val="8D68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F5FA1"/>
    <w:multiLevelType w:val="hybridMultilevel"/>
    <w:tmpl w:val="C30C50C4"/>
    <w:lvl w:ilvl="0" w:tplc="FFFFFFFF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3E5E8"/>
    <w:multiLevelType w:val="hybridMultilevel"/>
    <w:tmpl w:val="FFF14E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5E66E4"/>
    <w:multiLevelType w:val="hybridMultilevel"/>
    <w:tmpl w:val="2060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70FC8"/>
    <w:multiLevelType w:val="hybridMultilevel"/>
    <w:tmpl w:val="421C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34050"/>
    <w:multiLevelType w:val="hybridMultilevel"/>
    <w:tmpl w:val="1C36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327D3"/>
    <w:multiLevelType w:val="hybridMultilevel"/>
    <w:tmpl w:val="01FE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C3E68"/>
    <w:multiLevelType w:val="hybridMultilevel"/>
    <w:tmpl w:val="9F2E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81FA8"/>
    <w:multiLevelType w:val="hybridMultilevel"/>
    <w:tmpl w:val="672EE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D1B64"/>
    <w:multiLevelType w:val="hybridMultilevel"/>
    <w:tmpl w:val="0252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A0E64"/>
    <w:multiLevelType w:val="hybridMultilevel"/>
    <w:tmpl w:val="7F26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61797"/>
    <w:multiLevelType w:val="hybridMultilevel"/>
    <w:tmpl w:val="7C40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07DD2"/>
    <w:multiLevelType w:val="hybridMultilevel"/>
    <w:tmpl w:val="87BC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47F79"/>
    <w:multiLevelType w:val="hybridMultilevel"/>
    <w:tmpl w:val="223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C311D"/>
    <w:multiLevelType w:val="hybridMultilevel"/>
    <w:tmpl w:val="E0FCB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F6B15"/>
    <w:multiLevelType w:val="hybridMultilevel"/>
    <w:tmpl w:val="B5FA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8668E"/>
    <w:multiLevelType w:val="hybridMultilevel"/>
    <w:tmpl w:val="4AEA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210BA"/>
    <w:multiLevelType w:val="hybridMultilevel"/>
    <w:tmpl w:val="AC08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0"/>
  </w:num>
  <w:num w:numId="5">
    <w:abstractNumId w:val="6"/>
  </w:num>
  <w:num w:numId="6">
    <w:abstractNumId w:val="18"/>
  </w:num>
  <w:num w:numId="7">
    <w:abstractNumId w:val="2"/>
  </w:num>
  <w:num w:numId="8">
    <w:abstractNumId w:val="5"/>
  </w:num>
  <w:num w:numId="9">
    <w:abstractNumId w:val="21"/>
  </w:num>
  <w:num w:numId="10">
    <w:abstractNumId w:val="19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  <w:num w:numId="15">
    <w:abstractNumId w:val="20"/>
  </w:num>
  <w:num w:numId="16">
    <w:abstractNumId w:val="16"/>
  </w:num>
  <w:num w:numId="17">
    <w:abstractNumId w:val="13"/>
  </w:num>
  <w:num w:numId="18">
    <w:abstractNumId w:val="14"/>
  </w:num>
  <w:num w:numId="19">
    <w:abstractNumId w:val="17"/>
  </w:num>
  <w:num w:numId="20">
    <w:abstractNumId w:val="7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28"/>
    <w:rsid w:val="000020A3"/>
    <w:rsid w:val="000310EB"/>
    <w:rsid w:val="0004417E"/>
    <w:rsid w:val="00051815"/>
    <w:rsid w:val="00073658"/>
    <w:rsid w:val="000748E0"/>
    <w:rsid w:val="000B04EA"/>
    <w:rsid w:val="000C4927"/>
    <w:rsid w:val="000D2A21"/>
    <w:rsid w:val="000D4D07"/>
    <w:rsid w:val="000D4F32"/>
    <w:rsid w:val="000E32A0"/>
    <w:rsid w:val="000F011F"/>
    <w:rsid w:val="001229A9"/>
    <w:rsid w:val="00134110"/>
    <w:rsid w:val="001350CD"/>
    <w:rsid w:val="001402E3"/>
    <w:rsid w:val="00151A15"/>
    <w:rsid w:val="001832A9"/>
    <w:rsid w:val="00184E2E"/>
    <w:rsid w:val="001A02F7"/>
    <w:rsid w:val="001A083E"/>
    <w:rsid w:val="001A60F3"/>
    <w:rsid w:val="001D0A29"/>
    <w:rsid w:val="001E64C6"/>
    <w:rsid w:val="0022781E"/>
    <w:rsid w:val="00233DA0"/>
    <w:rsid w:val="00253A27"/>
    <w:rsid w:val="00283902"/>
    <w:rsid w:val="002A27C5"/>
    <w:rsid w:val="002B6336"/>
    <w:rsid w:val="002B759F"/>
    <w:rsid w:val="002D184A"/>
    <w:rsid w:val="002E13E7"/>
    <w:rsid w:val="0030059A"/>
    <w:rsid w:val="003165A4"/>
    <w:rsid w:val="003372FF"/>
    <w:rsid w:val="00342189"/>
    <w:rsid w:val="00350F19"/>
    <w:rsid w:val="00384E06"/>
    <w:rsid w:val="003979A1"/>
    <w:rsid w:val="003A1582"/>
    <w:rsid w:val="003A4C3B"/>
    <w:rsid w:val="003B2F97"/>
    <w:rsid w:val="003B5EE3"/>
    <w:rsid w:val="003E22F1"/>
    <w:rsid w:val="00405FEF"/>
    <w:rsid w:val="00412482"/>
    <w:rsid w:val="00422A08"/>
    <w:rsid w:val="00441A96"/>
    <w:rsid w:val="00446BEF"/>
    <w:rsid w:val="00460BA1"/>
    <w:rsid w:val="00473418"/>
    <w:rsid w:val="0049330D"/>
    <w:rsid w:val="0049345D"/>
    <w:rsid w:val="004970E7"/>
    <w:rsid w:val="004A64F9"/>
    <w:rsid w:val="004B2CBC"/>
    <w:rsid w:val="004C1A59"/>
    <w:rsid w:val="004C664E"/>
    <w:rsid w:val="004E13D4"/>
    <w:rsid w:val="004E68AF"/>
    <w:rsid w:val="004F328B"/>
    <w:rsid w:val="0052321A"/>
    <w:rsid w:val="005560B6"/>
    <w:rsid w:val="00562845"/>
    <w:rsid w:val="0057154A"/>
    <w:rsid w:val="0059086C"/>
    <w:rsid w:val="005941F4"/>
    <w:rsid w:val="005C2A9E"/>
    <w:rsid w:val="005F16BE"/>
    <w:rsid w:val="005F1CAC"/>
    <w:rsid w:val="00613628"/>
    <w:rsid w:val="00647C51"/>
    <w:rsid w:val="0067200D"/>
    <w:rsid w:val="00675D57"/>
    <w:rsid w:val="006B2ABB"/>
    <w:rsid w:val="006E38ED"/>
    <w:rsid w:val="006F54CB"/>
    <w:rsid w:val="0072374C"/>
    <w:rsid w:val="00745169"/>
    <w:rsid w:val="007A1CD4"/>
    <w:rsid w:val="007B7B06"/>
    <w:rsid w:val="007D3A63"/>
    <w:rsid w:val="007D48D2"/>
    <w:rsid w:val="00801E59"/>
    <w:rsid w:val="00805E32"/>
    <w:rsid w:val="008060FB"/>
    <w:rsid w:val="008064E5"/>
    <w:rsid w:val="00814816"/>
    <w:rsid w:val="00816695"/>
    <w:rsid w:val="00835087"/>
    <w:rsid w:val="008651C8"/>
    <w:rsid w:val="0086793A"/>
    <w:rsid w:val="00874142"/>
    <w:rsid w:val="00876B6C"/>
    <w:rsid w:val="00886DE9"/>
    <w:rsid w:val="008B0758"/>
    <w:rsid w:val="008C31A9"/>
    <w:rsid w:val="008C3A8E"/>
    <w:rsid w:val="008F5D34"/>
    <w:rsid w:val="0090710F"/>
    <w:rsid w:val="00914535"/>
    <w:rsid w:val="00917D11"/>
    <w:rsid w:val="0093622F"/>
    <w:rsid w:val="009456CB"/>
    <w:rsid w:val="0098268B"/>
    <w:rsid w:val="00995FBC"/>
    <w:rsid w:val="009965EC"/>
    <w:rsid w:val="009A1FD0"/>
    <w:rsid w:val="009E2D96"/>
    <w:rsid w:val="009E438B"/>
    <w:rsid w:val="009F324C"/>
    <w:rsid w:val="00A04A41"/>
    <w:rsid w:val="00A16411"/>
    <w:rsid w:val="00A1696C"/>
    <w:rsid w:val="00A4736A"/>
    <w:rsid w:val="00A52AA2"/>
    <w:rsid w:val="00A545C3"/>
    <w:rsid w:val="00A71CF9"/>
    <w:rsid w:val="00AB498D"/>
    <w:rsid w:val="00AC4B56"/>
    <w:rsid w:val="00AD4558"/>
    <w:rsid w:val="00AE3E74"/>
    <w:rsid w:val="00AF1275"/>
    <w:rsid w:val="00B12693"/>
    <w:rsid w:val="00B66CEF"/>
    <w:rsid w:val="00B8137D"/>
    <w:rsid w:val="00B8300C"/>
    <w:rsid w:val="00B87473"/>
    <w:rsid w:val="00BA3F79"/>
    <w:rsid w:val="00BA7F11"/>
    <w:rsid w:val="00BF46DA"/>
    <w:rsid w:val="00C02ACE"/>
    <w:rsid w:val="00C12810"/>
    <w:rsid w:val="00C20983"/>
    <w:rsid w:val="00C215CB"/>
    <w:rsid w:val="00C32D17"/>
    <w:rsid w:val="00C3394F"/>
    <w:rsid w:val="00C64A1E"/>
    <w:rsid w:val="00C755AB"/>
    <w:rsid w:val="00C9415A"/>
    <w:rsid w:val="00CB002A"/>
    <w:rsid w:val="00CC775E"/>
    <w:rsid w:val="00CE5848"/>
    <w:rsid w:val="00CF7ABD"/>
    <w:rsid w:val="00D01681"/>
    <w:rsid w:val="00D05BF7"/>
    <w:rsid w:val="00D073EC"/>
    <w:rsid w:val="00D622F2"/>
    <w:rsid w:val="00D857C8"/>
    <w:rsid w:val="00D9593B"/>
    <w:rsid w:val="00DB2205"/>
    <w:rsid w:val="00E318A3"/>
    <w:rsid w:val="00E31BB3"/>
    <w:rsid w:val="00E63950"/>
    <w:rsid w:val="00E66811"/>
    <w:rsid w:val="00E66860"/>
    <w:rsid w:val="00E66B17"/>
    <w:rsid w:val="00E80953"/>
    <w:rsid w:val="00E85AA5"/>
    <w:rsid w:val="00EA4B93"/>
    <w:rsid w:val="00EC7104"/>
    <w:rsid w:val="00EC7FA0"/>
    <w:rsid w:val="00ED0271"/>
    <w:rsid w:val="00EE0185"/>
    <w:rsid w:val="00EE1DFD"/>
    <w:rsid w:val="00EE722D"/>
    <w:rsid w:val="00EE75AE"/>
    <w:rsid w:val="00F01F04"/>
    <w:rsid w:val="00F02D05"/>
    <w:rsid w:val="00F0551D"/>
    <w:rsid w:val="00F42E17"/>
    <w:rsid w:val="00F43B95"/>
    <w:rsid w:val="00F446CC"/>
    <w:rsid w:val="00F502CE"/>
    <w:rsid w:val="00F707B5"/>
    <w:rsid w:val="00F87397"/>
    <w:rsid w:val="00F90496"/>
    <w:rsid w:val="00FA5B0E"/>
    <w:rsid w:val="00FB15F8"/>
    <w:rsid w:val="00FC224F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C822"/>
  <w15:chartTrackingRefBased/>
  <w15:docId w15:val="{E3D63D78-619F-4717-AA1D-19CE0A62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93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7D48D2"/>
    <w:pPr>
      <w:ind w:left="720"/>
      <w:contextualSpacing/>
    </w:pPr>
  </w:style>
  <w:style w:type="paragraph" w:customStyle="1" w:styleId="Default">
    <w:name w:val="Default"/>
    <w:rsid w:val="0035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E318A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18A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18A3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18A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18A3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E318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18A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1A60F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60F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1A60F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60F3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45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0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4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1.ru/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Бородай Ольга Александровна</dc:creator>
  <cp:keywords/>
  <dc:description/>
  <cp:lastModifiedBy>Бородай Ольга Александровна</cp:lastModifiedBy>
  <cp:revision>16</cp:revision>
  <dcterms:created xsi:type="dcterms:W3CDTF">2024-05-13T11:37:00Z</dcterms:created>
  <dcterms:modified xsi:type="dcterms:W3CDTF">2024-05-16T12:14:00Z</dcterms:modified>
</cp:coreProperties>
</file>