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57D1" w:rsidRPr="00C30C10" w:rsidRDefault="00DD0FC5">
      <w:pPr>
        <w:spacing w:after="180"/>
        <w:jc w:val="center"/>
        <w:rPr>
          <w:b/>
        </w:rPr>
      </w:pPr>
      <w:r w:rsidRPr="00C30C10">
        <w:rPr>
          <w:b/>
        </w:rPr>
        <w:t>Техническое задание</w:t>
      </w:r>
      <w:r w:rsidRPr="00C30C10">
        <w:rPr>
          <w:b/>
        </w:rPr>
        <w:br/>
      </w:r>
    </w:p>
    <w:p w14:paraId="00000002" w14:textId="2705D579" w:rsidR="00C557D1" w:rsidRPr="00C30C10" w:rsidRDefault="00DD0FC5">
      <w:pPr>
        <w:spacing w:after="40"/>
        <w:ind w:left="440" w:hanging="220"/>
        <w:jc w:val="center"/>
      </w:pPr>
      <w:r w:rsidRPr="00C30C10">
        <w:t>г. Москва</w:t>
      </w:r>
      <w:r w:rsidRPr="00C30C10">
        <w:tab/>
        <w:t xml:space="preserve">                                                                                             </w:t>
      </w:r>
      <w:r w:rsidR="003B16C1" w:rsidRPr="00C30C10">
        <w:rPr>
          <w:highlight w:val="white"/>
          <w:lang w:val="ru-RU"/>
        </w:rPr>
        <w:t>2</w:t>
      </w:r>
      <w:r w:rsidR="00B109A1">
        <w:rPr>
          <w:highlight w:val="white"/>
          <w:lang w:val="ru-RU"/>
        </w:rPr>
        <w:t>5</w:t>
      </w:r>
      <w:r w:rsidRPr="00C30C10">
        <w:rPr>
          <w:highlight w:val="white"/>
        </w:rPr>
        <w:t xml:space="preserve"> </w:t>
      </w:r>
      <w:r w:rsidR="003B16C1" w:rsidRPr="00C30C10">
        <w:rPr>
          <w:highlight w:val="white"/>
          <w:lang w:val="ru-RU"/>
        </w:rPr>
        <w:t>октября</w:t>
      </w:r>
      <w:r w:rsidR="00654B49">
        <w:rPr>
          <w:highlight w:val="white"/>
          <w:lang w:val="ru-RU"/>
        </w:rPr>
        <w:t xml:space="preserve"> </w:t>
      </w:r>
      <w:r w:rsidRPr="00C30C10">
        <w:rPr>
          <w:highlight w:val="white"/>
        </w:rPr>
        <w:t>202</w:t>
      </w:r>
      <w:r w:rsidR="00B25E4C" w:rsidRPr="00C30C10">
        <w:rPr>
          <w:highlight w:val="white"/>
          <w:lang w:val="ru-RU"/>
        </w:rPr>
        <w:t>4</w:t>
      </w:r>
      <w:r w:rsidRPr="00C30C10">
        <w:rPr>
          <w:highlight w:val="white"/>
        </w:rPr>
        <w:t xml:space="preserve"> г.</w:t>
      </w:r>
      <w:r w:rsidRPr="00C30C10">
        <w:br/>
      </w:r>
    </w:p>
    <w:p w14:paraId="00000003" w14:textId="2F4E7EDD" w:rsidR="00C557D1" w:rsidRPr="00C30C10" w:rsidRDefault="00DD0FC5">
      <w:pPr>
        <w:spacing w:after="180"/>
        <w:ind w:left="300"/>
        <w:jc w:val="both"/>
      </w:pPr>
      <w:r w:rsidRPr="00C30C10">
        <w:t xml:space="preserve">Группа Т1 настоящим объявляет о проведении </w:t>
      </w:r>
      <w:r w:rsidR="00677C6F" w:rsidRPr="00C30C10">
        <w:rPr>
          <w:lang w:val="ru-RU"/>
        </w:rPr>
        <w:t>тендера</w:t>
      </w:r>
      <w:r w:rsidRPr="00C30C10">
        <w:rPr>
          <w:b/>
        </w:rPr>
        <w:t xml:space="preserve"> </w:t>
      </w:r>
      <w:r w:rsidRPr="00C30C10"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557D1" w:rsidRPr="00C30C10" w:rsidRDefault="00DD0FC5">
      <w:pPr>
        <w:spacing w:after="180"/>
        <w:ind w:left="300"/>
        <w:jc w:val="both"/>
        <w:rPr>
          <w:i/>
        </w:rPr>
      </w:pPr>
      <w:r w:rsidRPr="00C30C10">
        <w:rPr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13C2CCC5" w14:textId="77777777" w:rsidR="00F57D48" w:rsidRDefault="00DD0FC5">
      <w:pPr>
        <w:spacing w:after="100"/>
        <w:ind w:left="300"/>
        <w:jc w:val="both"/>
        <w:rPr>
          <w:i/>
        </w:rPr>
      </w:pPr>
      <w:r w:rsidRPr="00C30C10">
        <w:rPr>
          <w:i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00000005" w14:textId="0027D92A" w:rsidR="00C557D1" w:rsidRPr="00C30C10" w:rsidRDefault="00DD0FC5">
      <w:pPr>
        <w:spacing w:after="100"/>
        <w:ind w:left="300"/>
        <w:jc w:val="both"/>
        <w:rPr>
          <w:i/>
        </w:rPr>
      </w:pPr>
      <w:r w:rsidRPr="00C30C10">
        <w:rPr>
          <w:i/>
        </w:rPr>
        <w:br/>
      </w:r>
    </w:p>
    <w:p w14:paraId="738563C4" w14:textId="77777777" w:rsidR="007950AE" w:rsidRPr="00C30C10" w:rsidRDefault="00DD0FC5" w:rsidP="007950AE">
      <w:pPr>
        <w:numPr>
          <w:ilvl w:val="0"/>
          <w:numId w:val="1"/>
        </w:numPr>
        <w:rPr>
          <w:b/>
        </w:rPr>
      </w:pPr>
      <w:r w:rsidRPr="00C30C10">
        <w:rPr>
          <w:b/>
        </w:rPr>
        <w:t>О компании</w:t>
      </w:r>
    </w:p>
    <w:p w14:paraId="00000008" w14:textId="7165C191" w:rsidR="00C557D1" w:rsidRPr="00C30C10" w:rsidRDefault="007950AE" w:rsidP="007950AE">
      <w:pPr>
        <w:ind w:left="720"/>
        <w:jc w:val="both"/>
        <w:rPr>
          <w:b/>
        </w:rPr>
      </w:pPr>
      <w:r w:rsidRPr="00C30C10">
        <w:br/>
        <w:t>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0000000A" w14:textId="5E6820A6" w:rsidR="00C557D1" w:rsidRPr="00C30C10" w:rsidRDefault="00DD0FC5">
      <w:pPr>
        <w:ind w:left="720"/>
        <w:jc w:val="both"/>
        <w:rPr>
          <w:b/>
        </w:rPr>
      </w:pPr>
      <w:r w:rsidRPr="00C30C10">
        <w:t>Сайт:</w:t>
      </w:r>
      <w:hyperlink r:id="rId5">
        <w:r w:rsidRPr="00C30C10">
          <w:t xml:space="preserve"> </w:t>
        </w:r>
      </w:hyperlink>
      <w:hyperlink r:id="rId6">
        <w:r w:rsidRPr="00C30C10">
          <w:rPr>
            <w:color w:val="0000FF"/>
            <w:u w:val="single"/>
          </w:rPr>
          <w:t>https://t1.ru/</w:t>
        </w:r>
      </w:hyperlink>
    </w:p>
    <w:p w14:paraId="70373573" w14:textId="77777777" w:rsidR="007950AE" w:rsidRPr="00C30C10" w:rsidRDefault="007950AE">
      <w:pPr>
        <w:ind w:left="720"/>
        <w:jc w:val="both"/>
        <w:rPr>
          <w:b/>
        </w:rPr>
      </w:pPr>
    </w:p>
    <w:p w14:paraId="0000000B" w14:textId="71031830" w:rsidR="00C557D1" w:rsidRPr="00C30C10" w:rsidRDefault="00DD0FC5">
      <w:pPr>
        <w:numPr>
          <w:ilvl w:val="0"/>
          <w:numId w:val="1"/>
        </w:numPr>
        <w:spacing w:before="240"/>
        <w:jc w:val="both"/>
        <w:rPr>
          <w:b/>
        </w:rPr>
      </w:pPr>
      <w:r w:rsidRPr="00C30C10">
        <w:rPr>
          <w:b/>
        </w:rPr>
        <w:t>Цель, задачи и бюджет проекта</w:t>
      </w:r>
    </w:p>
    <w:p w14:paraId="593DF47C" w14:textId="77777777" w:rsidR="007950AE" w:rsidRPr="00C30C10" w:rsidRDefault="007950AE" w:rsidP="007950AE">
      <w:pPr>
        <w:spacing w:before="240"/>
        <w:ind w:left="720"/>
        <w:jc w:val="both"/>
        <w:rPr>
          <w:b/>
        </w:rPr>
      </w:pPr>
    </w:p>
    <w:p w14:paraId="6F09175C" w14:textId="16742F74" w:rsidR="007950AE" w:rsidRDefault="00DD0FC5" w:rsidP="00DD0FC5">
      <w:pPr>
        <w:numPr>
          <w:ilvl w:val="1"/>
          <w:numId w:val="1"/>
        </w:numPr>
        <w:ind w:left="1276"/>
        <w:jc w:val="both"/>
        <w:rPr>
          <w:b/>
        </w:rPr>
      </w:pPr>
      <w:r w:rsidRPr="00C30C10">
        <w:rPr>
          <w:b/>
        </w:rPr>
        <w:t>Цель проекта</w:t>
      </w:r>
    </w:p>
    <w:p w14:paraId="5759FBBC" w14:textId="77A83346" w:rsidR="00604B18" w:rsidRPr="00604B18" w:rsidRDefault="00AB1573" w:rsidP="00604B18">
      <w:pPr>
        <w:ind w:left="1276"/>
        <w:jc w:val="both"/>
        <w:rPr>
          <w:b/>
          <w:lang w:val="ru-RU"/>
        </w:rPr>
      </w:pPr>
      <w:r w:rsidRPr="00AB1573">
        <w:rPr>
          <w:lang w:val="ru-RU"/>
        </w:rPr>
        <w:t>Целью проекта является понимание Заказчиком (Т1) ситуации со знанием брендов холдинга (спонтанная и наведенная известность), а также понимание уровня лояльности (NPS) к продуктам и услугам холдинга среди клиентов компании в выборке; источники информации и факторы выбора IT-партнера; знание конференции Т1 и участие респондентов в мероприятиях Т1.</w:t>
      </w:r>
    </w:p>
    <w:p w14:paraId="466E0BD7" w14:textId="77777777" w:rsidR="002214D7" w:rsidRPr="00E9434E" w:rsidRDefault="002214D7" w:rsidP="007950AE">
      <w:pPr>
        <w:ind w:left="1440"/>
        <w:jc w:val="both"/>
        <w:rPr>
          <w:b/>
          <w:lang w:val="ru-RU"/>
        </w:rPr>
      </w:pPr>
    </w:p>
    <w:p w14:paraId="1F0F6229" w14:textId="77777777" w:rsidR="00F57D48" w:rsidRDefault="00DD0FC5" w:rsidP="00F57D48">
      <w:pPr>
        <w:numPr>
          <w:ilvl w:val="1"/>
          <w:numId w:val="1"/>
        </w:numPr>
        <w:jc w:val="both"/>
        <w:rPr>
          <w:b/>
        </w:rPr>
      </w:pPr>
      <w:r w:rsidRPr="00C30C10">
        <w:rPr>
          <w:b/>
        </w:rPr>
        <w:t>Задачи проекта</w:t>
      </w:r>
    </w:p>
    <w:p w14:paraId="39525386" w14:textId="3C3FC421" w:rsidR="00F57D48" w:rsidRDefault="00F57D48" w:rsidP="00F57D48">
      <w:pPr>
        <w:ind w:left="1440"/>
        <w:jc w:val="both"/>
        <w:rPr>
          <w:lang w:val="ru-RU"/>
        </w:rPr>
      </w:pPr>
      <w:r w:rsidRPr="00F57D48">
        <w:rPr>
          <w:lang w:val="ru-RU"/>
        </w:rPr>
        <w:t xml:space="preserve">Проведение исследования </w:t>
      </w:r>
      <w:r w:rsidRPr="00F57D48">
        <w:rPr>
          <w:lang w:val="en-US"/>
        </w:rPr>
        <w:t>Brand</w:t>
      </w:r>
      <w:r w:rsidRPr="00F57D48">
        <w:rPr>
          <w:lang w:val="ru-RU"/>
        </w:rPr>
        <w:t xml:space="preserve"> </w:t>
      </w:r>
      <w:r w:rsidRPr="00F57D48">
        <w:rPr>
          <w:lang w:val="en-US"/>
        </w:rPr>
        <w:t>Health</w:t>
      </w:r>
      <w:r w:rsidRPr="00F57D48">
        <w:rPr>
          <w:lang w:val="ru-RU"/>
        </w:rPr>
        <w:t xml:space="preserve"> </w:t>
      </w:r>
      <w:r w:rsidRPr="00F57D48">
        <w:rPr>
          <w:lang w:val="en-US"/>
        </w:rPr>
        <w:t>Tracking</w:t>
      </w:r>
      <w:r>
        <w:rPr>
          <w:lang w:val="ru-RU"/>
        </w:rPr>
        <w:t xml:space="preserve"> на целевую аудиторию: </w:t>
      </w:r>
      <w:r w:rsidRPr="00F57D48">
        <w:rPr>
          <w:lang w:val="ru-RU"/>
        </w:rPr>
        <w:t xml:space="preserve">300 СIO организаций РФ с </w:t>
      </w:r>
      <w:proofErr w:type="spellStart"/>
      <w:r w:rsidRPr="00F57D48">
        <w:rPr>
          <w:lang w:val="ru-RU"/>
        </w:rPr>
        <w:t>выручкои</w:t>
      </w:r>
      <w:proofErr w:type="spellEnd"/>
      <w:r w:rsidRPr="00F57D48">
        <w:rPr>
          <w:lang w:val="ru-RU"/>
        </w:rPr>
        <w:t xml:space="preserve">̆ от 1 млрд </w:t>
      </w:r>
      <w:proofErr w:type="spellStart"/>
      <w:r w:rsidRPr="00F57D48">
        <w:rPr>
          <w:lang w:val="ru-RU"/>
        </w:rPr>
        <w:t>рублеи</w:t>
      </w:r>
      <w:proofErr w:type="spellEnd"/>
      <w:r w:rsidRPr="00F57D48">
        <w:rPr>
          <w:lang w:val="ru-RU"/>
        </w:rPr>
        <w:t>̆ / год</w:t>
      </w:r>
      <w:r>
        <w:rPr>
          <w:lang w:val="ru-RU"/>
        </w:rPr>
        <w:t xml:space="preserve">. </w:t>
      </w:r>
    </w:p>
    <w:p w14:paraId="2FD58452" w14:textId="127EF907" w:rsidR="00F57D48" w:rsidRPr="00F57D48" w:rsidRDefault="00A062F9" w:rsidP="00F57D48">
      <w:pPr>
        <w:ind w:left="1440"/>
        <w:jc w:val="both"/>
        <w:rPr>
          <w:b/>
          <w:lang w:val="ru-RU"/>
        </w:rPr>
      </w:pPr>
      <w:r>
        <w:rPr>
          <w:lang w:val="ru-RU"/>
        </w:rPr>
        <w:br/>
      </w:r>
      <w:r w:rsidR="00F57D48">
        <w:rPr>
          <w:lang w:val="ru-RU"/>
        </w:rPr>
        <w:t>Результатом работ является презентованный итоговый отчет</w:t>
      </w:r>
      <w:r>
        <w:rPr>
          <w:lang w:val="ru-RU"/>
        </w:rPr>
        <w:t xml:space="preserve"> в </w:t>
      </w:r>
      <w:r>
        <w:rPr>
          <w:lang w:val="en-US"/>
        </w:rPr>
        <w:t>ppt</w:t>
      </w:r>
      <w:r w:rsidRPr="00A062F9">
        <w:rPr>
          <w:lang w:val="ru-RU"/>
        </w:rPr>
        <w:t>-</w:t>
      </w:r>
      <w:r>
        <w:rPr>
          <w:lang w:val="ru-RU"/>
        </w:rPr>
        <w:t xml:space="preserve">формате, включающий аналитическое </w:t>
      </w:r>
      <w:proofErr w:type="spellStart"/>
      <w:r>
        <w:rPr>
          <w:lang w:val="ru-RU"/>
        </w:rPr>
        <w:t>ревью</w:t>
      </w:r>
      <w:proofErr w:type="spellEnd"/>
      <w:r>
        <w:rPr>
          <w:lang w:val="ru-RU"/>
        </w:rPr>
        <w:t xml:space="preserve"> с выводами по каждому завяленному в исследовании бренду Т1, а также рынку; в документы должна быть учитена калибровка и динамические изменения уровня знания, относительно прошлых исследований холдинга (данные будут предоставлены заказчиком).</w:t>
      </w:r>
    </w:p>
    <w:p w14:paraId="4F30BF72" w14:textId="770D5C88" w:rsidR="00BC0939" w:rsidRPr="00F57D48" w:rsidRDefault="00BC0939" w:rsidP="00E9434E">
      <w:pPr>
        <w:ind w:left="1440"/>
        <w:jc w:val="both"/>
        <w:rPr>
          <w:lang w:val="ru-RU"/>
        </w:rPr>
      </w:pPr>
    </w:p>
    <w:p w14:paraId="51E6D783" w14:textId="21B5F045" w:rsidR="00604B18" w:rsidRPr="00604B18" w:rsidRDefault="00604B18" w:rsidP="00BC0939">
      <w:pPr>
        <w:numPr>
          <w:ilvl w:val="0"/>
          <w:numId w:val="1"/>
        </w:numPr>
        <w:spacing w:before="240"/>
        <w:jc w:val="both"/>
        <w:rPr>
          <w:b/>
        </w:rPr>
      </w:pPr>
      <w:r>
        <w:rPr>
          <w:b/>
          <w:lang w:val="ru-RU"/>
        </w:rPr>
        <w:lastRenderedPageBreak/>
        <w:t>Исследуемые бренды</w:t>
      </w:r>
    </w:p>
    <w:p w14:paraId="0D4515A6" w14:textId="77777777" w:rsidR="00F57D48" w:rsidRP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r w:rsidRPr="00604B18">
        <w:t xml:space="preserve">Т1 </w:t>
      </w:r>
      <w:r>
        <w:rPr>
          <w:lang w:val="ru-RU"/>
        </w:rPr>
        <w:t xml:space="preserve">в сферах: </w:t>
      </w:r>
    </w:p>
    <w:p w14:paraId="27AA51AE" w14:textId="1EFDE4F4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604B18">
        <w:t>поставщики комплексных ИТ-услуг</w:t>
      </w:r>
    </w:p>
    <w:p w14:paraId="2CACA31F" w14:textId="29AB08D9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системные интеграторы</w:t>
      </w:r>
    </w:p>
    <w:p w14:paraId="2A8D88BF" w14:textId="759B61BD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поставщики услуг ИТ-аутсорсинга</w:t>
      </w:r>
    </w:p>
    <w:p w14:paraId="046C8BE7" w14:textId="2E5F24BA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поставщики корпоративных образовательных услуг в сфере информационных и цифровых технологии</w:t>
      </w:r>
    </w:p>
    <w:p w14:paraId="0277B6EE" w14:textId="0B986229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ИТ-поставщики процессинговых и финансовых услуг</w:t>
      </w:r>
    </w:p>
    <w:p w14:paraId="77332A79" w14:textId="71CBF43D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поставщики облачных услуг</w:t>
      </w:r>
    </w:p>
    <w:p w14:paraId="332C1076" w14:textId="38765779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вендоры решений по работе с большими данными</w:t>
      </w:r>
    </w:p>
    <w:p w14:paraId="36DAD47E" w14:textId="77777777" w:rsidR="00F57D48" w:rsidRDefault="00F57D48" w:rsidP="00F57D48">
      <w:pPr>
        <w:pStyle w:val="a5"/>
        <w:numPr>
          <w:ilvl w:val="1"/>
          <w:numId w:val="19"/>
        </w:numPr>
        <w:spacing w:before="240"/>
        <w:jc w:val="both"/>
      </w:pPr>
      <w:r w:rsidRPr="00F57D48">
        <w:t>искусственный интеллект</w:t>
      </w:r>
    </w:p>
    <w:p w14:paraId="7DBB6533" w14:textId="77777777" w:rsid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r w:rsidRPr="00604B18">
        <w:t>НОТА – разработчики корпоративного программного обеспечения</w:t>
      </w:r>
    </w:p>
    <w:p w14:paraId="5E6E0680" w14:textId="77777777" w:rsid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r w:rsidRPr="00604B18">
        <w:t xml:space="preserve">СФЕРА – ИТ-решения по управлению </w:t>
      </w:r>
      <w:proofErr w:type="spellStart"/>
      <w:r w:rsidRPr="00604B18">
        <w:t>разработкои</w:t>
      </w:r>
      <w:proofErr w:type="spellEnd"/>
      <w:r w:rsidRPr="00604B18">
        <w:t>̆ программного обеспечения</w:t>
      </w:r>
    </w:p>
    <w:p w14:paraId="49077C00" w14:textId="77777777" w:rsid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r w:rsidRPr="00604B18">
        <w:t>ДИОН – платформы корпоративных коммуникаций</w:t>
      </w:r>
    </w:p>
    <w:p w14:paraId="1CF066CA" w14:textId="77777777" w:rsid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proofErr w:type="spellStart"/>
      <w:r w:rsidRPr="00604B18">
        <w:t>Иннотех</w:t>
      </w:r>
      <w:proofErr w:type="spellEnd"/>
      <w:r w:rsidRPr="00604B18">
        <w:t xml:space="preserve"> – ИТ-поставщики продуктов и услуг для компаний финансового сектора</w:t>
      </w:r>
    </w:p>
    <w:p w14:paraId="0DEDAFDA" w14:textId="0965AED2" w:rsidR="00F57D48" w:rsidRDefault="00F57D48" w:rsidP="00F57D48">
      <w:pPr>
        <w:pStyle w:val="a5"/>
        <w:numPr>
          <w:ilvl w:val="0"/>
          <w:numId w:val="19"/>
        </w:numPr>
        <w:spacing w:before="240"/>
        <w:jc w:val="both"/>
      </w:pPr>
      <w:proofErr w:type="gramStart"/>
      <w:r w:rsidRPr="00604B18">
        <w:t>НОТА</w:t>
      </w:r>
      <w:proofErr w:type="gramEnd"/>
      <w:r w:rsidRPr="00604B18">
        <w:t xml:space="preserve"> Модус – CRM-системы для бизнеса</w:t>
      </w:r>
    </w:p>
    <w:p w14:paraId="405CF7D4" w14:textId="77777777" w:rsidR="00F57D48" w:rsidRPr="00604B18" w:rsidRDefault="00F57D48" w:rsidP="00F57D48">
      <w:pPr>
        <w:pStyle w:val="a5"/>
        <w:spacing w:before="240"/>
        <w:ind w:left="1440"/>
        <w:jc w:val="both"/>
      </w:pPr>
    </w:p>
    <w:p w14:paraId="2F39D3CB" w14:textId="77777777" w:rsidR="00C30C10" w:rsidRPr="00E9434E" w:rsidRDefault="00C30C10" w:rsidP="00C30C10">
      <w:pPr>
        <w:pStyle w:val="a5"/>
        <w:rPr>
          <w:lang w:val="ru-RU"/>
        </w:rPr>
      </w:pPr>
    </w:p>
    <w:p w14:paraId="247133F1" w14:textId="35A0D2EB" w:rsidR="00C30C10" w:rsidRDefault="00F57D48" w:rsidP="00CD1820">
      <w:pPr>
        <w:pStyle w:val="a5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Обязательные требования, которые должны быть письменно подтверждены участником тендера</w:t>
      </w:r>
    </w:p>
    <w:p w14:paraId="20C20AEA" w14:textId="196D2E6F" w:rsidR="00F57D48" w:rsidRPr="00F57D48" w:rsidRDefault="00F57D48" w:rsidP="00F57D48">
      <w:pPr>
        <w:pStyle w:val="a5"/>
        <w:numPr>
          <w:ilvl w:val="1"/>
          <w:numId w:val="1"/>
        </w:numPr>
        <w:rPr>
          <w:bCs/>
          <w:lang w:val="ru-RU"/>
        </w:rPr>
      </w:pPr>
      <w:r w:rsidRPr="00F57D48">
        <w:rPr>
          <w:bCs/>
          <w:lang w:val="ru-RU"/>
        </w:rPr>
        <w:t xml:space="preserve">Подтверждение наличия </w:t>
      </w:r>
      <w:proofErr w:type="spellStart"/>
      <w:r w:rsidRPr="00F57D48">
        <w:rPr>
          <w:bCs/>
          <w:lang w:val="ru-RU"/>
        </w:rPr>
        <w:t>релеватной</w:t>
      </w:r>
      <w:proofErr w:type="spellEnd"/>
      <w:r w:rsidRPr="00F57D48">
        <w:rPr>
          <w:bCs/>
          <w:lang w:val="ru-RU"/>
        </w:rPr>
        <w:t xml:space="preserve"> выборки: 300 СIO организаций РФ с выручкой от 1 млрд </w:t>
      </w:r>
      <w:proofErr w:type="spellStart"/>
      <w:r w:rsidRPr="00F57D48">
        <w:rPr>
          <w:bCs/>
          <w:lang w:val="ru-RU"/>
        </w:rPr>
        <w:t>рублеи</w:t>
      </w:r>
      <w:proofErr w:type="spellEnd"/>
      <w:r w:rsidRPr="00F57D48">
        <w:rPr>
          <w:bCs/>
          <w:lang w:val="ru-RU"/>
        </w:rPr>
        <w:t>̆ / год</w:t>
      </w:r>
    </w:p>
    <w:p w14:paraId="33236904" w14:textId="6B694381" w:rsidR="00F57D48" w:rsidRPr="00F57D48" w:rsidRDefault="00F57D48" w:rsidP="00F57D48">
      <w:pPr>
        <w:pStyle w:val="a5"/>
        <w:numPr>
          <w:ilvl w:val="1"/>
          <w:numId w:val="1"/>
        </w:numPr>
        <w:rPr>
          <w:bCs/>
          <w:lang w:val="ru-RU"/>
        </w:rPr>
      </w:pPr>
      <w:r w:rsidRPr="00F57D48">
        <w:rPr>
          <w:bCs/>
          <w:lang w:val="ru-RU"/>
        </w:rPr>
        <w:t>Подтверждение возможности провести квалификацию по названию компаний-респондентов</w:t>
      </w:r>
    </w:p>
    <w:p w14:paraId="1671B90F" w14:textId="77777777" w:rsidR="00D875E0" w:rsidRPr="00D875E0" w:rsidRDefault="00D875E0" w:rsidP="00D875E0">
      <w:pPr>
        <w:pStyle w:val="a5"/>
        <w:rPr>
          <w:b/>
          <w:lang w:val="ru-RU"/>
        </w:rPr>
      </w:pPr>
    </w:p>
    <w:p w14:paraId="5EFDB0A3" w14:textId="45C77411" w:rsidR="00654B49" w:rsidRPr="00E9434E" w:rsidRDefault="00654B49" w:rsidP="00654B49">
      <w:pPr>
        <w:rPr>
          <w:lang w:val="ru-RU"/>
        </w:rPr>
      </w:pPr>
    </w:p>
    <w:p w14:paraId="0FBC83A6" w14:textId="373C4CE7" w:rsidR="00654B49" w:rsidRDefault="00E9434E" w:rsidP="00654B49">
      <w:pPr>
        <w:pStyle w:val="a5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Требования к предложению</w:t>
      </w:r>
    </w:p>
    <w:p w14:paraId="1F5F0DC4" w14:textId="77777777" w:rsidR="00E9434E" w:rsidRDefault="00E9434E" w:rsidP="00E9434E">
      <w:pPr>
        <w:pStyle w:val="a5"/>
        <w:rPr>
          <w:b/>
          <w:lang w:val="ru-RU"/>
        </w:rPr>
      </w:pPr>
    </w:p>
    <w:p w14:paraId="1179AA03" w14:textId="77777777" w:rsidR="00E9434E" w:rsidRPr="00A062F9" w:rsidRDefault="00E9434E" w:rsidP="00A062F9">
      <w:pPr>
        <w:pStyle w:val="a5"/>
        <w:jc w:val="both"/>
      </w:pPr>
      <w:r w:rsidRPr="00A062F9">
        <w:t>Коммерческое предложение с детализацией:</w:t>
      </w:r>
    </w:p>
    <w:p w14:paraId="037C01AC" w14:textId="03106132" w:rsidR="00E9434E" w:rsidRPr="00A062F9" w:rsidRDefault="00E9434E" w:rsidP="00E9434E">
      <w:pPr>
        <w:pStyle w:val="a5"/>
        <w:numPr>
          <w:ilvl w:val="1"/>
          <w:numId w:val="1"/>
        </w:numPr>
        <w:jc w:val="both"/>
      </w:pPr>
      <w:r w:rsidRPr="00A062F9">
        <w:t>Стоимость услуг;</w:t>
      </w:r>
    </w:p>
    <w:p w14:paraId="14EAA419" w14:textId="1DC9D9EC" w:rsidR="00A062F9" w:rsidRPr="00A062F9" w:rsidRDefault="00A062F9" w:rsidP="00A062F9">
      <w:pPr>
        <w:pStyle w:val="a5"/>
        <w:numPr>
          <w:ilvl w:val="1"/>
          <w:numId w:val="1"/>
        </w:numPr>
      </w:pPr>
      <w:r w:rsidRPr="00A062F9">
        <w:t>Письменно п</w:t>
      </w:r>
      <w:r w:rsidRPr="00A062F9">
        <w:t xml:space="preserve">одтверждение наличия </w:t>
      </w:r>
      <w:proofErr w:type="spellStart"/>
      <w:r w:rsidRPr="00A062F9">
        <w:t>релеватной</w:t>
      </w:r>
      <w:proofErr w:type="spellEnd"/>
      <w:r w:rsidRPr="00A062F9">
        <w:t xml:space="preserve"> выборки: 300 СIO организаций РФ с выручкой от 1 млрд </w:t>
      </w:r>
      <w:proofErr w:type="spellStart"/>
      <w:r w:rsidRPr="00A062F9">
        <w:t>рублеи</w:t>
      </w:r>
      <w:proofErr w:type="spellEnd"/>
      <w:r w:rsidRPr="00A062F9">
        <w:t>̆ / год</w:t>
      </w:r>
    </w:p>
    <w:p w14:paraId="266D70E4" w14:textId="71E22799" w:rsidR="00AB1573" w:rsidRPr="00A062F9" w:rsidRDefault="00A062F9" w:rsidP="00A062F9">
      <w:pPr>
        <w:pStyle w:val="a5"/>
        <w:numPr>
          <w:ilvl w:val="1"/>
          <w:numId w:val="1"/>
        </w:numPr>
      </w:pPr>
      <w:r w:rsidRPr="00A062F9">
        <w:t>Письменное п</w:t>
      </w:r>
      <w:r w:rsidRPr="00A062F9">
        <w:t>одтверждение возможности провести квалификацию по названию компаний-респондентов</w:t>
      </w:r>
    </w:p>
    <w:p w14:paraId="4758C906" w14:textId="77777777" w:rsidR="00E9434E" w:rsidRPr="00A062F9" w:rsidRDefault="00E9434E" w:rsidP="00E9434E">
      <w:pPr>
        <w:pStyle w:val="a5"/>
        <w:numPr>
          <w:ilvl w:val="1"/>
          <w:numId w:val="1"/>
        </w:numPr>
        <w:jc w:val="both"/>
      </w:pPr>
      <w:r w:rsidRPr="00A062F9">
        <w:t>Сроки проведения работ поэтапно;</w:t>
      </w:r>
    </w:p>
    <w:p w14:paraId="3424C518" w14:textId="77777777" w:rsidR="00E9434E" w:rsidRPr="00A062F9" w:rsidRDefault="00E9434E" w:rsidP="00E9434E">
      <w:pPr>
        <w:pStyle w:val="a5"/>
        <w:numPr>
          <w:ilvl w:val="1"/>
          <w:numId w:val="1"/>
        </w:numPr>
        <w:jc w:val="both"/>
      </w:pPr>
      <w:r w:rsidRPr="00A062F9">
        <w:t>Порядок проведения работ;</w:t>
      </w:r>
    </w:p>
    <w:p w14:paraId="01AA025D" w14:textId="77777777" w:rsidR="00E9434E" w:rsidRPr="00A062F9" w:rsidRDefault="00E9434E" w:rsidP="00E9434E">
      <w:pPr>
        <w:pStyle w:val="a5"/>
        <w:numPr>
          <w:ilvl w:val="1"/>
          <w:numId w:val="1"/>
        </w:numPr>
        <w:jc w:val="both"/>
      </w:pPr>
      <w:r w:rsidRPr="00A062F9">
        <w:t>Порядок оплаты – постоплата;</w:t>
      </w:r>
    </w:p>
    <w:p w14:paraId="722958B0" w14:textId="25C0D6A5" w:rsidR="00E9434E" w:rsidRPr="00A062F9" w:rsidRDefault="00E9434E" w:rsidP="00E9434E">
      <w:pPr>
        <w:pStyle w:val="a5"/>
        <w:numPr>
          <w:ilvl w:val="1"/>
          <w:numId w:val="1"/>
        </w:numPr>
        <w:jc w:val="both"/>
      </w:pPr>
      <w:r w:rsidRPr="00A062F9">
        <w:t xml:space="preserve">Услуги должны быть выполнены до </w:t>
      </w:r>
      <w:r w:rsidR="00A062F9" w:rsidRPr="00A062F9">
        <w:t>31.12.2024</w:t>
      </w:r>
    </w:p>
    <w:p w14:paraId="6EA79A52" w14:textId="77777777" w:rsidR="00C30C10" w:rsidRPr="00A21590" w:rsidRDefault="00C30C10" w:rsidP="00C30C10">
      <w:pPr>
        <w:spacing w:before="240"/>
        <w:ind w:left="720"/>
        <w:jc w:val="both"/>
        <w:rPr>
          <w:rFonts w:ascii="ALS Hauss Book" w:hAnsi="ALS Hauss Book"/>
          <w:b/>
        </w:rPr>
      </w:pPr>
    </w:p>
    <w:p w14:paraId="495C0A75" w14:textId="77777777" w:rsidR="002048F0" w:rsidRDefault="002048F0" w:rsidP="002048F0">
      <w:pPr>
        <w:jc w:val="both"/>
        <w:rPr>
          <w:rFonts w:ascii="ALS Hauss Book" w:hAnsi="ALS Hauss Book"/>
          <w:b/>
        </w:rPr>
      </w:pPr>
    </w:p>
    <w:p w14:paraId="4B775D94" w14:textId="77777777" w:rsidR="002048F0" w:rsidRDefault="002048F0" w:rsidP="002048F0">
      <w:pPr>
        <w:jc w:val="both"/>
        <w:rPr>
          <w:rFonts w:ascii="ALS Hauss Book" w:hAnsi="ALS Hauss Book"/>
          <w:b/>
        </w:rPr>
      </w:pPr>
    </w:p>
    <w:p w14:paraId="6C938420" w14:textId="77777777" w:rsidR="002048F0" w:rsidRPr="002048F0" w:rsidRDefault="002048F0" w:rsidP="002048F0">
      <w:pPr>
        <w:jc w:val="both"/>
        <w:rPr>
          <w:rFonts w:ascii="ALS Hauss Book" w:hAnsi="ALS Hauss Book"/>
          <w:b/>
        </w:rPr>
      </w:pPr>
    </w:p>
    <w:p w14:paraId="0000001E" w14:textId="77777777" w:rsidR="00C557D1" w:rsidRDefault="00C557D1"/>
    <w:sectPr w:rsidR="00C557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 Book">
    <w:altName w:val="Calibri"/>
    <w:panose1 w:val="00000500000000000000"/>
    <w:charset w:val="00"/>
    <w:family w:val="auto"/>
    <w:notTrueType/>
    <w:pitch w:val="variable"/>
    <w:sig w:usb0="800002CB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41D"/>
    <w:multiLevelType w:val="hybridMultilevel"/>
    <w:tmpl w:val="5C8030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56432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89B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6025"/>
    <w:multiLevelType w:val="hybridMultilevel"/>
    <w:tmpl w:val="76DA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0B82"/>
    <w:multiLevelType w:val="hybridMultilevel"/>
    <w:tmpl w:val="81DA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655A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7F5"/>
    <w:multiLevelType w:val="multilevel"/>
    <w:tmpl w:val="742EA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D4411F"/>
    <w:multiLevelType w:val="hybridMultilevel"/>
    <w:tmpl w:val="2E5A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7588"/>
    <w:multiLevelType w:val="hybridMultilevel"/>
    <w:tmpl w:val="234C5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622E"/>
    <w:multiLevelType w:val="hybridMultilevel"/>
    <w:tmpl w:val="B0728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F5316"/>
    <w:multiLevelType w:val="hybridMultilevel"/>
    <w:tmpl w:val="88721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208A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F194F"/>
    <w:multiLevelType w:val="hybridMultilevel"/>
    <w:tmpl w:val="2B361C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041E7"/>
    <w:multiLevelType w:val="hybridMultilevel"/>
    <w:tmpl w:val="0CAEB64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7627508"/>
    <w:multiLevelType w:val="hybridMultilevel"/>
    <w:tmpl w:val="F6CA403E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0D149ED"/>
    <w:multiLevelType w:val="hybridMultilevel"/>
    <w:tmpl w:val="912E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87F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E1D32"/>
    <w:multiLevelType w:val="hybridMultilevel"/>
    <w:tmpl w:val="5BE26F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8D0164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3967">
    <w:abstractNumId w:val="6"/>
  </w:num>
  <w:num w:numId="2" w16cid:durableId="738290779">
    <w:abstractNumId w:val="4"/>
  </w:num>
  <w:num w:numId="3" w16cid:durableId="11229532">
    <w:abstractNumId w:val="15"/>
  </w:num>
  <w:num w:numId="4" w16cid:durableId="26639386">
    <w:abstractNumId w:val="3"/>
  </w:num>
  <w:num w:numId="5" w16cid:durableId="1125198873">
    <w:abstractNumId w:val="7"/>
  </w:num>
  <w:num w:numId="6" w16cid:durableId="744228523">
    <w:abstractNumId w:val="11"/>
  </w:num>
  <w:num w:numId="7" w16cid:durableId="1296252166">
    <w:abstractNumId w:val="13"/>
  </w:num>
  <w:num w:numId="8" w16cid:durableId="1842810495">
    <w:abstractNumId w:val="10"/>
  </w:num>
  <w:num w:numId="9" w16cid:durableId="1090808878">
    <w:abstractNumId w:val="0"/>
  </w:num>
  <w:num w:numId="10" w16cid:durableId="493840196">
    <w:abstractNumId w:val="16"/>
  </w:num>
  <w:num w:numId="11" w16cid:durableId="830678101">
    <w:abstractNumId w:val="5"/>
  </w:num>
  <w:num w:numId="12" w16cid:durableId="8223435">
    <w:abstractNumId w:val="1"/>
  </w:num>
  <w:num w:numId="13" w16cid:durableId="1355964576">
    <w:abstractNumId w:val="18"/>
  </w:num>
  <w:num w:numId="14" w16cid:durableId="225653736">
    <w:abstractNumId w:val="2"/>
  </w:num>
  <w:num w:numId="15" w16cid:durableId="1492984912">
    <w:abstractNumId w:val="17"/>
  </w:num>
  <w:num w:numId="16" w16cid:durableId="1341391306">
    <w:abstractNumId w:val="8"/>
  </w:num>
  <w:num w:numId="17" w16cid:durableId="2112777356">
    <w:abstractNumId w:val="14"/>
  </w:num>
  <w:num w:numId="18" w16cid:durableId="1375471964">
    <w:abstractNumId w:val="12"/>
  </w:num>
  <w:num w:numId="19" w16cid:durableId="1432624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D1"/>
    <w:rsid w:val="000D1C83"/>
    <w:rsid w:val="000D5E12"/>
    <w:rsid w:val="000D643D"/>
    <w:rsid w:val="002048F0"/>
    <w:rsid w:val="002214D7"/>
    <w:rsid w:val="0029271A"/>
    <w:rsid w:val="003A5D72"/>
    <w:rsid w:val="003B16C1"/>
    <w:rsid w:val="003F033E"/>
    <w:rsid w:val="00413BDE"/>
    <w:rsid w:val="00413CB2"/>
    <w:rsid w:val="00474C59"/>
    <w:rsid w:val="00516D59"/>
    <w:rsid w:val="00604B18"/>
    <w:rsid w:val="00654B49"/>
    <w:rsid w:val="00677C6F"/>
    <w:rsid w:val="006B1F32"/>
    <w:rsid w:val="006C1D9A"/>
    <w:rsid w:val="007611C5"/>
    <w:rsid w:val="0078791E"/>
    <w:rsid w:val="007950AE"/>
    <w:rsid w:val="007A7F1E"/>
    <w:rsid w:val="007D6EF2"/>
    <w:rsid w:val="00843A27"/>
    <w:rsid w:val="00A062F9"/>
    <w:rsid w:val="00A21590"/>
    <w:rsid w:val="00A74B41"/>
    <w:rsid w:val="00AA2EE9"/>
    <w:rsid w:val="00AB1573"/>
    <w:rsid w:val="00B109A1"/>
    <w:rsid w:val="00B25E4C"/>
    <w:rsid w:val="00BC0939"/>
    <w:rsid w:val="00BF7824"/>
    <w:rsid w:val="00C30C10"/>
    <w:rsid w:val="00C44AC2"/>
    <w:rsid w:val="00C557D1"/>
    <w:rsid w:val="00CD7B56"/>
    <w:rsid w:val="00D875E0"/>
    <w:rsid w:val="00DD0FC5"/>
    <w:rsid w:val="00E85DF1"/>
    <w:rsid w:val="00E9434E"/>
    <w:rsid w:val="00F204CC"/>
    <w:rsid w:val="00F21FE1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CFA0"/>
  <w15:docId w15:val="{035AA608-604F-AE46-AFED-9DFFFC7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aliases w:val="1,UL,Абзац маркированнный,Bullet List,FooterText,numbered,Абзац1,CDE List Paragraph,AC List 01,Bullet_IRAO,Мой Список,Основной текст документа,Bullet 1,Use Case List Paragraph,Nornal indented,lp1,Párrafo de lista,Numbered List,Bulleted Text"/>
    <w:basedOn w:val="a"/>
    <w:link w:val="a6"/>
    <w:uiPriority w:val="34"/>
    <w:qFormat/>
    <w:rsid w:val="007950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159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1590"/>
    <w:rPr>
      <w:color w:val="605E5C"/>
      <w:shd w:val="clear" w:color="auto" w:fill="E1DFDD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Абзац1 Знак,CDE List Paragraph Знак,AC List 01 Знак,Bullet_IRAO Знак,Мой Список Знак,Основной текст документа Знак,Bullet 1 Знак,lp1 Знак"/>
    <w:link w:val="a5"/>
    <w:uiPriority w:val="34"/>
    <w:locked/>
    <w:rsid w:val="00C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2789</Characters>
  <Application>Microsoft Office Word</Application>
  <DocSecurity>0</DocSecurity>
  <Lines>89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Гарина Марина Олеговна</dc:creator>
  <cp:lastModifiedBy>Жданова Юлия Владимировна</cp:lastModifiedBy>
  <cp:revision>2</cp:revision>
  <dcterms:created xsi:type="dcterms:W3CDTF">2024-10-25T07:47:00Z</dcterms:created>
  <dcterms:modified xsi:type="dcterms:W3CDTF">2024-10-25T07:47:00Z</dcterms:modified>
</cp:coreProperties>
</file>