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7E7AB" w14:textId="5E142212" w:rsidR="0055256C" w:rsidRDefault="0055256C" w:rsidP="0055256C">
      <w:pPr>
        <w:pStyle w:val="a9"/>
        <w:ind w:left="-567"/>
      </w:pPr>
      <w:bookmarkStart w:id="0" w:name="_Hlk127272830"/>
      <w:bookmarkStart w:id="1" w:name="_Hlk127272831"/>
      <w:bookmarkStart w:id="2" w:name="_Hlk127272860"/>
      <w:bookmarkStart w:id="3" w:name="_Hlk127272861"/>
      <w:bookmarkStart w:id="4" w:name="_Hlk127272870"/>
      <w:bookmarkStart w:id="5" w:name="_Hlk127272871"/>
      <w:r w:rsidRPr="00E37679">
        <w:rPr>
          <w:rFonts w:cstheme="minorHAnsi"/>
          <w:b/>
          <w:noProof/>
          <w:color w:val="008675"/>
          <w:sz w:val="18"/>
          <w:szCs w:val="18"/>
          <w:shd w:val="clear" w:color="auto" w:fill="FFFFFF"/>
        </w:rPr>
        <w:drawing>
          <wp:anchor distT="0" distB="0" distL="114300" distR="114300" simplePos="0" relativeHeight="251660288" behindDoc="1" locked="0" layoutInCell="1" allowOverlap="1" wp14:anchorId="186A75C5" wp14:editId="2DDFB337">
            <wp:simplePos x="0" y="0"/>
            <wp:positionH relativeFrom="column">
              <wp:posOffset>-710565</wp:posOffset>
            </wp:positionH>
            <wp:positionV relativeFrom="paragraph">
              <wp:posOffset>158750</wp:posOffset>
            </wp:positionV>
            <wp:extent cx="2092325" cy="419100"/>
            <wp:effectExtent l="0" t="0" r="3175" b="0"/>
            <wp:wrapTight wrapText="bothSides">
              <wp:wrapPolygon edited="0">
                <wp:start x="0" y="0"/>
                <wp:lineTo x="0" y="20618"/>
                <wp:lineTo x="21436" y="20618"/>
                <wp:lineTo x="2143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bookmarkEnd w:id="1"/>
    <w:bookmarkEnd w:id="2"/>
    <w:bookmarkEnd w:id="3"/>
    <w:bookmarkEnd w:id="4"/>
    <w:bookmarkEnd w:id="5"/>
    <w:p w14:paraId="304F481D" w14:textId="456BE781" w:rsidR="0055256C" w:rsidRDefault="0055256C" w:rsidP="0055256C">
      <w:pPr>
        <w:spacing w:after="0"/>
        <w:ind w:left="2410"/>
        <w:rPr>
          <w:rFonts w:cstheme="minorHAnsi"/>
          <w:b/>
          <w:color w:val="008675"/>
          <w:sz w:val="18"/>
          <w:szCs w:val="18"/>
          <w:shd w:val="clear" w:color="auto" w:fill="FFFFFF"/>
        </w:rPr>
      </w:pPr>
      <w:r w:rsidRPr="00302217">
        <w:rPr>
          <w:rFonts w:cstheme="minorHAnsi"/>
          <w:b/>
          <w:noProof/>
          <w:color w:val="008675"/>
          <w:sz w:val="18"/>
          <w:szCs w:val="18"/>
          <w:shd w:val="clear" w:color="auto" w:fill="FFFFFF"/>
        </w:rPr>
        <w:t xml:space="preserve">АО </w:t>
      </w:r>
      <w:bookmarkStart w:id="6" w:name="_Hlk127276379"/>
      <w:bookmarkStart w:id="7" w:name="_Hlk127276380"/>
      <w:r w:rsidRPr="009C2322">
        <w:rPr>
          <w:rFonts w:cstheme="minorHAnsi"/>
          <w:b/>
          <w:color w:val="008675"/>
          <w:sz w:val="18"/>
          <w:szCs w:val="18"/>
          <w:shd w:val="clear" w:color="auto" w:fill="FFFFFF"/>
        </w:rPr>
        <w:t>«Невьянский цементник»</w:t>
      </w:r>
    </w:p>
    <w:bookmarkEnd w:id="6"/>
    <w:bookmarkEnd w:id="7"/>
    <w:p w14:paraId="6C8E54D4" w14:textId="77777777" w:rsidR="0055256C" w:rsidRPr="009C2322" w:rsidRDefault="0055256C" w:rsidP="0055256C">
      <w:pPr>
        <w:spacing w:after="0"/>
        <w:ind w:left="2410"/>
        <w:rPr>
          <w:rFonts w:cstheme="minorHAnsi"/>
          <w:color w:val="5B5B5B"/>
          <w:sz w:val="18"/>
          <w:szCs w:val="18"/>
          <w:shd w:val="clear" w:color="auto" w:fill="FFFFFF"/>
        </w:rPr>
      </w:pPr>
      <w:r w:rsidRPr="009C2322">
        <w:rPr>
          <w:rFonts w:cstheme="minorHAnsi"/>
          <w:color w:val="5B5B5B"/>
          <w:sz w:val="18"/>
          <w:szCs w:val="18"/>
          <w:shd w:val="clear" w:color="auto" w:fill="FFFFFF"/>
        </w:rPr>
        <w:t xml:space="preserve">624173, Россия, Свердловская обл., Невьянский р-н, пос. Цементный, ул. Ленина, д. 1 </w:t>
      </w:r>
    </w:p>
    <w:p w14:paraId="2B59301E" w14:textId="77777777" w:rsidR="0055256C" w:rsidRPr="0055256C" w:rsidRDefault="0055256C" w:rsidP="0055256C">
      <w:pPr>
        <w:spacing w:after="0"/>
        <w:ind w:left="2410"/>
        <w:rPr>
          <w:lang w:val="en-US"/>
        </w:rPr>
      </w:pP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 xml:space="preserve">+7 (34356) 4-99-55 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I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 xml:space="preserve"> 8 800 700-63-63 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I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 xml:space="preserve"> 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nev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@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cemros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.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ru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 xml:space="preserve"> 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I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 xml:space="preserve"> 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www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.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cemros</w:t>
      </w:r>
      <w:r w:rsidRPr="0055256C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.</w:t>
      </w:r>
      <w:r w:rsidRPr="00A97F85">
        <w:rPr>
          <w:rFonts w:cstheme="minorHAnsi"/>
          <w:color w:val="5B5B5B"/>
          <w:sz w:val="18"/>
          <w:szCs w:val="18"/>
          <w:shd w:val="clear" w:color="auto" w:fill="FFFFFF"/>
          <w:lang w:val="en-US"/>
        </w:rPr>
        <w:t>ru</w:t>
      </w:r>
    </w:p>
    <w:p w14:paraId="60FD6C8C" w14:textId="0FDB967A" w:rsidR="00D453DD" w:rsidRPr="0055256C" w:rsidRDefault="00D453DD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762872C0" w14:textId="08C724F1" w:rsidR="0055256C" w:rsidRPr="0055256C" w:rsidRDefault="0055256C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W w:w="4146" w:type="dxa"/>
        <w:tblInd w:w="5954" w:type="dxa"/>
        <w:tblLayout w:type="fixed"/>
        <w:tblLook w:val="0000" w:firstRow="0" w:lastRow="0" w:firstColumn="0" w:lastColumn="0" w:noHBand="0" w:noVBand="0"/>
      </w:tblPr>
      <w:tblGrid>
        <w:gridCol w:w="1485"/>
        <w:gridCol w:w="358"/>
        <w:gridCol w:w="742"/>
        <w:gridCol w:w="1561"/>
      </w:tblGrid>
      <w:tr w:rsidR="0055256C" w:rsidRPr="00D453DD" w14:paraId="3E1A2A27" w14:textId="77777777" w:rsidTr="00E0786F">
        <w:tc>
          <w:tcPr>
            <w:tcW w:w="4146" w:type="dxa"/>
            <w:gridSpan w:val="4"/>
          </w:tcPr>
          <w:p w14:paraId="542ED8C2" w14:textId="5F68EE82" w:rsidR="0055256C" w:rsidRPr="0055256C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УТВЕРЖДАЮ:</w:t>
            </w:r>
          </w:p>
          <w:p w14:paraId="013D8987" w14:textId="6B310F8F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453D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Генеральный директор</w:t>
            </w:r>
          </w:p>
          <w:p w14:paraId="30D1BD8F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453D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АО "Невьянский цементник"</w:t>
            </w:r>
          </w:p>
          <w:p w14:paraId="7961F5A8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5256C" w:rsidRPr="00D453DD" w14:paraId="1DED8E8F" w14:textId="77777777" w:rsidTr="00E0786F">
        <w:trPr>
          <w:cantSplit/>
        </w:trPr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0CCFDCA2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303" w:type="dxa"/>
            <w:gridSpan w:val="2"/>
            <w:vAlign w:val="bottom"/>
          </w:tcPr>
          <w:p w14:paraId="1D4FEAC0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453D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В.И. Снурников</w:t>
            </w:r>
          </w:p>
        </w:tc>
      </w:tr>
      <w:tr w:rsidR="0055256C" w:rsidRPr="00D453DD" w14:paraId="3E234C40" w14:textId="77777777" w:rsidTr="00E0786F">
        <w:trPr>
          <w:cantSplit/>
          <w:trHeight w:val="313"/>
        </w:trPr>
        <w:tc>
          <w:tcPr>
            <w:tcW w:w="1485" w:type="dxa"/>
            <w:tcBorders>
              <w:bottom w:val="single" w:sz="4" w:space="0" w:color="auto"/>
            </w:tcBorders>
          </w:tcPr>
          <w:p w14:paraId="3D82D060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</w:tcPr>
          <w:p w14:paraId="5E80D734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561" w:type="dxa"/>
          </w:tcPr>
          <w:p w14:paraId="0FCCC80D" w14:textId="77777777" w:rsidR="0055256C" w:rsidRPr="00D453DD" w:rsidRDefault="0055256C" w:rsidP="00E0786F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453D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2024 г.</w:t>
            </w:r>
          </w:p>
        </w:tc>
      </w:tr>
    </w:tbl>
    <w:p w14:paraId="5AE0E852" w14:textId="77777777" w:rsidR="0055256C" w:rsidRPr="00D453DD" w:rsidRDefault="0055256C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3A2813" w14:textId="77777777" w:rsidR="00D453DD" w:rsidRPr="00D453DD" w:rsidRDefault="00D453DD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204C59" w14:textId="77777777" w:rsidR="00D453DD" w:rsidRPr="00D453DD" w:rsidRDefault="00D453DD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CFCB8E" w14:textId="77777777" w:rsidR="00DE720A" w:rsidRPr="00EB35C2" w:rsidRDefault="00DE720A" w:rsidP="00DE720A">
      <w:pPr>
        <w:tabs>
          <w:tab w:val="left" w:pos="567"/>
        </w:tabs>
        <w:jc w:val="center"/>
        <w:rPr>
          <w:rFonts w:ascii="Times New Roman" w:hAnsi="Times New Roman"/>
          <w:b/>
          <w:bCs/>
          <w:szCs w:val="28"/>
        </w:rPr>
      </w:pPr>
      <w:r w:rsidRPr="00EB35C2">
        <w:rPr>
          <w:rFonts w:ascii="Times New Roman" w:hAnsi="Times New Roman"/>
          <w:b/>
          <w:bCs/>
          <w:szCs w:val="28"/>
        </w:rPr>
        <w:t>ТЕХНИЧЕСКОЕ ЗАДАНИЕ</w:t>
      </w:r>
    </w:p>
    <w:p w14:paraId="028C8454" w14:textId="77777777" w:rsidR="00703348" w:rsidRPr="00703348" w:rsidRDefault="00DE720A" w:rsidP="00703348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 w:rsidRPr="00EB35C2">
        <w:rPr>
          <w:rFonts w:ascii="Times New Roman" w:hAnsi="Times New Roman"/>
          <w:b/>
          <w:szCs w:val="28"/>
        </w:rPr>
        <w:t xml:space="preserve">на оказание услуг </w:t>
      </w:r>
      <w:bookmarkStart w:id="8" w:name="_Hlk179556666"/>
      <w:r w:rsidR="00703348" w:rsidRPr="00703348">
        <w:rPr>
          <w:rFonts w:ascii="Times New Roman" w:hAnsi="Times New Roman"/>
          <w:b/>
          <w:szCs w:val="28"/>
        </w:rPr>
        <w:t>выполнение проектных работ по объекту:</w:t>
      </w:r>
    </w:p>
    <w:p w14:paraId="26C0C155" w14:textId="0D8F2933" w:rsidR="00DE720A" w:rsidRPr="00EB35C2" w:rsidRDefault="00703348" w:rsidP="00703348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 w:rsidRPr="00703348">
        <w:rPr>
          <w:rFonts w:ascii="Times New Roman" w:hAnsi="Times New Roman"/>
          <w:b/>
          <w:szCs w:val="28"/>
        </w:rPr>
        <w:t>"Дооборудование цеха обжига газоочистным оборудованием вращающейся печи Ǿ4.5х80 цеха обжига клинкера АО "Невьянский цементник"</w:t>
      </w:r>
      <w:r w:rsidR="00DE720A" w:rsidRPr="00EB35C2">
        <w:rPr>
          <w:rFonts w:ascii="Times New Roman" w:hAnsi="Times New Roman"/>
          <w:szCs w:val="28"/>
          <w:u w:val="single"/>
        </w:rPr>
        <w:t xml:space="preserve"> </w:t>
      </w:r>
      <w:bookmarkEnd w:id="8"/>
    </w:p>
    <w:p w14:paraId="4BC59CF0" w14:textId="51C4B4EA" w:rsidR="00DE720A" w:rsidRPr="00703348" w:rsidRDefault="00DE720A" w:rsidP="00703348">
      <w:pPr>
        <w:pStyle w:val="a4"/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b/>
          <w:szCs w:val="28"/>
          <w:u w:val="single"/>
        </w:rPr>
      </w:pPr>
      <w:r w:rsidRPr="00703348">
        <w:rPr>
          <w:rFonts w:ascii="Times New Roman" w:hAnsi="Times New Roman"/>
          <w:b/>
          <w:szCs w:val="28"/>
        </w:rPr>
        <w:t xml:space="preserve">Предмет договора: </w:t>
      </w:r>
      <w:r w:rsidR="00703348" w:rsidRPr="00703348">
        <w:rPr>
          <w:rFonts w:ascii="Times New Roman" w:hAnsi="Times New Roman"/>
          <w:szCs w:val="28"/>
        </w:rPr>
        <w:t>выполнение проектных работ по объекту: "Дооборудование цеха обжига газоочистным оборудованием вращающейся печи Ǿ4.5х80 цеха обжига клинкера АО "Невьянский цементник"</w:t>
      </w:r>
    </w:p>
    <w:p w14:paraId="0467C196" w14:textId="77777777" w:rsidR="00DE720A" w:rsidRPr="00EB35C2" w:rsidRDefault="00DE720A" w:rsidP="00DE720A">
      <w:pPr>
        <w:pStyle w:val="a4"/>
        <w:numPr>
          <w:ilvl w:val="0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b/>
          <w:szCs w:val="28"/>
          <w:u w:val="single"/>
        </w:rPr>
      </w:pPr>
      <w:r w:rsidRPr="00EB35C2">
        <w:rPr>
          <w:rFonts w:ascii="Times New Roman" w:hAnsi="Times New Roman"/>
          <w:b/>
          <w:szCs w:val="28"/>
          <w:u w:val="single"/>
        </w:rPr>
        <w:t>Требования, предъявляемые к предмету закупки</w:t>
      </w:r>
    </w:p>
    <w:p w14:paraId="1B7A40A1" w14:textId="77777777" w:rsidR="00DE720A" w:rsidRPr="00EB35C2" w:rsidRDefault="00DE720A" w:rsidP="00DE720A">
      <w:pPr>
        <w:pStyle w:val="a4"/>
        <w:tabs>
          <w:tab w:val="left" w:pos="0"/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Cs w:val="28"/>
        </w:rPr>
      </w:pPr>
      <w:r w:rsidRPr="00EB35C2">
        <w:rPr>
          <w:rFonts w:ascii="Times New Roman" w:hAnsi="Times New Roman"/>
          <w:szCs w:val="28"/>
        </w:rPr>
        <w:t>2.1. Наименование, основные характеристики и объемы оказываемых услуг: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DE720A" w:rsidRPr="00EB35C2" w14:paraId="4BA1323F" w14:textId="77777777" w:rsidTr="00B46DD6">
        <w:trPr>
          <w:trHeight w:val="633"/>
        </w:trPr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2F9D" w14:textId="77777777" w:rsidR="00DE720A" w:rsidRPr="005056DF" w:rsidRDefault="00DE720A" w:rsidP="00B46DD6">
            <w:pPr>
              <w:tabs>
                <w:tab w:val="left" w:pos="0"/>
                <w:tab w:val="left" w:pos="567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CAF" w14:textId="77777777" w:rsidR="00DE720A" w:rsidRPr="005056DF" w:rsidRDefault="00DE720A" w:rsidP="00B46DD6">
            <w:pPr>
              <w:tabs>
                <w:tab w:val="left" w:pos="0"/>
                <w:tab w:val="left" w:pos="567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услуг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3677" w14:textId="77777777" w:rsidR="00DE720A" w:rsidRPr="005056DF" w:rsidRDefault="00DE720A" w:rsidP="00B46DD6">
            <w:pPr>
              <w:tabs>
                <w:tab w:val="left" w:pos="0"/>
                <w:tab w:val="left" w:pos="567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к характеристикам услуг</w:t>
            </w:r>
          </w:p>
        </w:tc>
      </w:tr>
      <w:tr w:rsidR="00DE720A" w:rsidRPr="00EB35C2" w14:paraId="5B59615F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B83" w14:textId="3EAFBE76" w:rsidR="00DE720A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4526" w14:textId="3CE6F388" w:rsidR="00DE720A" w:rsidRPr="005056DF" w:rsidRDefault="00703348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iCs/>
                <w:sz w:val="24"/>
                <w:szCs w:val="24"/>
              </w:rPr>
              <w:t>Проектная документация (ПД)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A45E" w14:textId="77777777" w:rsidR="00DE720A" w:rsidRPr="005056DF" w:rsidRDefault="00DE720A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E720A" w:rsidRPr="00EB35C2" w14:paraId="785F2EC5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4E55" w14:textId="772A8CC1" w:rsidR="00DE720A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DE09" w14:textId="35C23F6E" w:rsidR="00DE720A" w:rsidRPr="005056DF" w:rsidRDefault="00342045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iCs/>
                <w:sz w:val="24"/>
                <w:szCs w:val="24"/>
              </w:rPr>
              <w:t>Рабочая документация (РД);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B9DD" w14:textId="77777777" w:rsidR="00DE720A" w:rsidRPr="005056DF" w:rsidRDefault="00DE720A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E720A" w:rsidRPr="00EB35C2" w14:paraId="770567CF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3373" w14:textId="3666CACA" w:rsidR="00DE720A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B497" w14:textId="29D78B3F" w:rsidR="00DE720A" w:rsidRPr="005056DF" w:rsidRDefault="00342045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изыскания: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E532" w14:textId="7CF68C82" w:rsidR="00342045" w:rsidRPr="005056DF" w:rsidRDefault="00342045" w:rsidP="00342045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56DF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Инженерно-геологические изыскания;</w:t>
            </w:r>
          </w:p>
          <w:p w14:paraId="1EA98B07" w14:textId="5C86C674" w:rsidR="00342045" w:rsidRPr="005056DF" w:rsidRDefault="00342045" w:rsidP="00342045">
            <w:pPr>
              <w:pStyle w:val="a4"/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6DF">
              <w:rPr>
                <w:rFonts w:ascii="Times New Roman" w:hAnsi="Times New Roman"/>
                <w:sz w:val="24"/>
                <w:szCs w:val="24"/>
              </w:rPr>
              <w:t>- Инженерно-геодезические изыскания;</w:t>
            </w:r>
          </w:p>
          <w:p w14:paraId="6947598B" w14:textId="513A3C01" w:rsidR="00342045" w:rsidRPr="005056DF" w:rsidRDefault="00342045" w:rsidP="00342045">
            <w:pPr>
              <w:pStyle w:val="a4"/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6DF">
              <w:rPr>
                <w:rFonts w:ascii="Times New Roman" w:hAnsi="Times New Roman"/>
                <w:sz w:val="24"/>
                <w:szCs w:val="24"/>
              </w:rPr>
              <w:t>- Инженерно-экологические изыскания;</w:t>
            </w:r>
          </w:p>
          <w:p w14:paraId="053901C4" w14:textId="5D6485D7" w:rsidR="00DE720A" w:rsidRPr="005056DF" w:rsidRDefault="00342045" w:rsidP="00342045">
            <w:pPr>
              <w:pStyle w:val="a4"/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056DF">
              <w:rPr>
                <w:rFonts w:ascii="Times New Roman" w:hAnsi="Times New Roman"/>
                <w:sz w:val="24"/>
                <w:szCs w:val="24"/>
              </w:rPr>
              <w:t>-Инженерно-гидрометеорологические изыскания;</w:t>
            </w:r>
          </w:p>
        </w:tc>
      </w:tr>
      <w:tr w:rsidR="00342045" w:rsidRPr="00EB35C2" w14:paraId="7F862891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2EC" w14:textId="207E78D5" w:rsidR="00342045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A9A4" w14:textId="666EB300" w:rsidR="00342045" w:rsidRPr="005056DF" w:rsidRDefault="00342045" w:rsidP="00342045">
            <w:pPr>
              <w:tabs>
                <w:tab w:val="left" w:pos="0"/>
                <w:tab w:val="left" w:pos="249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существующих зданий и сооружений, попадающих в пятно застройки объекта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AB00" w14:textId="77777777" w:rsidR="00342045" w:rsidRPr="005056DF" w:rsidRDefault="00342045" w:rsidP="00342045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6DF" w:rsidRPr="00EB35C2" w14:paraId="159E9682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3200" w14:textId="2EEE47DD" w:rsidR="005056DF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2B6" w14:textId="3C902A06" w:rsidR="005056DF" w:rsidRPr="005056DF" w:rsidRDefault="005056DF" w:rsidP="00342045">
            <w:pPr>
              <w:tabs>
                <w:tab w:val="left" w:pos="0"/>
                <w:tab w:val="left" w:pos="249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выноса сетей, попадающих в пятно застройки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6B92" w14:textId="40CD3365" w:rsidR="005056DF" w:rsidRPr="005056DF" w:rsidRDefault="005056DF" w:rsidP="00342045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DF">
              <w:rPr>
                <w:rFonts w:ascii="Times New Roman" w:hAnsi="Times New Roman" w:cs="Times New Roman"/>
                <w:sz w:val="24"/>
                <w:szCs w:val="24"/>
              </w:rPr>
              <w:t>по отдельному договору, после определения объемов работ</w:t>
            </w:r>
          </w:p>
        </w:tc>
      </w:tr>
      <w:tr w:rsidR="005056DF" w:rsidRPr="00EB35C2" w14:paraId="0EA49A33" w14:textId="77777777" w:rsidTr="00B46DD6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34F2" w14:textId="0647C3E1" w:rsidR="005056DF" w:rsidRPr="005056DF" w:rsidRDefault="005056DF" w:rsidP="00B46DD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2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EA99" w14:textId="33FB2833" w:rsidR="005056DF" w:rsidRPr="005056DF" w:rsidRDefault="005056DF" w:rsidP="00342045">
            <w:pPr>
              <w:tabs>
                <w:tab w:val="left" w:pos="0"/>
                <w:tab w:val="left" w:pos="249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при прохождении экспертиз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E2C0" w14:textId="20808DE3" w:rsidR="005056DF" w:rsidRPr="005056DF" w:rsidRDefault="005056DF" w:rsidP="00342045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6DF">
              <w:rPr>
                <w:rFonts w:ascii="Times New Roman" w:hAnsi="Times New Roman" w:cs="Times New Roman"/>
                <w:sz w:val="24"/>
                <w:szCs w:val="24"/>
              </w:rPr>
              <w:t>включая Государственную Экологическую Экспертизу) и других согласований с соответствующими органами.</w:t>
            </w:r>
          </w:p>
        </w:tc>
      </w:tr>
    </w:tbl>
    <w:p w14:paraId="256C6577" w14:textId="59A42E21" w:rsidR="00DE720A" w:rsidRPr="003A03E0" w:rsidRDefault="00021B2B" w:rsidP="0055256C">
      <w:pPr>
        <w:pStyle w:val="a4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9" w:name="_GoBack"/>
      <w:bookmarkEnd w:id="9"/>
      <w:r w:rsidRPr="003A03E0">
        <w:rPr>
          <w:rFonts w:ascii="Times New Roman" w:hAnsi="Times New Roman"/>
          <w:b/>
          <w:sz w:val="24"/>
          <w:szCs w:val="24"/>
        </w:rPr>
        <w:t>3.</w:t>
      </w:r>
      <w:r w:rsidR="00DE720A" w:rsidRPr="003A03E0">
        <w:rPr>
          <w:rFonts w:ascii="Times New Roman" w:hAnsi="Times New Roman"/>
          <w:b/>
          <w:sz w:val="24"/>
          <w:szCs w:val="24"/>
        </w:rPr>
        <w:t xml:space="preserve"> Характеристики оказываемых услуг.</w:t>
      </w:r>
    </w:p>
    <w:p w14:paraId="13744FA9" w14:textId="77777777" w:rsidR="005056DF" w:rsidRPr="005056DF" w:rsidRDefault="005056DF" w:rsidP="005056DF">
      <w:pPr>
        <w:tabs>
          <w:tab w:val="left" w:pos="51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проектные решения принять согласно предпроектных предложений: "Дооборудование цеха обжига газоочистным оборудованием вращающейся печи Ǿ4.5х80 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цеха обжига клинкера АО "Невьянский цементник" (ООО "</w:t>
      </w:r>
      <w:proofErr w:type="spellStart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Техпром</w:t>
      </w:r>
      <w:proofErr w:type="spellEnd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-Инжиниринг", 2024год.), в том числе:</w:t>
      </w:r>
    </w:p>
    <w:p w14:paraId="7020B931" w14:textId="77777777" w:rsidR="005056DF" w:rsidRPr="005056DF" w:rsidRDefault="005056DF" w:rsidP="005056DF">
      <w:pPr>
        <w:numPr>
          <w:ilvl w:val="1"/>
          <w:numId w:val="15"/>
        </w:numPr>
        <w:tabs>
          <w:tab w:val="left" w:pos="51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нового рукавного фильтра с конечной запыленностью не более 50 мг/нм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новом месте взамен существующих Электрофильтров №1, №2.</w:t>
      </w:r>
    </w:p>
    <w:p w14:paraId="326D92D9" w14:textId="77777777" w:rsidR="005056DF" w:rsidRPr="005056DF" w:rsidRDefault="005056DF" w:rsidP="005056DF">
      <w:pPr>
        <w:numPr>
          <w:ilvl w:val="1"/>
          <w:numId w:val="15"/>
        </w:numPr>
        <w:tabs>
          <w:tab w:val="left" w:pos="51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новых дымососов;</w:t>
      </w:r>
    </w:p>
    <w:p w14:paraId="30A76706" w14:textId="77777777" w:rsidR="005056DF" w:rsidRPr="005056DF" w:rsidRDefault="005056DF" w:rsidP="005056DF">
      <w:pPr>
        <w:numPr>
          <w:ilvl w:val="1"/>
          <w:numId w:val="15"/>
        </w:numPr>
        <w:tabs>
          <w:tab w:val="left" w:pos="51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новой дымовой трубы;</w:t>
      </w:r>
    </w:p>
    <w:p w14:paraId="21282301" w14:textId="77777777" w:rsidR="005056DF" w:rsidRPr="005056DF" w:rsidRDefault="005056DF" w:rsidP="005056DF">
      <w:pPr>
        <w:numPr>
          <w:ilvl w:val="1"/>
          <w:numId w:val="15"/>
        </w:numPr>
        <w:tabs>
          <w:tab w:val="left" w:pos="51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Колонка увлажнения;</w:t>
      </w:r>
    </w:p>
    <w:p w14:paraId="1BD39E54" w14:textId="77777777" w:rsidR="005056DF" w:rsidRPr="005056DF" w:rsidRDefault="005056DF" w:rsidP="005056DF">
      <w:pPr>
        <w:numPr>
          <w:ilvl w:val="1"/>
          <w:numId w:val="15"/>
        </w:numPr>
        <w:tabs>
          <w:tab w:val="left" w:pos="51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система контроля выбросов</w:t>
      </w:r>
    </w:p>
    <w:p w14:paraId="206DC280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Инженерное присоединение предусмотреть к существующим сетям и коммуникациям АО "Невьянский цементник".</w:t>
      </w:r>
    </w:p>
    <w:p w14:paraId="2DCB7501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(Этапы строительства могут быть скорректированы при заключении договора).</w:t>
      </w:r>
    </w:p>
    <w:p w14:paraId="71546C4B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ind w:left="993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A500E" w14:textId="58C4B2EA" w:rsidR="005056DF" w:rsidRPr="003A03E0" w:rsidRDefault="00021B2B" w:rsidP="005056DF">
      <w:pPr>
        <w:pStyle w:val="a4"/>
        <w:tabs>
          <w:tab w:val="left" w:pos="0"/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>3.</w:t>
      </w:r>
      <w:r w:rsidR="005056DF" w:rsidRPr="003A03E0">
        <w:rPr>
          <w:rFonts w:ascii="Times New Roman" w:hAnsi="Times New Roman"/>
          <w:b/>
          <w:sz w:val="24"/>
          <w:szCs w:val="24"/>
        </w:rPr>
        <w:t xml:space="preserve">1 Стадийность проектирования: </w:t>
      </w:r>
      <w:r w:rsidR="005056DF" w:rsidRPr="003A03E0">
        <w:rPr>
          <w:rFonts w:ascii="Times New Roman" w:hAnsi="Times New Roman"/>
          <w:sz w:val="24"/>
          <w:szCs w:val="24"/>
        </w:rPr>
        <w:t>Проектная документация (ПД) и Рабочая документация (РД) в объеме Постановление Правительства РФ от 16.02.2008 N 87 (ред. от 15.09.2023)</w:t>
      </w:r>
    </w:p>
    <w:p w14:paraId="7C32F492" w14:textId="026A2C26" w:rsidR="005056DF" w:rsidRPr="003A03E0" w:rsidRDefault="005056DF" w:rsidP="00021B2B">
      <w:pPr>
        <w:pStyle w:val="a4"/>
        <w:numPr>
          <w:ilvl w:val="1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Особые условия выполнения работ: </w:t>
      </w:r>
      <w:r w:rsidRPr="003A03E0">
        <w:rPr>
          <w:rFonts w:ascii="Times New Roman" w:hAnsi="Times New Roman"/>
          <w:sz w:val="24"/>
          <w:szCs w:val="24"/>
        </w:rPr>
        <w:t>Работы выполняются в условиях действующего производства.</w:t>
      </w:r>
    </w:p>
    <w:p w14:paraId="49DD86BD" w14:textId="65714825" w:rsidR="005056DF" w:rsidRPr="003A03E0" w:rsidRDefault="005056DF" w:rsidP="00021B2B">
      <w:pPr>
        <w:pStyle w:val="a4"/>
        <w:widowControl w:val="0"/>
        <w:numPr>
          <w:ilvl w:val="1"/>
          <w:numId w:val="36"/>
        </w:numPr>
        <w:tabs>
          <w:tab w:val="left" w:pos="709"/>
          <w:tab w:val="left" w:pos="993"/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A03E0">
        <w:rPr>
          <w:rFonts w:ascii="Times New Roman" w:hAnsi="Times New Roman"/>
          <w:b/>
          <w:sz w:val="24"/>
          <w:szCs w:val="24"/>
          <w:lang w:eastAsia="ar-SA"/>
        </w:rPr>
        <w:t>Требования к режиму работы объекта и назначение:</w:t>
      </w:r>
      <w:r w:rsidRPr="003A03E0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5286EAAF" w14:textId="77777777" w:rsidR="005056DF" w:rsidRPr="005056DF" w:rsidRDefault="005056DF" w:rsidP="005056DF">
      <w:pPr>
        <w:widowControl w:val="0"/>
        <w:tabs>
          <w:tab w:val="left" w:pos="709"/>
          <w:tab w:val="left" w:pos="993"/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>Режим работы (устанавливает Заказчик с учётом планируемой организации производства):</w:t>
      </w:r>
    </w:p>
    <w:p w14:paraId="1CE6163D" w14:textId="77777777" w:rsidR="005056DF" w:rsidRPr="005056DF" w:rsidRDefault="005056DF" w:rsidP="005056DF">
      <w:pPr>
        <w:widowControl w:val="0"/>
        <w:numPr>
          <w:ilvl w:val="0"/>
          <w:numId w:val="18"/>
        </w:numPr>
        <w:tabs>
          <w:tab w:val="num" w:pos="0"/>
          <w:tab w:val="left" w:pos="851"/>
          <w:tab w:val="left" w:pos="1276"/>
          <w:tab w:val="left" w:pos="1560"/>
        </w:tabs>
        <w:suppressAutoHyphens/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>сменность работы – круглосуточно;</w:t>
      </w:r>
    </w:p>
    <w:p w14:paraId="41EFF3C2" w14:textId="77777777" w:rsidR="005056DF" w:rsidRPr="005056DF" w:rsidRDefault="005056DF" w:rsidP="005056DF">
      <w:pPr>
        <w:widowControl w:val="0"/>
        <w:numPr>
          <w:ilvl w:val="0"/>
          <w:numId w:val="18"/>
        </w:numPr>
        <w:tabs>
          <w:tab w:val="num" w:pos="0"/>
          <w:tab w:val="left" w:pos="851"/>
          <w:tab w:val="left" w:pos="1276"/>
          <w:tab w:val="left" w:pos="1560"/>
        </w:tabs>
        <w:suppressAutoHyphens/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продолжительность смены – 12 ч;</w:t>
      </w:r>
    </w:p>
    <w:p w14:paraId="2D672BE6" w14:textId="77777777" w:rsidR="005056DF" w:rsidRPr="005056DF" w:rsidRDefault="005056DF" w:rsidP="005056DF">
      <w:pPr>
        <w:widowControl w:val="0"/>
        <w:numPr>
          <w:ilvl w:val="0"/>
          <w:numId w:val="18"/>
        </w:numPr>
        <w:tabs>
          <w:tab w:val="num" w:pos="0"/>
          <w:tab w:val="left" w:pos="851"/>
          <w:tab w:val="left" w:pos="1276"/>
          <w:tab w:val="left" w:pos="1560"/>
        </w:tabs>
        <w:suppressAutoHyphens/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рабочих дней в году –335;</w:t>
      </w:r>
    </w:p>
    <w:p w14:paraId="6A0BE8E6" w14:textId="22DB4C84" w:rsidR="005056DF" w:rsidRPr="003A03E0" w:rsidRDefault="005056DF" w:rsidP="005056DF">
      <w:pPr>
        <w:numPr>
          <w:ilvl w:val="0"/>
          <w:numId w:val="18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продолжительность рабочей недели – 7 дней.</w:t>
      </w:r>
    </w:p>
    <w:p w14:paraId="5213249E" w14:textId="77777777" w:rsidR="003A03E0" w:rsidRPr="005056DF" w:rsidRDefault="003A03E0" w:rsidP="003A03E0">
      <w:pPr>
        <w:tabs>
          <w:tab w:val="left" w:pos="851"/>
          <w:tab w:val="left" w:pos="1276"/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F2B14B" w14:textId="64972A4F" w:rsidR="005056DF" w:rsidRPr="005056DF" w:rsidRDefault="00021B2B" w:rsidP="005056DF">
      <w:pPr>
        <w:tabs>
          <w:tab w:val="left" w:pos="851"/>
        </w:tabs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 </w:t>
      </w:r>
      <w:r w:rsidR="005056DF" w:rsidRPr="00505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основным технико-экономическим показателям объекта: </w:t>
      </w:r>
    </w:p>
    <w:p w14:paraId="2A88801C" w14:textId="77777777" w:rsidR="005056DF" w:rsidRPr="005056DF" w:rsidRDefault="005056DF" w:rsidP="00505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объемный расход газа, поступающего на очистку от печи в ГОУ, согласно протоколу результатов исследований (испытаний) и измерений проведенной испытательной </w:t>
      </w:r>
      <w:proofErr w:type="gramStart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лабораторией  составляет</w:t>
      </w:r>
      <w:proofErr w:type="gramEnd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1A7814C" w14:textId="77777777" w:rsidR="005056DF" w:rsidRPr="005056DF" w:rsidRDefault="005056DF" w:rsidP="005056D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max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= 615 955,422 нм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/ч (приведенный к нормальным условиям: 0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 101,325 кПа) от печи. (М </w:t>
      </w:r>
      <w:proofErr w:type="spellStart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1 010 930,850 м³/ч).</w:t>
      </w:r>
    </w:p>
    <w:p w14:paraId="22181342" w14:textId="77777777" w:rsidR="005056DF" w:rsidRPr="005056DF" w:rsidRDefault="005056DF" w:rsidP="005056D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proofErr w:type="spellStart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бъемный</w:t>
      </w:r>
      <w:proofErr w:type="spellEnd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 газа, поступающего на очистку от печи в ГОУ учетом 10 % запаса составляет (М </w:t>
      </w:r>
      <w:proofErr w:type="spellStart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1 115 000 м³/ч).</w:t>
      </w:r>
    </w:p>
    <w:p w14:paraId="10A78BDE" w14:textId="77777777" w:rsidR="005056DF" w:rsidRPr="005056DF" w:rsidRDefault="005056DF" w:rsidP="005056D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вращающейся печи Ø4.5х80 м существующая система очистки отходящих газов предусмотрена в двух электрофильтрах   ЭГА1-40-12-6-4 производительностью 420 000 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/ч каждый. Общая производительность составляет 840 000 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/ч. </w:t>
      </w:r>
    </w:p>
    <w:p w14:paraId="06AD82AB" w14:textId="77777777" w:rsidR="005056DF" w:rsidRPr="005056DF" w:rsidRDefault="005056DF" w:rsidP="005056D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этапе предпроектных проработок </w:t>
      </w:r>
      <w:bookmarkStart w:id="10" w:name="_Hlk151545742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испытательной лабораторией ООО «Независимая аналитическая лаборатория» </w:t>
      </w:r>
      <w:bookmarkEnd w:id="10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проведены аэродинамические замеры режимов работы электрофильтров ЭГА1-40-12-6-4 вращающейся печи Ø4.5х80 м в трех режимах работы печного агрегата по выявлению фактического объема газа, поступающего на очистку в ГОУ, для последующего проектирования  и изготовления рукавного фильтра.</w:t>
      </w:r>
    </w:p>
    <w:p w14:paraId="497A8461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158639196"/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газов на входе: мах пиковая 300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рабочая 180 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bookmarkEnd w:id="11"/>
    <w:p w14:paraId="7C356828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запыленность газов на входе в газоочистку, 55,0 г/нм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E9CE74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Производительность вращающейся печи Ø4.5х80 м – 137.5 т/ч.</w:t>
      </w:r>
    </w:p>
    <w:p w14:paraId="4FA1FECC" w14:textId="2048EC83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производительность дымососа составит 1 250 000 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/ч.</w:t>
      </w:r>
    </w:p>
    <w:p w14:paraId="14B8BCF7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Рукавный фильтр наружного исполнения. Рукавный фильтр устанавливается на новые фундаменты. </w:t>
      </w:r>
    </w:p>
    <w:p w14:paraId="0E3615F1" w14:textId="77777777" w:rsidR="005056DF" w:rsidRPr="005056DF" w:rsidRDefault="005056DF" w:rsidP="005056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Гидравлическое сопротивление рукавного фильтра не более 200 Па.</w:t>
      </w:r>
    </w:p>
    <w:p w14:paraId="4BF47998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рукавного фильтра на новом месте, напротив существующего отделения сырьевых мельниц. Подключение газоходов до рукавного фильтра к существующим газоходам. Подключение газоходов после рукавного фильтра к новой дымовой трубе. </w:t>
      </w:r>
    </w:p>
    <w:p w14:paraId="7CE99B26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Режим работы газоочистных сооружений – непрерывный. Среднее число работы в год 8040 час/год.</w:t>
      </w:r>
    </w:p>
    <w:p w14:paraId="28F20654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удаления пыли из-под бункеров рукавного фильтра предусмотреть систему новых транспортеров с подачей в существующую систему возврата пыли сырьевых мельниц.</w:t>
      </w:r>
    </w:p>
    <w:p w14:paraId="67E9925D" w14:textId="77777777" w:rsidR="005056DF" w:rsidRPr="005056DF" w:rsidRDefault="005056DF" w:rsidP="005056DF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проекте предусмотреть разделы: по демонтажу существующих электрофильтров и проект организации строительства (ПОС). </w:t>
      </w:r>
    </w:p>
    <w:p w14:paraId="06A0EF6D" w14:textId="77777777" w:rsidR="005056DF" w:rsidRPr="005056DF" w:rsidRDefault="005056DF" w:rsidP="005056DF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концентрация взвешенных в газе частиц пыли после очистки рукавным фильтром не более 0,025 г/нм</w:t>
      </w:r>
      <w:r w:rsidRPr="005056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всем диапазоне работы печей.</w:t>
      </w:r>
    </w:p>
    <w:p w14:paraId="670DE2D1" w14:textId="77777777" w:rsidR="005056DF" w:rsidRPr="005056DF" w:rsidRDefault="005056DF" w:rsidP="005056DF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Присосы в рукавный фильтр не должны быть более 5 %.</w:t>
      </w:r>
    </w:p>
    <w:p w14:paraId="1AC34AF0" w14:textId="77777777" w:rsidR="005056DF" w:rsidRPr="005056DF" w:rsidRDefault="005056DF" w:rsidP="005056DF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предусмотреть в проекте места для отбора проб отходящих газов.</w:t>
      </w:r>
    </w:p>
    <w:p w14:paraId="511E98F3" w14:textId="77777777" w:rsidR="005056DF" w:rsidRPr="005056DF" w:rsidRDefault="005056DF" w:rsidP="005056D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E9239" w14:textId="77777777" w:rsidR="005056DF" w:rsidRPr="005056DF" w:rsidRDefault="005056DF" w:rsidP="005056D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Климатические характеристики района:</w:t>
      </w:r>
    </w:p>
    <w:p w14:paraId="7E9C566A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по воздействию климата на технические изделия и материалы относится к группе I4 по ГОСТ 16350-80.</w:t>
      </w:r>
    </w:p>
    <w:p w14:paraId="4EAC2C2C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Климатический район для строительства IВ по СП 131.13330.2020.</w:t>
      </w:r>
    </w:p>
    <w:p w14:paraId="3E278401" w14:textId="77777777" w:rsidR="005056DF" w:rsidRPr="005056DF" w:rsidRDefault="005056DF" w:rsidP="005056D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Сейсмичность – по шкале МСК-64 6 баллов (СП 14.13330.2018)</w:t>
      </w:r>
    </w:p>
    <w:p w14:paraId="0CFFE30C" w14:textId="77777777" w:rsidR="005056DF" w:rsidRPr="005056DF" w:rsidRDefault="005056DF" w:rsidP="005056D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5FE2D" w14:textId="71C274A1" w:rsidR="005056DF" w:rsidRPr="005056DF" w:rsidRDefault="005F56B4" w:rsidP="005056DF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21B2B" w:rsidRPr="003A0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 </w:t>
      </w:r>
      <w:r w:rsidR="005056DF" w:rsidRPr="00505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Идентификационные признаки объекта капитального строительства, в том числе зданий, строений и сооружений, входящих в состав проектируемого объекта (в соответствии с требованиями Федерального </w:t>
      </w:r>
      <w:hyperlink r:id="rId8" w:history="1">
        <w:r w:rsidR="005056DF" w:rsidRPr="005056D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закона</w:t>
        </w:r>
      </w:hyperlink>
      <w:r w:rsidR="005056DF" w:rsidRPr="00505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30 декабря 2009 г. N 384-ФЗ "Технический регламент о безопасности зданий и сооружений"): </w:t>
      </w:r>
    </w:p>
    <w:p w14:paraId="13E4F4BE" w14:textId="77777777" w:rsidR="005056DF" w:rsidRPr="005056DF" w:rsidRDefault="005056DF" w:rsidP="005056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классификатором, утвержденным приказом Минстроя России от 10.07.2020 N 374/пр. "Об утверждении классификатора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строительства)"(Зарегистрировано в Минюсте России 14.08.2020 N 59273) код – 9.6.99.1: Прочие объекты.</w:t>
      </w:r>
    </w:p>
    <w:p w14:paraId="518DE22E" w14:textId="77777777" w:rsidR="005056DF" w:rsidRPr="005056DF" w:rsidRDefault="005056DF" w:rsidP="005056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Сейсмичность площадки - 6 баллов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шкале Рихтера</w:t>
      </w: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2AF1A7" w14:textId="77777777" w:rsidR="005056DF" w:rsidRPr="005056DF" w:rsidRDefault="005056DF" w:rsidP="005056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 относится к опасным производственным объектам.</w:t>
      </w:r>
    </w:p>
    <w:p w14:paraId="49855F92" w14:textId="77777777" w:rsidR="005056DF" w:rsidRPr="005056DF" w:rsidRDefault="005056DF" w:rsidP="005056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пожарной опасности наружные установки рукавного фильтра относятся к категории ГН.</w:t>
      </w:r>
    </w:p>
    <w:p w14:paraId="1CB03DF5" w14:textId="77777777" w:rsidR="005056DF" w:rsidRPr="005056DF" w:rsidRDefault="005056DF" w:rsidP="005056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с постоянным пребыванием людей в границах технического перевооружения отсутствуют.</w:t>
      </w:r>
    </w:p>
    <w:p w14:paraId="30459248" w14:textId="6E46286F" w:rsidR="005056DF" w:rsidRPr="003A03E0" w:rsidRDefault="005056DF" w:rsidP="005056DF">
      <w:pPr>
        <w:pStyle w:val="a4"/>
        <w:tabs>
          <w:tab w:val="left" w:pos="567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- Нормальный уровень ответственности.</w:t>
      </w:r>
    </w:p>
    <w:p w14:paraId="6AF0EB25" w14:textId="2A7501F0" w:rsidR="00576AEE" w:rsidRPr="003A03E0" w:rsidRDefault="00576AEE" w:rsidP="00021B2B">
      <w:pPr>
        <w:pStyle w:val="a4"/>
        <w:numPr>
          <w:ilvl w:val="1"/>
          <w:numId w:val="3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Требования к качеству, конкурентоспособности, экологичности и энергоэффективности проектных решений: </w:t>
      </w:r>
      <w:r w:rsidRPr="003A03E0">
        <w:rPr>
          <w:rFonts w:ascii="Times New Roman" w:hAnsi="Times New Roman"/>
          <w:sz w:val="24"/>
          <w:szCs w:val="24"/>
        </w:rPr>
        <w:t>выполняются в соответствии с действующим правилами и нормами: ГОСТ, СП (СНиП), СанПиН, ПУЭ и другим нормативным документам, включая требования по охране труда, пожарной и промышленной безопасности.</w:t>
      </w:r>
    </w:p>
    <w:p w14:paraId="65D82376" w14:textId="77777777" w:rsidR="003A03E0" w:rsidRPr="003A03E0" w:rsidRDefault="003A03E0" w:rsidP="003A03E0">
      <w:pPr>
        <w:pStyle w:val="a4"/>
        <w:shd w:val="clear" w:color="auto" w:fill="FFFFFF"/>
        <w:tabs>
          <w:tab w:val="left" w:pos="851"/>
        </w:tabs>
        <w:spacing w:after="0" w:line="240" w:lineRule="auto"/>
        <w:ind w:left="36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14:paraId="3779CB8D" w14:textId="71A9E017" w:rsidR="00576AEE" w:rsidRPr="003A03E0" w:rsidRDefault="00576AEE" w:rsidP="00021B2B">
      <w:pPr>
        <w:pStyle w:val="a4"/>
        <w:numPr>
          <w:ilvl w:val="1"/>
          <w:numId w:val="3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Необходимость выполнения инженерных изысканий для подготовки проектной документации: </w:t>
      </w:r>
      <w:r w:rsidRPr="003A03E0">
        <w:rPr>
          <w:rFonts w:ascii="Times New Roman" w:hAnsi="Times New Roman"/>
          <w:sz w:val="24"/>
          <w:szCs w:val="24"/>
        </w:rPr>
        <w:t>инженерные изыскания проводятся в полном объеме, необходимым для осуществления проектных работ по данному объекту и выполняются в рамках данного Договора силами и под управлением Проектной организации</w:t>
      </w:r>
      <w:r w:rsidRPr="003A03E0">
        <w:rPr>
          <w:rFonts w:ascii="Times New Roman" w:hAnsi="Times New Roman"/>
          <w:b/>
          <w:sz w:val="24"/>
          <w:szCs w:val="24"/>
        </w:rPr>
        <w:t>.</w:t>
      </w:r>
    </w:p>
    <w:p w14:paraId="1D06D70E" w14:textId="77777777" w:rsidR="003A03E0" w:rsidRPr="003A03E0" w:rsidRDefault="003A03E0" w:rsidP="003A03E0">
      <w:pPr>
        <w:pStyle w:val="a4"/>
        <w:shd w:val="clear" w:color="auto" w:fill="FFFFFF"/>
        <w:tabs>
          <w:tab w:val="left" w:pos="851"/>
        </w:tabs>
        <w:spacing w:after="0" w:line="240" w:lineRule="auto"/>
        <w:ind w:left="36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14:paraId="5682A348" w14:textId="1710A8D9" w:rsidR="00576AEE" w:rsidRPr="003A03E0" w:rsidRDefault="00576AEE" w:rsidP="00021B2B">
      <w:pPr>
        <w:pStyle w:val="a4"/>
        <w:numPr>
          <w:ilvl w:val="1"/>
          <w:numId w:val="3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Предполагаемая (предельная) стоимость строительства объекта: </w:t>
      </w:r>
      <w:r w:rsidRPr="003A03E0">
        <w:rPr>
          <w:rFonts w:ascii="Times New Roman" w:hAnsi="Times New Roman"/>
          <w:sz w:val="24"/>
          <w:szCs w:val="24"/>
        </w:rPr>
        <w:t>будет определена по результатам проектирования.</w:t>
      </w:r>
    </w:p>
    <w:p w14:paraId="752A451A" w14:textId="77777777" w:rsidR="003A03E0" w:rsidRPr="003A03E0" w:rsidRDefault="003A03E0" w:rsidP="003A03E0">
      <w:pPr>
        <w:pStyle w:val="a4"/>
        <w:shd w:val="clear" w:color="auto" w:fill="FFFFFF"/>
        <w:tabs>
          <w:tab w:val="left" w:pos="851"/>
        </w:tabs>
        <w:spacing w:after="0" w:line="240" w:lineRule="auto"/>
        <w:ind w:left="36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14:paraId="6CBEF0CC" w14:textId="2FD54673" w:rsidR="00576AEE" w:rsidRPr="003A03E0" w:rsidRDefault="00576AEE" w:rsidP="00021B2B">
      <w:pPr>
        <w:pStyle w:val="a4"/>
        <w:numPr>
          <w:ilvl w:val="1"/>
          <w:numId w:val="3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lastRenderedPageBreak/>
        <w:t xml:space="preserve">Сведения об источниках финансирования строительства объекта: </w:t>
      </w:r>
      <w:r w:rsidRPr="003A03E0">
        <w:rPr>
          <w:rFonts w:ascii="Times New Roman" w:hAnsi="Times New Roman"/>
          <w:sz w:val="24"/>
          <w:szCs w:val="24"/>
        </w:rPr>
        <w:t>инвестиционная программа</w:t>
      </w: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Pr="003A03E0">
        <w:rPr>
          <w:rFonts w:ascii="Times New Roman" w:hAnsi="Times New Roman"/>
          <w:sz w:val="24"/>
          <w:szCs w:val="24"/>
        </w:rPr>
        <w:t>АО «ЦЕМРОС».</w:t>
      </w:r>
      <w:r w:rsidRPr="003A03E0">
        <w:rPr>
          <w:rFonts w:ascii="Times New Roman" w:hAnsi="Times New Roman"/>
          <w:b/>
          <w:sz w:val="24"/>
          <w:szCs w:val="24"/>
        </w:rPr>
        <w:t xml:space="preserve"> </w:t>
      </w:r>
    </w:p>
    <w:p w14:paraId="2A186D26" w14:textId="77777777" w:rsidR="003A03E0" w:rsidRPr="003A03E0" w:rsidRDefault="003A03E0" w:rsidP="003A03E0">
      <w:pPr>
        <w:pStyle w:val="a4"/>
        <w:rPr>
          <w:rFonts w:ascii="Times New Roman" w:hAnsi="Times New Roman"/>
          <w:b/>
          <w:sz w:val="24"/>
          <w:szCs w:val="24"/>
        </w:rPr>
      </w:pPr>
    </w:p>
    <w:p w14:paraId="7428B4AC" w14:textId="5B93B7B4" w:rsidR="00576AEE" w:rsidRPr="003A03E0" w:rsidRDefault="00576AEE" w:rsidP="00021B2B">
      <w:pPr>
        <w:pStyle w:val="a4"/>
        <w:numPr>
          <w:ilvl w:val="1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A03E0">
        <w:rPr>
          <w:rFonts w:ascii="Times New Roman" w:hAnsi="Times New Roman"/>
          <w:b/>
          <w:iCs/>
          <w:sz w:val="24"/>
          <w:szCs w:val="24"/>
        </w:rPr>
        <w:t>Требования по вариантной разработке:</w:t>
      </w:r>
      <w:r w:rsidRPr="003A03E0">
        <w:rPr>
          <w:rFonts w:ascii="Times New Roman" w:hAnsi="Times New Roman"/>
          <w:iCs/>
          <w:sz w:val="24"/>
          <w:szCs w:val="24"/>
        </w:rPr>
        <w:t xml:space="preserve"> не требуется.</w:t>
      </w:r>
    </w:p>
    <w:p w14:paraId="4CFB69A7" w14:textId="77777777" w:rsidR="003A03E0" w:rsidRPr="003A03E0" w:rsidRDefault="003A03E0" w:rsidP="003A03E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8A82058" w14:textId="0CCD396C" w:rsidR="00576AEE" w:rsidRPr="003A03E0" w:rsidRDefault="00576AEE" w:rsidP="00021B2B">
      <w:pPr>
        <w:pStyle w:val="a4"/>
        <w:numPr>
          <w:ilvl w:val="1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A03E0">
        <w:rPr>
          <w:rFonts w:ascii="Times New Roman" w:hAnsi="Times New Roman"/>
          <w:b/>
          <w:iCs/>
          <w:sz w:val="24"/>
          <w:szCs w:val="24"/>
        </w:rPr>
        <w:t>Границы проектирования:</w:t>
      </w:r>
      <w:r w:rsidRPr="003A03E0">
        <w:rPr>
          <w:rFonts w:ascii="Times New Roman" w:hAnsi="Times New Roman"/>
          <w:iCs/>
          <w:sz w:val="24"/>
          <w:szCs w:val="24"/>
        </w:rPr>
        <w:t xml:space="preserve"> </w:t>
      </w:r>
    </w:p>
    <w:p w14:paraId="44EDC588" w14:textId="77777777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 ГВС: от существующих газоходов вращающейся печи Ǿ4.5х80 и сырьевых мельниц до входа в новую дымовую трубу;</w:t>
      </w:r>
    </w:p>
    <w:p w14:paraId="70BFCC05" w14:textId="7E8D1BA7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 пыли: от проектируемых рукавных фильтров в систему возврата пыли сырьевых мельниц; </w:t>
      </w:r>
    </w:p>
    <w:p w14:paraId="0902BEF3" w14:textId="066AD4D3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сжатому воздуху: определяется проектом;</w:t>
      </w:r>
    </w:p>
    <w:p w14:paraId="49642FBE" w14:textId="4B735F92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электроснабжению: от подстанции №14.</w:t>
      </w:r>
    </w:p>
    <w:p w14:paraId="23886018" w14:textId="77777777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B4AEA" w14:textId="77777777" w:rsidR="00576AEE" w:rsidRPr="00576AEE" w:rsidRDefault="00576AEE" w:rsidP="003A03E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76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проектным решениям</w:t>
      </w:r>
    </w:p>
    <w:p w14:paraId="14D5D6D1" w14:textId="5F6CD4EE" w:rsidR="00576AEE" w:rsidRPr="003A03E0" w:rsidRDefault="00576AEE" w:rsidP="00021B2B">
      <w:pPr>
        <w:pStyle w:val="a4"/>
        <w:numPr>
          <w:ilvl w:val="1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>Требования к схеме планировочной организации земельного участка:</w:t>
      </w:r>
    </w:p>
    <w:p w14:paraId="6A9EC14D" w14:textId="6E09264A" w:rsidR="00576AEE" w:rsidRPr="003A03E0" w:rsidRDefault="00576AEE" w:rsidP="003A03E0">
      <w:pPr>
        <w:pStyle w:val="a4"/>
        <w:numPr>
          <w:ilvl w:val="2"/>
          <w:numId w:val="3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 xml:space="preserve">Выполнить обоснование решений по инженерной подготовке территории, в том числе решений по инженерной защите территории и объектов капитального строительства в объеме границ проектирования от последствий опасных геологических процессов, паводковых, поверхностных и грунтовых вод. </w:t>
      </w:r>
    </w:p>
    <w:p w14:paraId="676A9BB5" w14:textId="69E37CAB" w:rsidR="00576AEE" w:rsidRPr="003A03E0" w:rsidRDefault="00576AEE" w:rsidP="003A03E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Документацию выполнить в соответствии с ГОСТ 21.508-2020 «Правила выполнения рабочей документации генеральных планов предприятий, сооружений и жилищно-гражданских объектов». Границы проездов и площадок определяются на основании отчёта по инженерно-геодезическим изысканиям, габаритов размещения технологического оборудования и автотранспорта.</w:t>
      </w:r>
    </w:p>
    <w:p w14:paraId="7FE46ECE" w14:textId="5D4A3345" w:rsidR="00576AEE" w:rsidRPr="003A03E0" w:rsidRDefault="00576AEE" w:rsidP="003A03E0">
      <w:pPr>
        <w:pStyle w:val="a4"/>
        <w:numPr>
          <w:ilvl w:val="2"/>
          <w:numId w:val="3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Представить сводный план сетей инженерно-технического обеспечения с обозначением мест подключения модернизируемого объекта к существующим сетям инженерно-технического обеспечения.</w:t>
      </w:r>
    </w:p>
    <w:p w14:paraId="20F11F4B" w14:textId="77777777" w:rsidR="003A03E0" w:rsidRPr="003A03E0" w:rsidRDefault="003A03E0" w:rsidP="003A03E0">
      <w:pPr>
        <w:pStyle w:val="a4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7BBEEE" w14:textId="10FC9313" w:rsidR="00576AEE" w:rsidRPr="003A03E0" w:rsidRDefault="00576AEE" w:rsidP="00021B2B">
      <w:pPr>
        <w:pStyle w:val="a4"/>
        <w:numPr>
          <w:ilvl w:val="1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>Требования к архитектурно-художественным решениям, включая требования к графическим материалам:</w:t>
      </w:r>
    </w:p>
    <w:p w14:paraId="1B58B875" w14:textId="7FDF3CFA" w:rsidR="00576AEE" w:rsidRPr="003A03E0" w:rsidRDefault="00576AEE" w:rsidP="00021B2B">
      <w:pPr>
        <w:pStyle w:val="a4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Дать описание внешнего вида объекта, описание и обоснование пространственной, планировочной и функциональной организации объекта технического перевооружения. Цветовые решения отделки помещений и ограждающих конструкций должны соответствовать корпоративным требованиям.</w:t>
      </w:r>
    </w:p>
    <w:p w14:paraId="35A92E0E" w14:textId="7E84E41F" w:rsidR="00576AEE" w:rsidRPr="003A03E0" w:rsidRDefault="00576AEE" w:rsidP="00021B2B">
      <w:pPr>
        <w:pStyle w:val="a4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Предоставить описание решений по отделке помещений обслуживающего и технического назначения.</w:t>
      </w:r>
    </w:p>
    <w:p w14:paraId="3658A8DA" w14:textId="339E21B1" w:rsidR="00576AEE" w:rsidRPr="003A03E0" w:rsidRDefault="00576AEE" w:rsidP="00021B2B">
      <w:pPr>
        <w:pStyle w:val="a4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Предоставить описание и обоснование конструктивных элементов и сооружений, включая их пространственные схемы, принятые при выполнении расчетов строительных конструкций;</w:t>
      </w:r>
    </w:p>
    <w:p w14:paraId="02527DE7" w14:textId="49FAB9A6" w:rsidR="00576AEE" w:rsidRPr="003A03E0" w:rsidRDefault="00576AEE" w:rsidP="00021B2B">
      <w:pPr>
        <w:pStyle w:val="a4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Рабочая документации должна удовлетворять требованиям ГОСТ 21.501-2018. Межгосударственный стандарт. Система проектной документации для строительства. Правила выполнения рабочей документации архитектурных и конструктивных решений" (введен в действие Приказом Росстандарта от 18.12.2018 N 1121-ст).</w:t>
      </w:r>
    </w:p>
    <w:p w14:paraId="31B4BE11" w14:textId="531B77C8" w:rsidR="00576AEE" w:rsidRPr="003A03E0" w:rsidRDefault="00576AEE" w:rsidP="00021B2B">
      <w:pPr>
        <w:pStyle w:val="a4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sz w:val="24"/>
          <w:szCs w:val="24"/>
        </w:rPr>
        <w:t>Предоставить рабочие чертежи, предназначенные для производства строительно-монтажных работ, в том числе:</w:t>
      </w:r>
    </w:p>
    <w:p w14:paraId="7DEC6006" w14:textId="77777777" w:rsidR="00576AEE" w:rsidRPr="00576AEE" w:rsidRDefault="00576AEE" w:rsidP="00576AE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документацию на строительные изделия;</w:t>
      </w:r>
    </w:p>
    <w:p w14:paraId="702CD2D1" w14:textId="77777777" w:rsidR="00576AEE" w:rsidRPr="00576AEE" w:rsidRDefault="00576AEE" w:rsidP="00576AE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Спецификацию оборудования, изделий и материалов;</w:t>
      </w:r>
    </w:p>
    <w:p w14:paraId="02A099E2" w14:textId="6B46A544" w:rsidR="00576AEE" w:rsidRPr="003A03E0" w:rsidRDefault="00576AEE" w:rsidP="00576AE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Опросные листы и габаритные чертежи, выполняемые в соответствии с данными поставщиков оборудования.</w:t>
      </w:r>
    </w:p>
    <w:p w14:paraId="103F1DA3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C339D" w14:textId="1ED0290C" w:rsidR="00576AEE" w:rsidRPr="003A03E0" w:rsidRDefault="00576AEE" w:rsidP="00021B2B">
      <w:pPr>
        <w:pStyle w:val="a4"/>
        <w:numPr>
          <w:ilvl w:val="1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>Требования к технологическим решениям:</w:t>
      </w:r>
    </w:p>
    <w:p w14:paraId="2E94F6F0" w14:textId="77777777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по газовоздушной смеси и существующим электрофильтрам (принять согласно Протокола исследований (испытаний) и измерений №10-23/А-1/ПВ/П-1 от 21 августа 2023г. ООО "Н-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"), для последующего проектирования и изготовления рукавных фильтров.</w:t>
      </w:r>
    </w:p>
    <w:p w14:paraId="23D22B0F" w14:textId="77777777" w:rsidR="00576AEE" w:rsidRPr="00576AEE" w:rsidRDefault="00576AEE" w:rsidP="00021B2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A9812" w14:textId="77777777" w:rsidR="00576AEE" w:rsidRPr="00576AEE" w:rsidRDefault="00576AEE" w:rsidP="00576AEE">
      <w:pPr>
        <w:tabs>
          <w:tab w:val="left" w:pos="0"/>
          <w:tab w:val="left" w:pos="9900"/>
        </w:tabs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разработать:</w:t>
      </w:r>
    </w:p>
    <w:p w14:paraId="0738B82B" w14:textId="0157D96A" w:rsidR="00576AEE" w:rsidRPr="00576AEE" w:rsidRDefault="00021B2B" w:rsidP="00021B2B">
      <w:pPr>
        <w:tabs>
          <w:tab w:val="left" w:pos="0"/>
          <w:tab w:val="left" w:pos="990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т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ехнологические схемы (блок-схемы) с указанием всех этапов очистки газов от запыленного воздуха, возврат пыли после рукавного фильтра в технологический цикл, требования к технологическим средам (сжатому воздуху, газам и пр.);</w:t>
      </w:r>
    </w:p>
    <w:p w14:paraId="25FE03FE" w14:textId="6DAF31EE" w:rsidR="00576AEE" w:rsidRPr="00576AEE" w:rsidRDefault="00021B2B" w:rsidP="00021B2B">
      <w:pPr>
        <w:tabs>
          <w:tab w:val="left" w:pos="0"/>
          <w:tab w:val="left" w:pos="990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пецификации технологического оборудования;</w:t>
      </w:r>
    </w:p>
    <w:p w14:paraId="1CEBEDDC" w14:textId="1D60033B" w:rsidR="00576AEE" w:rsidRPr="00576AEE" w:rsidRDefault="003A03E0" w:rsidP="003A03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планировочные решения и расстановка оборудования, нанесение маршрутов движения персонала, порядок входа в помещения и выхода из них;</w:t>
      </w:r>
    </w:p>
    <w:p w14:paraId="2210C872" w14:textId="568ADD1F" w:rsidR="00576AEE" w:rsidRPr="00576AEE" w:rsidRDefault="003A03E0" w:rsidP="003A03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подачи сжатого воздуха, электроснабжения и пр.;</w:t>
      </w:r>
    </w:p>
    <w:p w14:paraId="78E687BD" w14:textId="6C93EF50" w:rsidR="00576AEE" w:rsidRPr="00576AEE" w:rsidRDefault="003A03E0" w:rsidP="003A03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 мощности очистки газов с производительностью печей (увязка производительности оборудования на различных технологических стадиях).</w:t>
      </w:r>
    </w:p>
    <w:p w14:paraId="3EF2650E" w14:textId="70559DD4" w:rsidR="00576AEE" w:rsidRPr="00576AEE" w:rsidRDefault="003A03E0" w:rsidP="003A03E0">
      <w:pPr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полную установку корпусов рукавных фильтров </w:t>
      </w:r>
    </w:p>
    <w:p w14:paraId="741BAC9D" w14:textId="288D5C0E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полную установку диффузоров, конфузоров и компенсаторов;</w:t>
      </w:r>
    </w:p>
    <w:p w14:paraId="64B9FDC4" w14:textId="4B7B0532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монтаж новых элементов газоходов для адаптации новых рукавных фильтров к существующим газоходам печей и дымовых труб. Трассировка новых газоходов должна исключать внутреннее скопление и отложения пыли, увеличивать существующее сопротивление газового тракта;</w:t>
      </w:r>
    </w:p>
    <w:p w14:paraId="4E49366C" w14:textId="46F146BC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полную установку системы пылеудаления на новые: Трубопровод для транспортировки пыли в существующую систему возврата пыли сырьевых мельниц от насоса определить проектом.</w:t>
      </w:r>
    </w:p>
    <w:p w14:paraId="69B9AE7D" w14:textId="77777777" w:rsidR="00576AEE" w:rsidRPr="00576AEE" w:rsidRDefault="00576AEE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Подачу сжатого воздуха для работы насоса определить проектом. </w:t>
      </w:r>
    </w:p>
    <w:p w14:paraId="1367E8C6" w14:textId="1E3D516A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высоковольтных агрегатов питания</w:t>
      </w:r>
    </w:p>
    <w:p w14:paraId="1459B4F8" w14:textId="279E0CF3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системы электроснабжения высоковольтных агрегатов питания и электроприводов механизмов (кабели питания, кабельные лотки, магнитные пускатели, автоматические выключатели и др.);</w:t>
      </w:r>
    </w:p>
    <w:p w14:paraId="50805B0B" w14:textId="07423042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системы управления рукавного фильтра на локальную АСУ ТП э с выводом информации в помещении электроснабжения рукавного фильтра и визуализацией на пульт управления вращающихся печей;</w:t>
      </w:r>
    </w:p>
    <w:p w14:paraId="6731A3BD" w14:textId="2EEAEA61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контроля норм ПДВ за источником загрязнения атмосферы, наличие площадок отбора проб воздуха, замерных лючков до и после рукавных фильтров и автоматическую систему контроля за объемом выбросов (загрязняющих) взвешенных веществ в атмосферный воздух;</w:t>
      </w:r>
    </w:p>
    <w:p w14:paraId="76637554" w14:textId="5FFF80E7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предусмотреть управление частотными преобразователями дымососов на ЦПУ печами;</w:t>
      </w:r>
    </w:p>
    <w:p w14:paraId="60991864" w14:textId="08EB569E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предусмотреть визуализацию нагрузки агрегатов, электродвигателей, температуры до и после рукавного фильтра в помещении ЦПУ печами.</w:t>
      </w:r>
    </w:p>
    <w:p w14:paraId="6C499E59" w14:textId="46544FC6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предусмотреть визуализацию и аварийную сигнализацию по температуре коренных подшипников дымососов на ЦПУ печами;</w:t>
      </w:r>
    </w:p>
    <w:p w14:paraId="5F4CBD5B" w14:textId="2E6D0B6F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оснащение бункеров пыли рукавных фильтров датчиками верхнего уровня на расстоянии 0,7 м высоты бункера (аварийный датчик уровня) и нижнего уровня на расстоянии 0,4-0,7 м выходного отверстия бункера;</w:t>
      </w:r>
    </w:p>
    <w:p w14:paraId="1E09442C" w14:textId="7B83F33E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на бункерах пыли рукавных фильтров вибраторов со схемой автоматического включения по времени;</w:t>
      </w:r>
    </w:p>
    <w:p w14:paraId="648905FA" w14:textId="713335DA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дистанционную сигнализацию о не опорожнении бункеров пыли после срабатывания виброрыхлителей и о достижении верхнего предельного уровня;</w:t>
      </w:r>
    </w:p>
    <w:p w14:paraId="77B73849" w14:textId="7ACFC938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и сигнализацию о работе ЭФ, ПВН, дымососом предусмотреть в пультовой ВП; </w:t>
      </w:r>
    </w:p>
    <w:p w14:paraId="4AF73B02" w14:textId="668BBCBF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системы освещения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(над фильтром и лестничных переходах)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рукавных фильтров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помещения пылеудаления, с установкой светодиодных светильников, пылезащищенном исполнении. Подключение к сети освещения выполнить от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существующего щита питания сети освещения. Проектом предусмотреть аварийное освещение. Точку подключения предусмотреть проектом;</w:t>
      </w:r>
    </w:p>
    <w:p w14:paraId="099FAA8D" w14:textId="13542B99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устройство монорельса (балки) для возможности установки ручного ГПМ для обслуживания ЭФ под шатром;</w:t>
      </w:r>
    </w:p>
    <w:p w14:paraId="4D5E8923" w14:textId="28002282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монтаж теплоизоляции и покрытия корпусов рукавных фильтров, конфузоров, диффузоров и газоходов в полном объёме;</w:t>
      </w:r>
    </w:p>
    <w:p w14:paraId="3EBFDA1C" w14:textId="20C39ACF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фундаментов учесть возможное проявление ударно-волнового воздействия от взрывных работ в карьере на расстоянии до 5 км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p w14:paraId="611F2834" w14:textId="011CCF53" w:rsidR="00576AEE" w:rsidRPr="00576AEE" w:rsidRDefault="003A03E0" w:rsidP="003A03E0">
      <w:pPr>
        <w:tabs>
          <w:tab w:val="left" w:pos="0"/>
        </w:tabs>
        <w:spacing w:after="0" w:line="240" w:lineRule="auto"/>
        <w:ind w:right="2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замену 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направляющих аппаратов (шиберов)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дымососов; </w:t>
      </w:r>
    </w:p>
    <w:p w14:paraId="03565066" w14:textId="24C8CB00" w:rsidR="00576AEE" w:rsidRPr="003A03E0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="00576AEE"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расчёта изоляции согласно "СП 61.13330.2012. Свод правил. Тепловая изоляция оборудования и трубопроводов. Актуализированная редакция СНиП 41-03-2003" (утв. Приказом Минрегиона России от 27.12.2011 N 608) (ред. от 03.12.2016)</w:t>
      </w:r>
      <w:r w:rsidR="00576AEE"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основании расчёта предусмотреть изоляцию корпуса рукавного фильтра, диффузора, конфузора, газоходов, улитки дымососов. В качестве покрывного слоя использовать оцинкованную тонколистовую сталь толщиной 0,8 мм. Рабочую документацию выполнить в соответствии с требованиями "ГОСТ 21.405-93. Система проектной документации для строительства. Правила выполнения рабочей документации тепловой изоляции оборудования и трубопроводов" (принят МНТКС 10.11.1993). Применённая изоляция должна удовлетворять следующим требованиям быть: негигроскопичной, водоотталкивающей, долговечной.</w:t>
      </w:r>
    </w:p>
    <w:p w14:paraId="462096D1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7160C" w14:textId="7E170A02" w:rsidR="00576AEE" w:rsidRPr="003A03E0" w:rsidRDefault="00021B2B" w:rsidP="00021B2B">
      <w:pPr>
        <w:pStyle w:val="a4"/>
        <w:numPr>
          <w:ilvl w:val="1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конструктивным и объемно-планировочным решениям:</w:t>
      </w:r>
    </w:p>
    <w:p w14:paraId="24F59EA8" w14:textId="77777777" w:rsidR="00576AEE" w:rsidRPr="00576AEE" w:rsidRDefault="00576AEE" w:rsidP="00576AE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сведения о прочностных и деформационных характеристиках грунта в основании объекта капитального строительства;</w:t>
      </w:r>
    </w:p>
    <w:p w14:paraId="7DD453C4" w14:textId="77777777" w:rsidR="00576AEE" w:rsidRPr="00576AEE" w:rsidRDefault="00576AEE" w:rsidP="00576AE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строительства;</w:t>
      </w:r>
    </w:p>
    <w:p w14:paraId="559E8402" w14:textId="77777777" w:rsidR="00576AEE" w:rsidRPr="00576AEE" w:rsidRDefault="00576AEE" w:rsidP="00576AE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конструкций, для использования существующих фундаментов;</w:t>
      </w:r>
    </w:p>
    <w:p w14:paraId="3D3B19AB" w14:textId="77777777" w:rsidR="00576AEE" w:rsidRPr="00576AEE" w:rsidRDefault="00576AEE" w:rsidP="00576AE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отделочные работы электропомещений с заменой дверей, установкой новых обогревателей, гидроизоляцию электропомещений. Предварительно объем восстановительных работ согласовать с Заказчиком;</w:t>
      </w:r>
    </w:p>
    <w:p w14:paraId="1F547FE7" w14:textId="5BBD983E" w:rsidR="00576AEE" w:rsidRPr="003A03E0" w:rsidRDefault="00576AEE" w:rsidP="00576AE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отделочные работы и гидроизоляцию полов, с заменой дверей помещения пылеуборки. Предварительно объем восстановительных работ согласовать с Заказчиком.</w:t>
      </w:r>
    </w:p>
    <w:p w14:paraId="13865DCA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7BB7F0A" w14:textId="200C42C2" w:rsidR="00576AEE" w:rsidRPr="003A03E0" w:rsidRDefault="00021B2B" w:rsidP="00021B2B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Порядок выбора и применения материалов, изделий, конструкций, оборудования и их согласование с Заказчиком.</w:t>
      </w:r>
    </w:p>
    <w:p w14:paraId="3F054600" w14:textId="6ED72DCA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изготовителя и технические параметры оборудования предварительно согласовать с Заказчиком. Срок рассмотрения не более 20 рабочих дней.</w:t>
      </w:r>
    </w:p>
    <w:p w14:paraId="50049B10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B3DA6" w14:textId="05A1D543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строительным конструкциям:</w:t>
      </w:r>
    </w:p>
    <w:p w14:paraId="6F58E65D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Строительные конструкции должны удовлетворять требованиям "СП 15.13330.2020. Свод правил. Каменные и армокаменные конструкции. СНиП II-22-81*" (утв. Приказом Минстроя России от 30.12.2020 N 902/пр.), "ГОСТ 27751-2014. Межгосударственный стандарт. Надежность строительных конструкций и оснований. Основные положения" (введен в действие Приказом Росстандарта от 11.12.2014 N 1974-ст), "ГОСТ 18105-2018. Межгосударственный стандарт. Бетоны. Правила контроля и оценки прочности"(введен в действие Приказом Росстандарта от 12.04.2019 N 130-ст), "СП 16.13330.2017. Свод правил. Стальные конструкции. Актуализированная редакция СНиП II-23-81*" (утв. Приказом Минстроя России от 27.02.2017 N 126/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(ред. от 04.12.2019), "СП 20.13330.2016. Свод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правил. Нагрузки и воздействия. Актуализированная редакция СНиП 2.01.07-85*"(утв. Приказом Минстроя России от 03.12.2016 N 891/пр.) (ред. от 30.12.2020), "СП 28.13330.2017. Свод правил. Защита строительных конструкций от коррозии. Актуализированная редакция СНиП 2.03.11-85" (утв. Приказом Минстроя России от 27.02.2017 N 127/пр.) (ред. от 22.11.2019), "СП 70.13330.2012. Свод правил. Несущие и ограждающие конструкции. Актуализированная редакция СНиП 3.03.01-87" (утв. Приказом Госстроя от 25.12.2012 N 109/ГС) (ред. от 30.12.2020), "ГОСТ 27751-2014. Межгосударственный стандарт. Надежность строительных конструкций и оснований. Основные положения" (введен в действие Приказом Росстандарта от 11.12.2014 N 1974-ст) и др.</w:t>
      </w:r>
    </w:p>
    <w:p w14:paraId="408A6E8D" w14:textId="2231307B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поверочный расчет строительных конструкций с учетом новых нагрузок устанавливаемого оборудования. На основании инженерно-геологических изысканий (физических свойств грунта) выполнить расчет сопротивления грунта основания существующих строительных конструкций. На основании проведенных изысканий вынести заключение о несущей способности строительных конструкций и грунтов под заданные нагрузки, при необходимости разработать мероприятия по усилению.</w:t>
      </w:r>
    </w:p>
    <w:p w14:paraId="541D91EF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FFF4D" w14:textId="126AD95F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Требования к фундаментам: </w:t>
      </w:r>
    </w:p>
    <w:p w14:paraId="75B1EBE9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Фундаменты должны удовлетворять требованиям "СП 24.13330.2011. Свод правил. Свайные фундаменты. Актуализированная редакция СНиП 2.02.03-85" (утв. Приказом Минрегиона России от 27.12.2010 N 786) (ред. от 24.01.2019). </w:t>
      </w:r>
    </w:p>
    <w:p w14:paraId="45B439AA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существующие фундаменты, в том числе под установку дымососа, предварительно выполнив в необходимом объеме изыскания и подтвердив расчетом прочностные характеристики. При необходимости усиления разработать мероприятия для соблюдения условий устойчивости и не разрушения при вновь задаваемых нагрузках.</w:t>
      </w:r>
    </w:p>
    <w:p w14:paraId="2E14F784" w14:textId="0D7460F5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вновь возводимых фундаментов под оборудование в целом и их отдельных элементов должно удовлетворять условиям прочности, жесткости и устойчивости на всех этапах возведения и эксплуатации, а также не оказывать вредного влияния на соседние существующие конструкции.</w:t>
      </w:r>
    </w:p>
    <w:p w14:paraId="44B85665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844BD" w14:textId="77CBB3AB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Требования к лестницам: </w:t>
      </w:r>
    </w:p>
    <w:p w14:paraId="3C21F2EF" w14:textId="702B74E4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обслуживания вновь устанавливаемого оборудования предусмотреть лестницы и площадки обслуживания (при обслуживании оборудования с пола на высоте более 1,3 м), металлические удовлетворяющие требованиям "ГОСТ 23120-2016. Межгосударственный стандарт. Лестницы маршевые, площадки и ограждения стальные. Технические условия" (введен в действие Приказом Росстандарта от 26.09.2016 N 1213-ст). При разработке РД выполнить чертежи КМД. Торцы перил должны быть закруглены (замкнуты) на стойку. </w:t>
      </w:r>
    </w:p>
    <w:p w14:paraId="4E3041EB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1806E" w14:textId="646896AA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инженерно-техническим решениям:</w:t>
      </w:r>
    </w:p>
    <w:p w14:paraId="0658F25A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Отопление, вентиляция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кондиционирование</w:t>
      </w: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 должны допускать конденсацию влаги на внутренней поверхности ограждающих конструкций и переувлажнения ограждающих конструкций, а также поддерживающие температуру воздуха в рабочей зоне в соответствии со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"СП 60.13330.2020. Свод правил. Отопление, вентиляция и кондиционирование воздуха. СНиП 41-01-2003"(утв. и введен в действие Приказом Минстроя России от 30.12.2020 N 921/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D5619E0" w14:textId="768B5049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Восстановить систему отопления, систему холодного и горячего водоснабжения в границах проектирования.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Температуру помещений принять в соответствии с требованиями НТД.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 объем восстановительных работ согласовать с Заказчиком.</w:t>
      </w:r>
    </w:p>
    <w:p w14:paraId="22A35CCA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B5C2D" w14:textId="4265D4C0" w:rsidR="00576AEE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Вентиляция:</w:t>
      </w:r>
      <w:r w:rsidR="00576AEE" w:rsidRPr="003A03E0">
        <w:rPr>
          <w:rFonts w:ascii="Times New Roman" w:hAnsi="Times New Roman"/>
          <w:sz w:val="24"/>
          <w:szCs w:val="24"/>
        </w:rPr>
        <w:t xml:space="preserve"> определить проектом необходимость устройства дополнительной вентиляции</w:t>
      </w:r>
      <w:r w:rsidR="00576AEE" w:rsidRPr="003A03E0">
        <w:rPr>
          <w:rFonts w:ascii="Times New Roman" w:hAnsi="Times New Roman"/>
          <w:iCs/>
          <w:sz w:val="24"/>
          <w:szCs w:val="24"/>
        </w:rPr>
        <w:t>, рассчитанную на воздухообмен, определяемый по тепловыделениям от отопления и оборудования.</w:t>
      </w:r>
    </w:p>
    <w:p w14:paraId="579FB14D" w14:textId="77777777" w:rsidR="001D2662" w:rsidRPr="003A03E0" w:rsidRDefault="001D2662" w:rsidP="001D2662">
      <w:pPr>
        <w:pStyle w:val="a4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iCs/>
          <w:sz w:val="24"/>
          <w:szCs w:val="24"/>
        </w:rPr>
      </w:pPr>
    </w:p>
    <w:p w14:paraId="197BEDDC" w14:textId="70058F69" w:rsidR="00576AEE" w:rsidRPr="003A03E0" w:rsidRDefault="0085641E" w:rsidP="0085641E">
      <w:pPr>
        <w:pStyle w:val="a4"/>
        <w:numPr>
          <w:ilvl w:val="1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Электроснабжение: </w:t>
      </w:r>
    </w:p>
    <w:p w14:paraId="205BA310" w14:textId="77777777" w:rsidR="003A03E0" w:rsidRPr="003A03E0" w:rsidRDefault="003A03E0" w:rsidP="003A03E0">
      <w:pPr>
        <w:pStyle w:val="a4"/>
        <w:tabs>
          <w:tab w:val="left" w:pos="851"/>
        </w:tabs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4260DDA6" w14:textId="1AF72936" w:rsidR="00576AEE" w:rsidRPr="003A03E0" w:rsidRDefault="00576AEE" w:rsidP="0085641E">
      <w:pPr>
        <w:pStyle w:val="a4"/>
        <w:numPr>
          <w:ilvl w:val="2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Напряжение 6 </w:t>
      </w:r>
      <w:proofErr w:type="spellStart"/>
      <w:r w:rsidRPr="003A03E0">
        <w:rPr>
          <w:rFonts w:ascii="Times New Roman" w:hAnsi="Times New Roman"/>
          <w:b/>
          <w:sz w:val="24"/>
          <w:szCs w:val="24"/>
        </w:rPr>
        <w:t>кВ</w:t>
      </w:r>
      <w:r w:rsidRPr="003A03E0">
        <w:rPr>
          <w:rFonts w:ascii="Times New Roman" w:hAnsi="Times New Roman"/>
          <w:sz w:val="24"/>
          <w:szCs w:val="24"/>
        </w:rPr>
        <w:t>.</w:t>
      </w:r>
      <w:proofErr w:type="spellEnd"/>
    </w:p>
    <w:p w14:paraId="19240325" w14:textId="77777777" w:rsidR="00576AEE" w:rsidRPr="00576AEE" w:rsidRDefault="00576AEE" w:rsidP="00576AEE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проектом:</w:t>
      </w:r>
    </w:p>
    <w:p w14:paraId="1599741E" w14:textId="77777777" w:rsidR="00576AEE" w:rsidRPr="00576AEE" w:rsidRDefault="00576AEE" w:rsidP="00576AEE">
      <w:pPr>
        <w:numPr>
          <w:ilvl w:val="0"/>
          <w:numId w:val="26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электроснабжение рукавного фильтра вращающейся печи; </w:t>
      </w:r>
    </w:p>
    <w:p w14:paraId="3B0855ED" w14:textId="77777777" w:rsidR="00576AEE" w:rsidRPr="00576AEE" w:rsidRDefault="00576AEE" w:rsidP="00576AEE">
      <w:pPr>
        <w:numPr>
          <w:ilvl w:val="0"/>
          <w:numId w:val="26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замену высоковольтных ячеек с масляными выключателями РУ-6 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осуществляющих электроснабжение дымососов вращающихся печей на вакуумную, с применением типового комплекта для адаптации выключателя с возможностью осуществления монтажа без применения сварки и подгонки деталей по месту. Тип и характеристики вакуумных выключателей согласовать с Заказчиком в количестве 4 штук;</w:t>
      </w:r>
    </w:p>
    <w:p w14:paraId="49D53353" w14:textId="77777777" w:rsidR="00576AEE" w:rsidRPr="00576AEE" w:rsidRDefault="00576AEE" w:rsidP="00576AEE">
      <w:pPr>
        <w:numPr>
          <w:ilvl w:val="0"/>
          <w:numId w:val="26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предусмотреть замену кабельных линий по существующему кабельному каналу от питающей подстанции РП-1А 6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электродвигателей дымососов. (ААШВ 3х95х по 350 метров) в количестве 4 штук;</w:t>
      </w:r>
    </w:p>
    <w:p w14:paraId="131EC2E8" w14:textId="0B3E5726" w:rsidR="00576AEE" w:rsidRPr="003A03E0" w:rsidRDefault="00576AEE" w:rsidP="00576AEE">
      <w:pPr>
        <w:numPr>
          <w:ilvl w:val="0"/>
          <w:numId w:val="26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предусмотреть установку частотных преобразователей на электродвигатели дымососов (6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количестве 4 штук.</w:t>
      </w:r>
    </w:p>
    <w:p w14:paraId="71A20779" w14:textId="77777777" w:rsidR="003A03E0" w:rsidRPr="00576AEE" w:rsidRDefault="003A03E0" w:rsidP="00576AEE">
      <w:pPr>
        <w:numPr>
          <w:ilvl w:val="0"/>
          <w:numId w:val="26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80A43" w14:textId="4D9BA2CE" w:rsidR="00576AEE" w:rsidRPr="003A03E0" w:rsidRDefault="00576AEE" w:rsidP="0085641E">
      <w:pPr>
        <w:pStyle w:val="a4"/>
        <w:numPr>
          <w:ilvl w:val="2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Напряжение 0,4 </w:t>
      </w:r>
      <w:proofErr w:type="spellStart"/>
      <w:r w:rsidRPr="003A03E0">
        <w:rPr>
          <w:rFonts w:ascii="Times New Roman" w:hAnsi="Times New Roman"/>
          <w:b/>
          <w:sz w:val="24"/>
          <w:szCs w:val="24"/>
        </w:rPr>
        <w:t>кВ</w:t>
      </w:r>
      <w:r w:rsidRPr="003A03E0">
        <w:rPr>
          <w:rFonts w:ascii="Times New Roman" w:hAnsi="Times New Roman"/>
          <w:sz w:val="24"/>
          <w:szCs w:val="24"/>
        </w:rPr>
        <w:t>.</w:t>
      </w:r>
      <w:proofErr w:type="spellEnd"/>
    </w:p>
    <w:p w14:paraId="011E66DD" w14:textId="77777777" w:rsidR="00576AEE" w:rsidRPr="00576AEE" w:rsidRDefault="00576AEE" w:rsidP="0085641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проектом:</w:t>
      </w:r>
    </w:p>
    <w:p w14:paraId="065CDA72" w14:textId="77777777" w:rsidR="00576AEE" w:rsidRPr="00576AEE" w:rsidRDefault="00576AEE" w:rsidP="00576AEE">
      <w:pPr>
        <w:numPr>
          <w:ilvl w:val="0"/>
          <w:numId w:val="28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установку агрегатов питания рукавных фильтров с блоками управления с заменой высоковольтных кабелей;</w:t>
      </w:r>
    </w:p>
    <w:p w14:paraId="3334F6B2" w14:textId="77777777" w:rsidR="00576AEE" w:rsidRPr="00576AEE" w:rsidRDefault="00576AEE" w:rsidP="00576AEE">
      <w:pPr>
        <w:numPr>
          <w:ilvl w:val="0"/>
          <w:numId w:val="28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параллельного включения высоковольтной части агрегатов в случае проведения ТО;</w:t>
      </w:r>
    </w:p>
    <w:p w14:paraId="11E8E13E" w14:textId="77777777" w:rsidR="00576AEE" w:rsidRPr="00576AEE" w:rsidRDefault="00576AEE" w:rsidP="00576AEE">
      <w:pPr>
        <w:numPr>
          <w:ilvl w:val="0"/>
          <w:numId w:val="28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установку шкафов и щитов питания оборудования рукавных фильтров по напряжению 0,4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15C228" w14:textId="77777777" w:rsidR="00576AEE" w:rsidRPr="00576AEE" w:rsidRDefault="00576AEE" w:rsidP="00576AEE">
      <w:pPr>
        <w:numPr>
          <w:ilvl w:val="0"/>
          <w:numId w:val="28"/>
        </w:numPr>
        <w:tabs>
          <w:tab w:val="num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помещениях электроснабжения оборудования рукавного фильтров 0,4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отоплением, рабочим и аварийным освещением, вентиляцией, в объёме требований НТД;</w:t>
      </w:r>
    </w:p>
    <w:p w14:paraId="13C64453" w14:textId="77777777" w:rsidR="00576AEE" w:rsidRPr="00576AEE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установку кабельных линий от РУ 0,4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подстанции рукавного фильтра</w:t>
      </w:r>
      <w:proofErr w:type="gram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кабельные линии с изоляцией из сшитого полиэтилена);</w:t>
      </w:r>
    </w:p>
    <w:p w14:paraId="3837E06F" w14:textId="77777777" w:rsidR="00576AEE" w:rsidRPr="00576AEE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площадку обслуживания агрегатов питания рукавного фильтра, оборудованную тельфером или кран-балкой;</w:t>
      </w:r>
    </w:p>
    <w:p w14:paraId="52A9CDF7" w14:textId="77777777" w:rsidR="00576AEE" w:rsidRPr="00576AEE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замену кабельной линии до электродвигателей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-винтовых насосов и механизмов встряхивания;</w:t>
      </w:r>
    </w:p>
    <w:p w14:paraId="574F5166" w14:textId="77777777" w:rsidR="00576AEE" w:rsidRPr="00576AEE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подстанции и щитовых питания рукавного фильтра замену дверей с запирающими устройствами.</w:t>
      </w:r>
    </w:p>
    <w:p w14:paraId="18F299A3" w14:textId="26E461CE" w:rsidR="00576AEE" w:rsidRPr="003A03E0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кабеле-несущие конструкции.</w:t>
      </w:r>
    </w:p>
    <w:p w14:paraId="2288DEAD" w14:textId="77777777" w:rsidR="003A03E0" w:rsidRPr="00576AEE" w:rsidRDefault="003A03E0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CC50D" w14:textId="0E44E553" w:rsidR="00576AEE" w:rsidRPr="003A03E0" w:rsidRDefault="00576AEE" w:rsidP="0085641E">
      <w:pPr>
        <w:pStyle w:val="a4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A03E0">
        <w:rPr>
          <w:rFonts w:ascii="Times New Roman" w:hAnsi="Times New Roman"/>
          <w:b/>
          <w:sz w:val="24"/>
          <w:szCs w:val="24"/>
        </w:rPr>
        <w:t>Электроосвещение.</w:t>
      </w:r>
    </w:p>
    <w:p w14:paraId="55205E76" w14:textId="77777777" w:rsidR="00576AEE" w:rsidRPr="00576AEE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освещение помещений рукавного фильтра в границах проектирования: рабочим и аварийным освещением от существующей сети освещения.</w:t>
      </w:r>
    </w:p>
    <w:p w14:paraId="55D4AD6E" w14:textId="77D34738" w:rsidR="00576AEE" w:rsidRPr="003A03E0" w:rsidRDefault="00576AEE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Светильники принять на базе светодиодов.</w:t>
      </w:r>
    </w:p>
    <w:p w14:paraId="7F602E45" w14:textId="77777777" w:rsidR="003A03E0" w:rsidRPr="00576AEE" w:rsidRDefault="003A03E0" w:rsidP="00576AE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E499F" w14:textId="275D3102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Воздухоснабжение: </w:t>
      </w:r>
    </w:p>
    <w:p w14:paraId="4E2B51D8" w14:textId="27DC01E2" w:rsidR="00576AEE" w:rsidRPr="003A03E0" w:rsidRDefault="00576AEE" w:rsidP="00576AE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от существующей компрессорной по техническим условиям заказчика. СВ обеспечить все необходимые агрегаты в рамках границ проектирования.</w:t>
      </w:r>
    </w:p>
    <w:p w14:paraId="3E40F579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FB9B0" w14:textId="422C270E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Автоматизация и диспетчеризация: </w:t>
      </w:r>
      <w:r w:rsidR="00576AEE" w:rsidRPr="003A03E0">
        <w:rPr>
          <w:rFonts w:ascii="Times New Roman" w:hAnsi="Times New Roman"/>
          <w:sz w:val="24"/>
          <w:szCs w:val="24"/>
        </w:rPr>
        <w:t>проектом предусмотреть в необходимом объеме:</w:t>
      </w:r>
    </w:p>
    <w:p w14:paraId="7DB37631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системы управления на локальную АСУ ТП рукавного фильтра с выводом информации в помещении электроснабжения и визуализацией на пульт управления вращающихся печей;</w:t>
      </w:r>
    </w:p>
    <w:p w14:paraId="68CA2D4F" w14:textId="77777777" w:rsidR="00576AEE" w:rsidRPr="00576AEE" w:rsidRDefault="00576AEE" w:rsidP="00576AEE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автоматическую систему контроля за объемом выбросов (загрязняющих) взвешенных веществ в атмосферный воздух;</w:t>
      </w:r>
    </w:p>
    <w:p w14:paraId="2F39251D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управление частотными преобразователями дымососов на ЦПУ печами;</w:t>
      </w:r>
    </w:p>
    <w:p w14:paraId="3E519537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управление агрегатами рукавного фильтров на ЦПУ печами;</w:t>
      </w:r>
    </w:p>
    <w:p w14:paraId="5AD623FD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визуализацию нагрузки агрегатов, электродвигателей, температуры до и после рукавного фильтра в помещении ЦПУ печами.</w:t>
      </w:r>
    </w:p>
    <w:p w14:paraId="642F85E9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визуализацию и аварийную сигнализацию по температуре коренных подшипников дымососов на ЦПУ печами;</w:t>
      </w:r>
    </w:p>
    <w:p w14:paraId="0E313628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оснащение бункеров пыли рукавных фильтров датчиками верхнего уровня на расстоянии 0,7 м высоты бункера (аварийный датчик уровня) и нижнего уровня на расстоянии 0,4-0,7 м выходного отверстия бункера;</w:t>
      </w:r>
    </w:p>
    <w:p w14:paraId="10F74F56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установку на бункерах пыли рукавного фильтра вибраторов со схемой автоматического включения по времени;</w:t>
      </w:r>
    </w:p>
    <w:p w14:paraId="7AAB4F8F" w14:textId="77777777" w:rsidR="00576AEE" w:rsidRPr="00576AEE" w:rsidRDefault="00576AEE" w:rsidP="0085641E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right="21" w:firstLine="0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дистанционную сигнализацию о не опорожнении бункеров пыли после срабатывания виброрыхлителей и о достижении верхнего предельного уровня;</w:t>
      </w:r>
    </w:p>
    <w:p w14:paraId="19181F6E" w14:textId="437091DF" w:rsidR="00576AEE" w:rsidRPr="003A03E0" w:rsidRDefault="00576AEE" w:rsidP="00576AEE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и сигнализацию о работе ЭФ, ПВН, дымососом предусмотреть в пультовой ВП.</w:t>
      </w:r>
    </w:p>
    <w:p w14:paraId="5098F4FF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A89D0" w14:textId="16FBC470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мероприятиям по охране окружающей среды:</w:t>
      </w:r>
      <w:r w:rsidR="00576AEE" w:rsidRPr="003A03E0">
        <w:rPr>
          <w:rFonts w:ascii="Times New Roman" w:hAnsi="Times New Roman"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sz w:val="24"/>
          <w:szCs w:val="24"/>
          <w:lang w:eastAsia="ar-SA"/>
        </w:rPr>
        <w:t>в соответствии с требованиями НТД в границах проектирования.</w:t>
      </w:r>
    </w:p>
    <w:p w14:paraId="53ABC272" w14:textId="77777777" w:rsidR="003A03E0" w:rsidRPr="003A03E0" w:rsidRDefault="003A03E0" w:rsidP="003A03E0">
      <w:pPr>
        <w:pStyle w:val="a4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7105DC02" w14:textId="7F4F6D5F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Требования по обеспечению пожарной безопасности: </w:t>
      </w:r>
      <w:r w:rsidR="00576AEE" w:rsidRPr="003A03E0">
        <w:rPr>
          <w:rFonts w:ascii="Times New Roman" w:hAnsi="Times New Roman"/>
          <w:sz w:val="24"/>
          <w:szCs w:val="24"/>
        </w:rPr>
        <w:t>в соответствии с требованиями НТД в границах проектирования, применительно к объемам работ.</w:t>
      </w:r>
    </w:p>
    <w:p w14:paraId="6982EDF8" w14:textId="77777777" w:rsidR="003A03E0" w:rsidRPr="003A03E0" w:rsidRDefault="003A03E0" w:rsidP="003A03E0">
      <w:pPr>
        <w:pStyle w:val="a4"/>
        <w:rPr>
          <w:rFonts w:ascii="Times New Roman" w:hAnsi="Times New Roman"/>
          <w:b/>
          <w:sz w:val="24"/>
          <w:szCs w:val="24"/>
        </w:rPr>
      </w:pPr>
    </w:p>
    <w:p w14:paraId="08D624B4" w14:textId="76A85DE2" w:rsidR="00576AEE" w:rsidRPr="003A03E0" w:rsidRDefault="0085641E" w:rsidP="0085641E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Требования к организации строительства объекта: </w:t>
      </w:r>
      <w:r w:rsidR="00576AEE" w:rsidRPr="003A03E0">
        <w:rPr>
          <w:rFonts w:ascii="Times New Roman" w:hAnsi="Times New Roman"/>
          <w:sz w:val="24"/>
          <w:szCs w:val="24"/>
        </w:rPr>
        <w:t>проект организации строительства (ПОС) в том числе Проект организации работ по сносу и демонтажу в рамках вышеуказанного раздела, демонтаж и строительство ведется в условиях действующего производства.</w:t>
      </w:r>
    </w:p>
    <w:p w14:paraId="1A4AB721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 должен содержать обоснование потребности демонтажа и строительства во временных зданиях и сооружениях, сведения о размерах и оснащении площадок для складирования материалов, конструкций, оборудования, укрупненных модулей и стендов для их сборки, а также места их расположения на строительном генеральном плане строительства, применение приспособлений и устройств, требующих разработки рабочих чертежей для их строительства (при необходимости). </w:t>
      </w:r>
    </w:p>
    <w:p w14:paraId="3F602722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 должен быть выполнен с учетом требований приказа Ростехнадзора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30.12.2020 N 61983)</w:t>
      </w:r>
    </w:p>
    <w:p w14:paraId="66CA1B64" w14:textId="4B805DEF" w:rsidR="00576AEE" w:rsidRPr="003A03E0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 определить технологическую последовательность демонтажа и возведения объекта.</w:t>
      </w:r>
    </w:p>
    <w:p w14:paraId="16A07D12" w14:textId="77777777" w:rsidR="003A03E0" w:rsidRPr="00576AEE" w:rsidRDefault="003A03E0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9B593" w14:textId="0A71CDDE" w:rsidR="00576AEE" w:rsidRPr="003A03E0" w:rsidRDefault="0085641E" w:rsidP="003A03E0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Обоснование необходимости сноса или сохранения зданий, сооружений, зеленных насаждений, а также переноса инженерных сетей и коммуникаций, расположенных на земельном участке, на котором планируется размещение объекта: </w:t>
      </w:r>
      <w:r w:rsidR="00576AEE" w:rsidRPr="003A03E0">
        <w:rPr>
          <w:rFonts w:ascii="Times New Roman" w:hAnsi="Times New Roman"/>
          <w:sz w:val="24"/>
          <w:szCs w:val="24"/>
        </w:rPr>
        <w:t xml:space="preserve">необходима разработка проекта демонтажа существующих электрофильтров, а также сооружений и коммуникаций попавших в границы строительства объекта, невостребованных для нового рукавного фильтра: проект должен быть выполнен в </w:t>
      </w:r>
      <w:r w:rsidR="00576AEE" w:rsidRPr="003A03E0">
        <w:rPr>
          <w:rFonts w:ascii="Times New Roman" w:hAnsi="Times New Roman"/>
          <w:sz w:val="24"/>
          <w:szCs w:val="24"/>
        </w:rPr>
        <w:lastRenderedPageBreak/>
        <w:t>соответствии с требованиями Постановления Правительства РФ от 26.04.2019 N 509 "Об утверждении требований к составу и содержанию проекта организации работ по сносу объекта капитального строительства". Данные работы предварительно согласовать с Заказчиком.</w:t>
      </w:r>
    </w:p>
    <w:p w14:paraId="2807B7F9" w14:textId="61E89892" w:rsidR="00576AEE" w:rsidRPr="003A03E0" w:rsidRDefault="0085641E" w:rsidP="003A03E0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разработке проекта восстановления (рекультивации) нарушенных земель или плодородного слоя:</w:t>
      </w:r>
      <w:r w:rsidR="00576AEE" w:rsidRPr="003A03E0">
        <w:rPr>
          <w:rFonts w:ascii="Times New Roman" w:hAnsi="Times New Roman"/>
          <w:sz w:val="24"/>
          <w:szCs w:val="24"/>
        </w:rPr>
        <w:t xml:space="preserve"> разрабатывается в случае нарушения при строительстве плодородного слоя.</w:t>
      </w:r>
    </w:p>
    <w:p w14:paraId="3331FA4C" w14:textId="77777777" w:rsidR="003A03E0" w:rsidRPr="003A03E0" w:rsidRDefault="003A03E0" w:rsidP="003A03E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B2990C4" w14:textId="2C47C77D" w:rsidR="00576AEE" w:rsidRPr="003A03E0" w:rsidRDefault="0085641E" w:rsidP="003A03E0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Требования к местам складирования излишков грунта и (или) мусора при строительстве и протяженность их доставки:</w:t>
      </w:r>
      <w:r w:rsidR="00576AEE" w:rsidRPr="003A03E0">
        <w:rPr>
          <w:rFonts w:ascii="Times New Roman" w:hAnsi="Times New Roman"/>
          <w:sz w:val="24"/>
          <w:szCs w:val="24"/>
        </w:rPr>
        <w:t xml:space="preserve"> в проекте определить виды, объемы образовавшихся отходов при реконструкции, полигоны приемки отходов и протяжённость транспортирования.</w:t>
      </w:r>
    </w:p>
    <w:p w14:paraId="14A389B8" w14:textId="77777777" w:rsidR="00576AEE" w:rsidRPr="00576AEE" w:rsidRDefault="00576AEE" w:rsidP="00576AEE">
      <w:pPr>
        <w:tabs>
          <w:tab w:val="num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71B81" w14:textId="1F5C069C" w:rsidR="00576AEE" w:rsidRPr="003A03E0" w:rsidRDefault="00576AEE" w:rsidP="0085641E">
      <w:pPr>
        <w:tabs>
          <w:tab w:val="num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76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Иные требования к проектированию</w:t>
      </w:r>
    </w:p>
    <w:p w14:paraId="28764FB6" w14:textId="77777777" w:rsidR="003A03E0" w:rsidRPr="00576AEE" w:rsidRDefault="003A03E0" w:rsidP="0085641E">
      <w:pPr>
        <w:tabs>
          <w:tab w:val="num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16FE87" w14:textId="29B1F5F4" w:rsidR="00576AEE" w:rsidRPr="003A03E0" w:rsidRDefault="0085641E" w:rsidP="003A03E0">
      <w:pPr>
        <w:pStyle w:val="a4"/>
        <w:numPr>
          <w:ilvl w:val="1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Требования к подготовке сметной документации: </w:t>
      </w:r>
    </w:p>
    <w:p w14:paraId="162F52A5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рабочей документации разработать локальные сметы в соответствии с требованиями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N 421/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(Зарегистрировано в Минюсте России 23.09.2020 N 59986).</w:t>
      </w:r>
    </w:p>
    <w:p w14:paraId="30823000" w14:textId="77777777" w:rsidR="00576AEE" w:rsidRPr="00576AEE" w:rsidRDefault="00576AEE" w:rsidP="00576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должна быть сформирована на базе программного комплекса «Smeta.ru». Сметная документация составляется базисно-индексным методом с применением базисного и текущего уровней цен и цен, с использованием ресурсного метода для определения стоимости оборудования и материалов. Включать в Локальные сметы расчеты стоимости основных материалов, изделий, конструкций и оборудования по фактической стоимости на основании подтверждающих документов от официальных поставщиков или дилеров (прайс-листы, коммерческие предложения, счета и т.д.). При этом все подтверждающие документы необходимо оформить в отдельную книгу, являющуюся приложением к сметной документации. В объеме сметной документации должна быть смета на проведение пуско-наладочных работ.</w:t>
      </w:r>
    </w:p>
    <w:p w14:paraId="0D784259" w14:textId="5DDCC611" w:rsidR="00576AEE" w:rsidRPr="003A03E0" w:rsidRDefault="00576AEE" w:rsidP="00576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сметной документации должна быть представлена ведомость объёмов работ. Включить в объемы работ проведение керосиновой пробы сварных стыков.</w:t>
      </w:r>
    </w:p>
    <w:p w14:paraId="79A768EB" w14:textId="77777777" w:rsidR="003A03E0" w:rsidRPr="00576AEE" w:rsidRDefault="003A03E0" w:rsidP="00576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61BB5" w14:textId="0BC15244" w:rsidR="00576AEE" w:rsidRPr="003A03E0" w:rsidRDefault="0085641E" w:rsidP="0085641E">
      <w:pPr>
        <w:pStyle w:val="a4"/>
        <w:numPr>
          <w:ilvl w:val="1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 xml:space="preserve">Прочие дополнительные требования и указания, конкретизирующие объем проектных работ: </w:t>
      </w:r>
    </w:p>
    <w:p w14:paraId="6EB1E49D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 и Рабочая документация должна быть оформлена в соответствии с</w:t>
      </w:r>
      <w:r w:rsidRPr="00576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 (утв. и введен в действие Приказом Росстандарта от 23.06.2020 N 282-ст).</w:t>
      </w:r>
    </w:p>
    <w:p w14:paraId="399C5086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 и Рабочая документация должна удовлетворять требованиям ГОСТ 21.501-2018. Межгосударственный стандарт. Система проектной документации для строительства. Правила выполнения рабочей документации архитектурных и конструктивных решений" (введен в действие Приказом Росстандарта от 18.12.2018 N 1121-ст).</w:t>
      </w:r>
    </w:p>
    <w:p w14:paraId="3CC9F753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документация и Рабочая документация выполнить в соответствии с требованиями СП, федеральных норм и правил, регламентов, ПУЭ, ГОСТ 21.405-93. Система проектной документации для строительства. Правила выполнения рабочей документации тепловой изоляции оборудования и трубопроводов" (принят МНТКС 10.11.1993), "ГОСТ 31565-2012. Межгосударственный стандарт. Кабельные изделия.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 пожарной безопасности" (введен в действие Приказом Росстандарта от 22.11.2012 N 1097-ст), ГОСТ 31830-2012. Межгосударственный стандарт. Требования безопасности и методы испытаний" (введен в действие Приказом Росстандарта от 21.11.2012 N 995-ст) </w:t>
      </w:r>
      <w:r w:rsidRPr="00576A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других действующих в РФ нормативных документов. Проектной организации при проектировании осуществить проверку на предмет действия правил, норм и стандартов, если нормативные документы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заменены (изменены), то при пользовании документами следует руководствоваться заменяющим (измененном).</w:t>
      </w:r>
    </w:p>
    <w:p w14:paraId="2B221268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Расчет эффективности работы рукавного фильтра включить в состав рабочей документации.</w:t>
      </w:r>
    </w:p>
    <w:p w14:paraId="5528DECC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использование сертифицированного и разрешённого к применению на территории РФ оборудования и материалов. Выбор применённого оборудования и материалов сделать в пользу российского производства. Исключить применение оборудования и материалов из стран, указанных в постановлении правительства как недружественные.</w:t>
      </w:r>
    </w:p>
    <w:p w14:paraId="1BF808BC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проектной документации и рабочей документации руководствоваться требованиями настоящего Задания на проектирование. Объем рабочей должен быть достаточен для осуществления монтажа. В случае разработки чертежей марки КМ и КЖ. В случае применения нетиповых изделий, проектная организация разрабатывает и включает в состав рабочей документации чертежи этих изделий, включая деталировочные.</w:t>
      </w:r>
    </w:p>
    <w:p w14:paraId="1573D8DC" w14:textId="77777777" w:rsidR="00576AEE" w:rsidRPr="00576AEE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организация не позднее месяца от заключения договора и предоставления всех необходимых исходных данных выдает предварительную ведомость объемов работ по демонтажу электрофильтров № 1, 2.</w:t>
      </w:r>
    </w:p>
    <w:p w14:paraId="18532B1E" w14:textId="77777777" w:rsidR="00576AEE" w:rsidRPr="00576AEE" w:rsidRDefault="00576AEE" w:rsidP="00576AEE">
      <w:pPr>
        <w:numPr>
          <w:ilvl w:val="1"/>
          <w:numId w:val="32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экземпляров документации – 4 экз. на бумажном носителе и 1 экз. в электронном виде на </w:t>
      </w:r>
      <w:r w:rsidRPr="00576A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диске в формате </w:t>
      </w:r>
      <w:r w:rsidRPr="00576A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76A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DWG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ведомости объемов работ, спецификации, после согласования проекта предоставить в формате </w:t>
      </w:r>
      <w:r w:rsidRPr="00576A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A9E468" w14:textId="2670EB0C" w:rsidR="00576AEE" w:rsidRPr="003A03E0" w:rsidRDefault="00576AEE" w:rsidP="00576AEE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экземпляров локальных смет – 2экз. на бумажном носителе и 1 экз. в электронном виде на CD диске в формате PDF, DWG.</w:t>
      </w:r>
    </w:p>
    <w:p w14:paraId="54F5DF95" w14:textId="77777777" w:rsidR="003A03E0" w:rsidRPr="00576AEE" w:rsidRDefault="003A03E0" w:rsidP="003A03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C40B3" w14:textId="48D23193" w:rsidR="00576AEE" w:rsidRPr="003A03E0" w:rsidRDefault="0085641E" w:rsidP="0085641E">
      <w:pPr>
        <w:pStyle w:val="a4"/>
        <w:numPr>
          <w:ilvl w:val="1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3E0">
        <w:rPr>
          <w:rFonts w:ascii="Times New Roman" w:hAnsi="Times New Roman"/>
          <w:b/>
          <w:sz w:val="24"/>
          <w:szCs w:val="24"/>
        </w:rPr>
        <w:t xml:space="preserve"> </w:t>
      </w:r>
      <w:r w:rsidR="00576AEE" w:rsidRPr="003A03E0">
        <w:rPr>
          <w:rFonts w:ascii="Times New Roman" w:hAnsi="Times New Roman"/>
          <w:b/>
          <w:sz w:val="24"/>
          <w:szCs w:val="24"/>
        </w:rPr>
        <w:t>Исходные данные предоставляются по запросу исполнителя:</w:t>
      </w:r>
    </w:p>
    <w:p w14:paraId="42C4ADDE" w14:textId="77777777" w:rsidR="003A03E0" w:rsidRPr="003A03E0" w:rsidRDefault="003A03E0" w:rsidP="003A03E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3AE17B" w14:textId="105898E2" w:rsidR="00576AEE" w:rsidRPr="00576AEE" w:rsidRDefault="0085641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А. </w:t>
      </w:r>
      <w:r w:rsidR="00576AEE" w:rsidRPr="00576A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Исходные данные, выдаваемые Заказчиком до начала проектирования:</w:t>
      </w:r>
    </w:p>
    <w:p w14:paraId="49E8E5FA" w14:textId="0D54C22B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чертежи по существующим объектам и сооружениям, попадающим в пятно застройки;</w:t>
      </w:r>
    </w:p>
    <w:p w14:paraId="06CB8DCD" w14:textId="1448D13A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документация ООО «Промпроект» «Колонка увлажнения» №16/17/45-14 от 2017г. (в полном объёме в формате .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dwg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4A0BAD1E" w14:textId="3EFB853A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газовоздушной смеси и существующим электрофильтрам (принять согласно Приложения 2 Протокол исследований (испытаний) и измерений №10-23/А-1/ПВ/П-1 от 21 августа 2023г. ООО "Н-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");</w:t>
      </w:r>
    </w:p>
    <w:p w14:paraId="3CFD21DA" w14:textId="04E0632C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государственной регистрации права и Технические паспорта на объекты недвижимости;</w:t>
      </w:r>
    </w:p>
    <w:p w14:paraId="56088CC0" w14:textId="29CC4BED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Градостроительный план земельного участка;</w:t>
      </w:r>
    </w:p>
    <w:p w14:paraId="210C7273" w14:textId="42791ED1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план действующего предприятия;</w:t>
      </w:r>
    </w:p>
    <w:p w14:paraId="758F714D" w14:textId="0854ACAE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обследования существующих зданий и сооружений, попадающих в пятно застройки объекта прошлых лет (при наличии);</w:t>
      </w:r>
    </w:p>
    <w:p w14:paraId="1AFA9AC6" w14:textId="19605F66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инженерных изысканий прошлых лет (при наличии);</w:t>
      </w:r>
    </w:p>
    <w:p w14:paraId="1B1064E4" w14:textId="11F11A04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Геодезическая топооснова на земельный участок прошлых лет (желательно в формате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dwg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EFB32D4" w14:textId="31709C9C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Ситуационный план М 1:5000 промплощадки завода, месторождения сырья, внеплощадочных объектов, инженерных коммуникаций с точками подключения к внешним сетям, а также с обозначением границ санитарно-защитной зоны (в соответствии с действующим томом ПДВ) и ближайшей селитебной территории;</w:t>
      </w:r>
    </w:p>
    <w:p w14:paraId="65D9CB1A" w14:textId="2F372FE0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условия Заказчика на подключение к инженерным сетям;</w:t>
      </w:r>
    </w:p>
    <w:p w14:paraId="6F518759" w14:textId="0A86E7BA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и электротехнический инжиниринг фирм производителей оборудования:</w:t>
      </w:r>
    </w:p>
    <w:p w14:paraId="25C2588B" w14:textId="374A7F0B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чертежи компоновки оборудования в формате </w:t>
      </w:r>
      <w:proofErr w:type="spellStart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dwg</w:t>
      </w:r>
      <w:proofErr w:type="spellEnd"/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CBA609" w14:textId="4212ABD3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оборудования с разделением поставки;</w:t>
      </w:r>
    </w:p>
    <w:p w14:paraId="3EAD836F" w14:textId="542C355B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схема;</w:t>
      </w:r>
    </w:p>
    <w:p w14:paraId="2197FCD6" w14:textId="27E76866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строительным нагрузкам от основного оборудования;</w:t>
      </w:r>
    </w:p>
    <w:p w14:paraId="5ECB6A78" w14:textId="64E97080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установленной мощности оборудования, потребности в сжатом воздухе, а также требования по условиям эксплуатации оборудования;</w:t>
      </w:r>
    </w:p>
    <w:p w14:paraId="3CC0576F" w14:textId="5DAB87D3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АСУТП;</w:t>
      </w:r>
    </w:p>
    <w:p w14:paraId="39E70EFF" w14:textId="7AD4116D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основные характеристики поставляемого электрооборудования, включая МСС, (т.е. электродвигателей, электрощитов, поставляемых с технологическим оборудованием, частотных преобразователей, USV, МСС, полевых приборов, вторичных преобразователей, PLC), перечень электропотребителей, перечень точек измерения, чертежи расстановки электрооборудования на технологических планах, схемы подключений к поставочным шкафам, кабельные журналы отделений;</w:t>
      </w:r>
    </w:p>
    <w:p w14:paraId="70372606" w14:textId="77777777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данные по шумовым характеристикам наиболее шумящего оборудования;</w:t>
      </w:r>
    </w:p>
    <w:p w14:paraId="0EBAA8C5" w14:textId="7A7E2C6D" w:rsidR="00576AEE" w:rsidRPr="003A03E0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поставщика оборудования к установке монтажу, эксплуатации и ремонту оборудования.</w:t>
      </w:r>
    </w:p>
    <w:p w14:paraId="557B3A92" w14:textId="77777777" w:rsidR="003A03E0" w:rsidRPr="00576AEE" w:rsidRDefault="003A03E0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95952" w14:textId="7E468B77" w:rsidR="00576AEE" w:rsidRPr="00576AEE" w:rsidRDefault="0085641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3A0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Б. </w:t>
      </w:r>
      <w:r w:rsidR="00576AEE" w:rsidRPr="00576A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Исходные данные по экологии:</w:t>
      </w:r>
    </w:p>
    <w:p w14:paraId="78146AC3" w14:textId="7627EC8E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санитарно-защитной зоны и санитарно-эпидемиологическое заключение на проект санитарно-защитной зоны (СанПиН 2.2.1/2.1.1.1200-03 «Санитарно-защитные зоны и санитарная классификация предприятий, сооружений и иных объектов» новая редакция;</w:t>
      </w:r>
    </w:p>
    <w:p w14:paraId="4250C216" w14:textId="6024A979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постанове на учёт по НВОС;</w:t>
      </w:r>
    </w:p>
    <w:p w14:paraId="2F329A96" w14:textId="77777777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Материалы КЭР (при наличии);</w:t>
      </w:r>
    </w:p>
    <w:p w14:paraId="4361491B" w14:textId="34FCAF9B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ПДВ действующего предприятия (утвержденный в установленном порядке);</w:t>
      </w:r>
    </w:p>
    <w:p w14:paraId="063E57C5" w14:textId="0C171EF6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нормативов образования и лимитов размещения отходов (ПНООЛР);</w:t>
      </w:r>
    </w:p>
    <w:p w14:paraId="20B9D492" w14:textId="496AC7AD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лицензий на осуществление деятельности по сбору, использованию, обезвреживанию, транспортировке, размещению опасных отходов организаций, которым производится передача отходов производства и потребления (в соответствии с требованиями ст. 4,10,18 ФЗ «Об отходах производства и потребления» от 24.06.1998 №89-ФЗ);</w:t>
      </w:r>
    </w:p>
    <w:p w14:paraId="141C9AC4" w14:textId="2A2EF7F5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Санитарно-эпидемиологические и экспертные заключения по проектам предельно-допустимых выбросов, предельно-нормативного сброса, нормативов образования и размещения отходов;</w:t>
      </w:r>
    </w:p>
    <w:p w14:paraId="286A0DBF" w14:textId="6C08AC4B" w:rsidR="00576AEE" w:rsidRPr="00576AEE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производственного экологического контроля;</w:t>
      </w:r>
    </w:p>
    <w:p w14:paraId="079E293D" w14:textId="0568AB88" w:rsidR="00576AEE" w:rsidRPr="003A03E0" w:rsidRDefault="00576AEE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годичного мониторинга состояния атмосферного воздуха в соответствии с проектом санитарно-защитной зоны предприятия;</w:t>
      </w:r>
    </w:p>
    <w:p w14:paraId="1B8939E1" w14:textId="77777777" w:rsidR="003A03E0" w:rsidRPr="00576AEE" w:rsidRDefault="003A03E0" w:rsidP="0085641E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0BC43" w14:textId="0EF863D9" w:rsidR="00576AEE" w:rsidRPr="00576AEE" w:rsidRDefault="0085641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A0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</w:t>
      </w:r>
      <w:r w:rsidR="00576AEE" w:rsidRPr="00576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Исходные данные по водоснабжению и водоотведению:</w:t>
      </w:r>
    </w:p>
    <w:p w14:paraId="06632B8A" w14:textId="2FBEFDB3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существующих источниках водоснабжения;</w:t>
      </w:r>
    </w:p>
    <w:p w14:paraId="2589EE67" w14:textId="1C6A3C7F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существующих зонах охраны источников питьевого водоснабжения, водоохранных зонах;</w:t>
      </w:r>
    </w:p>
    <w:p w14:paraId="378BB1C5" w14:textId="2EC610D4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и характеристика существующих систем водоснабжения и их параметров;</w:t>
      </w:r>
    </w:p>
    <w:p w14:paraId="052FAFEE" w14:textId="792A4744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качестве воды, а также при наличии перечень мероприятий по обеспечению установленных показателей качества воды для различных потребителей;</w:t>
      </w:r>
    </w:p>
    <w:p w14:paraId="117CFD61" w14:textId="36B1B583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 по резервированию воды;</w:t>
      </w:r>
    </w:p>
    <w:p w14:paraId="03112365" w14:textId="732F695A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 водопотребления и водоотведения для действующего производства;</w:t>
      </w:r>
    </w:p>
    <w:p w14:paraId="43879329" w14:textId="27CFBEEE" w:rsidR="00576AEE" w:rsidRPr="00576AEE" w:rsidRDefault="00576AEE" w:rsidP="008564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641E" w:rsidRPr="003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6A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по водоотведению на промплощадке (решения по очистке хозяйственно-бытовых, ливневых сточных вод; куда осуществляется сброс очищенных сточных вод, тип очистных сооружений, информация по степени очистки сточных вод и т.д.).</w:t>
      </w:r>
    </w:p>
    <w:p w14:paraId="148A0B96" w14:textId="77777777" w:rsidR="00576AEE" w:rsidRPr="005056DF" w:rsidRDefault="00576AEE" w:rsidP="005056DF">
      <w:pPr>
        <w:pStyle w:val="a4"/>
        <w:tabs>
          <w:tab w:val="left" w:pos="567"/>
        </w:tabs>
        <w:spacing w:after="0"/>
        <w:ind w:left="0"/>
        <w:jc w:val="both"/>
        <w:rPr>
          <w:rFonts w:ascii="Times New Roman" w:hAnsi="Times New Roman"/>
          <w:b/>
          <w:szCs w:val="28"/>
          <w:u w:val="single"/>
        </w:rPr>
      </w:pPr>
    </w:p>
    <w:p w14:paraId="5741457A" w14:textId="7422D1FB" w:rsidR="00DE720A" w:rsidRPr="00F47165" w:rsidRDefault="00DE720A" w:rsidP="00F47165">
      <w:pPr>
        <w:pStyle w:val="a4"/>
        <w:numPr>
          <w:ilvl w:val="2"/>
          <w:numId w:val="3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47165">
        <w:rPr>
          <w:rFonts w:ascii="Times New Roman" w:hAnsi="Times New Roman"/>
          <w:b/>
          <w:sz w:val="24"/>
          <w:szCs w:val="24"/>
        </w:rPr>
        <w:t>Место, условия и сроки (периоды) оказания услуг</w:t>
      </w:r>
    </w:p>
    <w:p w14:paraId="208F4946" w14:textId="5F83163A" w:rsidR="005056DF" w:rsidRPr="001D2662" w:rsidRDefault="005056DF" w:rsidP="00DE720A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662">
        <w:rPr>
          <w:rFonts w:ascii="Times New Roman" w:hAnsi="Times New Roman" w:cs="Times New Roman"/>
          <w:sz w:val="24"/>
          <w:szCs w:val="24"/>
        </w:rPr>
        <w:t>АО «Невьянский цементник»; Россия, 624173, Свердловская обл., Невьянский р-н пос. Цементный, ул. Ленина, д. 1. До 31 декабря 2024 года.</w:t>
      </w:r>
    </w:p>
    <w:p w14:paraId="126BBFF7" w14:textId="77777777" w:rsidR="001D2662" w:rsidRDefault="00DE720A" w:rsidP="001D2662">
      <w:pPr>
        <w:jc w:val="both"/>
        <w:rPr>
          <w:rFonts w:ascii="Times New Roman" w:hAnsi="Times New Roman"/>
          <w:b/>
          <w:sz w:val="24"/>
          <w:szCs w:val="28"/>
        </w:rPr>
      </w:pPr>
      <w:r w:rsidRPr="001D2662">
        <w:rPr>
          <w:rFonts w:ascii="Times New Roman" w:hAnsi="Times New Roman"/>
          <w:b/>
          <w:sz w:val="24"/>
          <w:szCs w:val="28"/>
        </w:rPr>
        <w:t xml:space="preserve">Требования к сроку и (или) объему предоставления гарантий качества </w:t>
      </w:r>
    </w:p>
    <w:p w14:paraId="4C9C9CC8" w14:textId="476FE562" w:rsidR="001D2662" w:rsidRPr="001D2662" w:rsidRDefault="001D2662" w:rsidP="001D2662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Исполнитель</w:t>
      </w:r>
      <w:r w:rsidRPr="001D2662">
        <w:rPr>
          <w:rFonts w:ascii="Times New Roman" w:hAnsi="Times New Roman" w:cs="Times New Roman"/>
          <w:sz w:val="24"/>
          <w:szCs w:val="20"/>
        </w:rPr>
        <w:t xml:space="preserve"> гарантирует своевременное и качественное выполнение работ; все работы по устранению недоработок, ошибок, допущенных подрядчиком, выявленные в процессе приемки работ, выполняются исполнителем за свой счет в кратчайшие сроки;</w:t>
      </w:r>
    </w:p>
    <w:p w14:paraId="76C5F424" w14:textId="3D52A1AD" w:rsidR="00DE720A" w:rsidRPr="00F47165" w:rsidRDefault="00DE720A" w:rsidP="00F47165">
      <w:pPr>
        <w:pStyle w:val="a4"/>
        <w:numPr>
          <w:ilvl w:val="2"/>
          <w:numId w:val="3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b/>
          <w:szCs w:val="28"/>
        </w:rPr>
      </w:pPr>
      <w:r w:rsidRPr="00F47165">
        <w:rPr>
          <w:rFonts w:ascii="Times New Roman" w:hAnsi="Times New Roman"/>
          <w:b/>
          <w:sz w:val="24"/>
          <w:szCs w:val="28"/>
        </w:rPr>
        <w:t xml:space="preserve">Порядок формирования цены договора (цены лота) </w:t>
      </w:r>
    </w:p>
    <w:p w14:paraId="2333F128" w14:textId="7CF2009D" w:rsidR="00DE720A" w:rsidRDefault="00F47165" w:rsidP="00DE720A">
      <w:pPr>
        <w:pStyle w:val="a"/>
        <w:numPr>
          <w:ilvl w:val="0"/>
          <w:numId w:val="0"/>
        </w:numPr>
        <w:rPr>
          <w:szCs w:val="24"/>
        </w:rPr>
      </w:pPr>
      <w:r w:rsidRPr="00F47165">
        <w:rPr>
          <w:szCs w:val="24"/>
        </w:rPr>
        <w:t xml:space="preserve">Все </w:t>
      </w:r>
      <w:r w:rsidR="00DE720A" w:rsidRPr="00F47165">
        <w:rPr>
          <w:szCs w:val="24"/>
        </w:rPr>
        <w:t xml:space="preserve">расходы, включенные в цену договора, связанные с исполнением договора, в том числе оплата НДС и </w:t>
      </w:r>
      <w:r w:rsidRPr="00F47165">
        <w:rPr>
          <w:szCs w:val="24"/>
        </w:rPr>
        <w:t>дополнительно Заказчиком не оплачиваются</w:t>
      </w:r>
      <w:r>
        <w:rPr>
          <w:szCs w:val="24"/>
        </w:rPr>
        <w:t>. Оплата по договору осуществляется по факту выполнения работ в течение 30 календарных дней.</w:t>
      </w:r>
    </w:p>
    <w:p w14:paraId="6B0E6FC8" w14:textId="23E34977" w:rsidR="00F47165" w:rsidRDefault="00F47165" w:rsidP="00DE720A">
      <w:pPr>
        <w:pStyle w:val="a"/>
        <w:numPr>
          <w:ilvl w:val="0"/>
          <w:numId w:val="0"/>
        </w:numPr>
        <w:rPr>
          <w:szCs w:val="24"/>
        </w:rPr>
      </w:pPr>
    </w:p>
    <w:p w14:paraId="0A7B0199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цеха обжига клинкера                                                         Ишутин К. С.</w:t>
      </w:r>
    </w:p>
    <w:p w14:paraId="2BF8F298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эколог                                                                                         Воронина Н.С.</w:t>
      </w:r>
    </w:p>
    <w:p w14:paraId="087F8AE9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технолог                                                                                     Мочалов Д. В.</w:t>
      </w:r>
    </w:p>
    <w:p w14:paraId="2000D062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механик                                                                                      Утков В.В.</w:t>
      </w:r>
    </w:p>
    <w:p w14:paraId="5A46FADE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энергетик                                                                                   Политыко М. В.</w:t>
      </w:r>
    </w:p>
    <w:p w14:paraId="70130A7C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УКС                                                                                         Ковалев Д.А.</w:t>
      </w:r>
    </w:p>
    <w:p w14:paraId="25863035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Технический директор                                                                              Запрудин А.В.</w:t>
      </w:r>
    </w:p>
    <w:p w14:paraId="27F43028" w14:textId="77777777" w:rsidR="00F47165" w:rsidRPr="00F47165" w:rsidRDefault="00F47165" w:rsidP="00F471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по производству                                                                       Гришин Е.В.</w:t>
      </w:r>
    </w:p>
    <w:p w14:paraId="61860CCE" w14:textId="77777777" w:rsidR="00F47165" w:rsidRPr="00F47165" w:rsidRDefault="00F47165" w:rsidP="00DE720A">
      <w:pPr>
        <w:pStyle w:val="a"/>
        <w:numPr>
          <w:ilvl w:val="0"/>
          <w:numId w:val="0"/>
        </w:numPr>
        <w:rPr>
          <w:szCs w:val="24"/>
        </w:rPr>
      </w:pPr>
    </w:p>
    <w:p w14:paraId="1530EDA4" w14:textId="77777777" w:rsidR="00DE720A" w:rsidRPr="005056DF" w:rsidRDefault="00DE720A" w:rsidP="00D453DD">
      <w:pPr>
        <w:widowControl w:val="0"/>
        <w:tabs>
          <w:tab w:val="left" w:pos="567"/>
        </w:tabs>
        <w:spacing w:after="0" w:line="317" w:lineRule="exact"/>
        <w:ind w:right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DE720A" w:rsidRPr="005056D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6B54C" w14:textId="77777777" w:rsidR="0055256C" w:rsidRDefault="0055256C" w:rsidP="0055256C">
      <w:pPr>
        <w:spacing w:after="0" w:line="240" w:lineRule="auto"/>
      </w:pPr>
      <w:r>
        <w:separator/>
      </w:r>
    </w:p>
  </w:endnote>
  <w:endnote w:type="continuationSeparator" w:id="0">
    <w:p w14:paraId="090FC48D" w14:textId="77777777" w:rsidR="0055256C" w:rsidRDefault="0055256C" w:rsidP="00552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9350E" w14:textId="77777777" w:rsidR="0055256C" w:rsidRDefault="0055256C" w:rsidP="0055256C">
      <w:pPr>
        <w:spacing w:after="0" w:line="240" w:lineRule="auto"/>
      </w:pPr>
      <w:r>
        <w:separator/>
      </w:r>
    </w:p>
  </w:footnote>
  <w:footnote w:type="continuationSeparator" w:id="0">
    <w:p w14:paraId="42D2774D" w14:textId="77777777" w:rsidR="0055256C" w:rsidRDefault="0055256C" w:rsidP="00552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69C6E" w14:textId="0D990740" w:rsidR="0055256C" w:rsidRPr="0055256C" w:rsidRDefault="0055256C" w:rsidP="0055256C">
    <w:pPr>
      <w:pStyle w:val="a9"/>
      <w:tabs>
        <w:tab w:val="clear" w:pos="4677"/>
        <w:tab w:val="clear" w:pos="9355"/>
        <w:tab w:val="left" w:pos="1740"/>
      </w:tabs>
      <w:rPr>
        <w:lang w:val="en-US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113E"/>
    <w:multiLevelType w:val="hybridMultilevel"/>
    <w:tmpl w:val="363AA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45F7"/>
    <w:multiLevelType w:val="multilevel"/>
    <w:tmpl w:val="87A0A32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" w15:restartNumberingAfterBreak="0">
    <w:nsid w:val="07C0791F"/>
    <w:multiLevelType w:val="hybridMultilevel"/>
    <w:tmpl w:val="FE209668"/>
    <w:lvl w:ilvl="0" w:tplc="3B523CF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6079DB"/>
    <w:multiLevelType w:val="hybridMultilevel"/>
    <w:tmpl w:val="BD3C48F4"/>
    <w:lvl w:ilvl="0" w:tplc="3B523C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4E32B2"/>
    <w:multiLevelType w:val="hybridMultilevel"/>
    <w:tmpl w:val="1E1A24EA"/>
    <w:lvl w:ilvl="0" w:tplc="802CBD30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DAD2995"/>
    <w:multiLevelType w:val="hybridMultilevel"/>
    <w:tmpl w:val="C99CFF88"/>
    <w:lvl w:ilvl="0" w:tplc="3B523C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E929D5"/>
    <w:multiLevelType w:val="hybridMultilevel"/>
    <w:tmpl w:val="35E88FF8"/>
    <w:lvl w:ilvl="0" w:tplc="3B523CF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35105A3"/>
    <w:multiLevelType w:val="hybridMultilevel"/>
    <w:tmpl w:val="D6564236"/>
    <w:lvl w:ilvl="0" w:tplc="9102A61E">
      <w:start w:val="34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95F0F"/>
    <w:multiLevelType w:val="hybridMultilevel"/>
    <w:tmpl w:val="1102C6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BD19E3"/>
    <w:multiLevelType w:val="hybridMultilevel"/>
    <w:tmpl w:val="B4E65E4A"/>
    <w:lvl w:ilvl="0" w:tplc="0E86AC82">
      <w:start w:val="1"/>
      <w:numFmt w:val="bullet"/>
      <w:lvlText w:val="-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301B3CC8"/>
    <w:multiLevelType w:val="hybridMultilevel"/>
    <w:tmpl w:val="B3707E56"/>
    <w:lvl w:ilvl="0" w:tplc="41D274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42240"/>
    <w:multiLevelType w:val="hybridMultilevel"/>
    <w:tmpl w:val="921CB144"/>
    <w:lvl w:ilvl="0" w:tplc="EF124D36">
      <w:start w:val="33"/>
      <w:numFmt w:val="decimal"/>
      <w:lvlText w:val="%1.2."/>
      <w:lvlJc w:val="left"/>
      <w:pPr>
        <w:ind w:left="128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86B5D"/>
    <w:multiLevelType w:val="hybridMultilevel"/>
    <w:tmpl w:val="1786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40BA"/>
    <w:multiLevelType w:val="hybridMultilevel"/>
    <w:tmpl w:val="CC707F20"/>
    <w:lvl w:ilvl="0" w:tplc="238894F6">
      <w:start w:val="1"/>
      <w:numFmt w:val="decimal"/>
      <w:pStyle w:val="a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4" w15:restartNumberingAfterBreak="0">
    <w:nsid w:val="38EB47FA"/>
    <w:multiLevelType w:val="multilevel"/>
    <w:tmpl w:val="BA2A595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610D4F"/>
    <w:multiLevelType w:val="multilevel"/>
    <w:tmpl w:val="D818CAC0"/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852" w:hanging="492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9A40953"/>
    <w:multiLevelType w:val="hybridMultilevel"/>
    <w:tmpl w:val="B248F9A8"/>
    <w:lvl w:ilvl="0" w:tplc="3B523C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AAB61DB"/>
    <w:multiLevelType w:val="hybridMultilevel"/>
    <w:tmpl w:val="1458B9C4"/>
    <w:lvl w:ilvl="0" w:tplc="3B523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523C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2458E"/>
    <w:multiLevelType w:val="hybridMultilevel"/>
    <w:tmpl w:val="5652F808"/>
    <w:lvl w:ilvl="0" w:tplc="3B523CF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E2B47DB"/>
    <w:multiLevelType w:val="multilevel"/>
    <w:tmpl w:val="C28626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20" w15:restartNumberingAfterBreak="0">
    <w:nsid w:val="4F357A07"/>
    <w:multiLevelType w:val="multilevel"/>
    <w:tmpl w:val="A730549A"/>
    <w:lvl w:ilvl="0">
      <w:start w:val="1"/>
      <w:numFmt w:val="decimal"/>
      <w:lvlText w:val="%1."/>
      <w:lvlJc w:val="left"/>
      <w:pPr>
        <w:ind w:left="5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9" w:hanging="1800"/>
      </w:pPr>
      <w:rPr>
        <w:rFonts w:hint="default"/>
      </w:rPr>
    </w:lvl>
  </w:abstractNum>
  <w:abstractNum w:abstractNumId="21" w15:restartNumberingAfterBreak="0">
    <w:nsid w:val="51143C20"/>
    <w:multiLevelType w:val="hybridMultilevel"/>
    <w:tmpl w:val="89808BB4"/>
    <w:lvl w:ilvl="0" w:tplc="3B523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523CF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345B0"/>
    <w:multiLevelType w:val="hybridMultilevel"/>
    <w:tmpl w:val="70F03332"/>
    <w:lvl w:ilvl="0" w:tplc="3B523CF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887F7C"/>
    <w:multiLevelType w:val="hybridMultilevel"/>
    <w:tmpl w:val="148CB43A"/>
    <w:lvl w:ilvl="0" w:tplc="3B523CF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36B719F"/>
    <w:multiLevelType w:val="hybridMultilevel"/>
    <w:tmpl w:val="F976E0EC"/>
    <w:lvl w:ilvl="0" w:tplc="74A0A0CC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int="default"/>
        <w:b w:val="0"/>
        <w:i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5" w15:restartNumberingAfterBreak="0">
    <w:nsid w:val="54936055"/>
    <w:multiLevelType w:val="hybridMultilevel"/>
    <w:tmpl w:val="B762BB52"/>
    <w:lvl w:ilvl="0" w:tplc="3B523C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DE1992"/>
    <w:multiLevelType w:val="hybridMultilevel"/>
    <w:tmpl w:val="5D667DD4"/>
    <w:lvl w:ilvl="0" w:tplc="648817FC">
      <w:start w:val="1"/>
      <w:numFmt w:val="decimal"/>
      <w:lvlText w:val="33.%1."/>
      <w:lvlJc w:val="left"/>
      <w:pPr>
        <w:ind w:left="213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5EED6EBE"/>
    <w:multiLevelType w:val="hybridMultilevel"/>
    <w:tmpl w:val="E368B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C7C22"/>
    <w:multiLevelType w:val="hybridMultilevel"/>
    <w:tmpl w:val="EDBAA596"/>
    <w:lvl w:ilvl="0" w:tplc="663213D8">
      <w:start w:val="1"/>
      <w:numFmt w:val="decimal"/>
      <w:lvlText w:val="43.1%1."/>
      <w:lvlJc w:val="left"/>
      <w:pPr>
        <w:ind w:left="2138" w:hanging="360"/>
      </w:pPr>
      <w:rPr>
        <w:rFonts w:hint="default"/>
        <w:b/>
        <w:i w:val="0"/>
      </w:rPr>
    </w:lvl>
    <w:lvl w:ilvl="1" w:tplc="3B523C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CCC201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A2604"/>
    <w:multiLevelType w:val="hybridMultilevel"/>
    <w:tmpl w:val="5D9C88C4"/>
    <w:lvl w:ilvl="0" w:tplc="0D7CBC04">
      <w:start w:val="33"/>
      <w:numFmt w:val="decimal"/>
      <w:lvlText w:val="%1.1."/>
      <w:lvlJc w:val="left"/>
      <w:pPr>
        <w:ind w:left="42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63701"/>
    <w:multiLevelType w:val="multilevel"/>
    <w:tmpl w:val="A4B6448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1" w15:restartNumberingAfterBreak="0">
    <w:nsid w:val="6E1D1D32"/>
    <w:multiLevelType w:val="hybridMultilevel"/>
    <w:tmpl w:val="D2BE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F197A"/>
    <w:multiLevelType w:val="hybridMultilevel"/>
    <w:tmpl w:val="AD1CA006"/>
    <w:lvl w:ilvl="0" w:tplc="0666B56A">
      <w:start w:val="1"/>
      <w:numFmt w:val="decimal"/>
      <w:lvlText w:val="24.%1"/>
      <w:lvlJc w:val="left"/>
      <w:pPr>
        <w:ind w:left="1561" w:hanging="360"/>
      </w:pPr>
      <w:rPr>
        <w:rFonts w:hint="default"/>
        <w:b/>
        <w:i w:val="0"/>
      </w:rPr>
    </w:lvl>
    <w:lvl w:ilvl="1" w:tplc="CD2CC764">
      <w:start w:val="1"/>
      <w:numFmt w:val="decimal"/>
      <w:lvlText w:val="24.%2."/>
      <w:lvlJc w:val="left"/>
      <w:pPr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952E5"/>
    <w:multiLevelType w:val="multilevel"/>
    <w:tmpl w:val="D9589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74310EC"/>
    <w:multiLevelType w:val="hybridMultilevel"/>
    <w:tmpl w:val="E24ACEF8"/>
    <w:lvl w:ilvl="0" w:tplc="499A067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8535C7D"/>
    <w:multiLevelType w:val="hybridMultilevel"/>
    <w:tmpl w:val="421EF062"/>
    <w:lvl w:ilvl="0" w:tplc="535A25DA">
      <w:start w:val="17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6" w15:restartNumberingAfterBreak="0">
    <w:nsid w:val="789F3FFD"/>
    <w:multiLevelType w:val="hybridMultilevel"/>
    <w:tmpl w:val="343E8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F14C5"/>
    <w:multiLevelType w:val="hybridMultilevel"/>
    <w:tmpl w:val="08B0A2A6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6"/>
  </w:num>
  <w:num w:numId="2">
    <w:abstractNumId w:val="20"/>
  </w:num>
  <w:num w:numId="3">
    <w:abstractNumId w:val="1"/>
  </w:num>
  <w:num w:numId="4">
    <w:abstractNumId w:val="31"/>
  </w:num>
  <w:num w:numId="5">
    <w:abstractNumId w:val="0"/>
  </w:num>
  <w:num w:numId="6">
    <w:abstractNumId w:val="8"/>
  </w:num>
  <w:num w:numId="7">
    <w:abstractNumId w:val="12"/>
  </w:num>
  <w:num w:numId="8">
    <w:abstractNumId w:val="37"/>
  </w:num>
  <w:num w:numId="9">
    <w:abstractNumId w:val="27"/>
  </w:num>
  <w:num w:numId="10">
    <w:abstractNumId w:val="13"/>
  </w:num>
  <w:num w:numId="11">
    <w:abstractNumId w:val="4"/>
  </w:num>
  <w:num w:numId="12">
    <w:abstractNumId w:val="10"/>
  </w:num>
  <w:num w:numId="13">
    <w:abstractNumId w:val="34"/>
  </w:num>
  <w:num w:numId="14">
    <w:abstractNumId w:val="9"/>
  </w:num>
  <w:num w:numId="15">
    <w:abstractNumId w:val="15"/>
  </w:num>
  <w:num w:numId="16">
    <w:abstractNumId w:val="3"/>
  </w:num>
  <w:num w:numId="17">
    <w:abstractNumId w:val="16"/>
  </w:num>
  <w:num w:numId="18">
    <w:abstractNumId w:val="23"/>
  </w:num>
  <w:num w:numId="19">
    <w:abstractNumId w:val="22"/>
  </w:num>
  <w:num w:numId="20">
    <w:abstractNumId w:val="24"/>
  </w:num>
  <w:num w:numId="21">
    <w:abstractNumId w:val="35"/>
  </w:num>
  <w:num w:numId="22">
    <w:abstractNumId w:val="32"/>
  </w:num>
  <w:num w:numId="23">
    <w:abstractNumId w:val="21"/>
  </w:num>
  <w:num w:numId="24">
    <w:abstractNumId w:val="5"/>
  </w:num>
  <w:num w:numId="25">
    <w:abstractNumId w:val="29"/>
  </w:num>
  <w:num w:numId="26">
    <w:abstractNumId w:val="6"/>
  </w:num>
  <w:num w:numId="27">
    <w:abstractNumId w:val="11"/>
  </w:num>
  <w:num w:numId="28">
    <w:abstractNumId w:val="25"/>
  </w:num>
  <w:num w:numId="29">
    <w:abstractNumId w:val="26"/>
  </w:num>
  <w:num w:numId="30">
    <w:abstractNumId w:val="7"/>
  </w:num>
  <w:num w:numId="31">
    <w:abstractNumId w:val="17"/>
  </w:num>
  <w:num w:numId="32">
    <w:abstractNumId w:val="28"/>
  </w:num>
  <w:num w:numId="33">
    <w:abstractNumId w:val="2"/>
  </w:num>
  <w:num w:numId="34">
    <w:abstractNumId w:val="18"/>
  </w:num>
  <w:num w:numId="35">
    <w:abstractNumId w:val="30"/>
  </w:num>
  <w:num w:numId="36">
    <w:abstractNumId w:val="19"/>
  </w:num>
  <w:num w:numId="37">
    <w:abstractNumId w:val="3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AB"/>
    <w:rsid w:val="00021B2B"/>
    <w:rsid w:val="00120789"/>
    <w:rsid w:val="001D2662"/>
    <w:rsid w:val="00342045"/>
    <w:rsid w:val="003A03E0"/>
    <w:rsid w:val="003D4938"/>
    <w:rsid w:val="00432D88"/>
    <w:rsid w:val="005056DF"/>
    <w:rsid w:val="0055256C"/>
    <w:rsid w:val="00576AEE"/>
    <w:rsid w:val="005F56B4"/>
    <w:rsid w:val="006153E1"/>
    <w:rsid w:val="00703348"/>
    <w:rsid w:val="0085641E"/>
    <w:rsid w:val="00CA2368"/>
    <w:rsid w:val="00CB07AB"/>
    <w:rsid w:val="00D453DD"/>
    <w:rsid w:val="00DE720A"/>
    <w:rsid w:val="00F4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89E0D"/>
  <w15:chartTrackingRefBased/>
  <w15:docId w15:val="{8A0B7E6C-0F24-4E6D-96E7-75503A4C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_IRAO,Мой Список,List Paragraph_0,AC List 01,Подпись рисунка,Table-Normal,RSHB_Table-Normal,List Paragraph1,1,UL,Абзац маркированнный,SL_Абзац списка,Предусловия,1. Абзац списка,Bullet List,FooterText,numbered,Нумерованный список_ФТ"/>
    <w:basedOn w:val="a0"/>
    <w:link w:val="a5"/>
    <w:uiPriority w:val="34"/>
    <w:qFormat/>
    <w:rsid w:val="00DE720A"/>
    <w:pPr>
      <w:spacing w:after="200" w:line="288" w:lineRule="auto"/>
      <w:ind w:left="720"/>
      <w:contextualSpacing/>
    </w:pPr>
    <w:rPr>
      <w:rFonts w:ascii="Calibri" w:eastAsia="Times New Roman" w:hAnsi="Calibri" w:cs="Times New Roman"/>
      <w:sz w:val="21"/>
      <w:szCs w:val="21"/>
      <w:lang w:eastAsia="ru-RU"/>
    </w:rPr>
  </w:style>
  <w:style w:type="character" w:customStyle="1" w:styleId="a5">
    <w:name w:val="Абзац списка Знак"/>
    <w:aliases w:val="Bullet_IRAO Знак,Мой Список Знак,List Paragraph_0 Знак,AC List 01 Знак,Подпись рисунка Знак,Table-Normal Знак,RSHB_Table-Normal Знак,List Paragraph1 Знак,1 Знак,UL Знак,Абзац маркированнный Знак,SL_Абзац списка Знак,Предусловия Знак"/>
    <w:link w:val="a4"/>
    <w:uiPriority w:val="34"/>
    <w:qFormat/>
    <w:rsid w:val="00DE720A"/>
    <w:rPr>
      <w:rFonts w:ascii="Calibri" w:eastAsia="Times New Roman" w:hAnsi="Calibri" w:cs="Times New Roman"/>
      <w:sz w:val="21"/>
      <w:szCs w:val="21"/>
      <w:lang w:eastAsia="ru-RU"/>
    </w:rPr>
  </w:style>
  <w:style w:type="paragraph" w:customStyle="1" w:styleId="a">
    <w:name w:val="РГ_Список марк"/>
    <w:basedOn w:val="a0"/>
    <w:uiPriority w:val="1"/>
    <w:qFormat/>
    <w:rsid w:val="00DE720A"/>
    <w:pPr>
      <w:numPr>
        <w:numId w:val="10"/>
      </w:numPr>
      <w:tabs>
        <w:tab w:val="left" w:pos="567"/>
        <w:tab w:val="num" w:pos="643"/>
      </w:tabs>
      <w:kinsoku w:val="0"/>
      <w:overflowPunct w:val="0"/>
      <w:autoSpaceDE w:val="0"/>
      <w:autoSpaceDN w:val="0"/>
      <w:adjustRightInd w:val="0"/>
      <w:spacing w:before="120" w:after="0" w:line="240" w:lineRule="auto"/>
      <w:ind w:left="284" w:firstLine="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6">
    <w:name w:val="РГ_Основной текст Знак"/>
    <w:uiPriority w:val="1"/>
    <w:rsid w:val="00DE720A"/>
    <w:rPr>
      <w:rFonts w:ascii="Times New Roman" w:hAnsi="Times New Roman" w:cs="Arial"/>
      <w:sz w:val="24"/>
      <w:szCs w:val="24"/>
    </w:rPr>
  </w:style>
  <w:style w:type="paragraph" w:styleId="a7">
    <w:name w:val="Title"/>
    <w:basedOn w:val="a0"/>
    <w:next w:val="a0"/>
    <w:link w:val="a8"/>
    <w:uiPriority w:val="10"/>
    <w:qFormat/>
    <w:rsid w:val="005056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1"/>
    <w:link w:val="a7"/>
    <w:uiPriority w:val="10"/>
    <w:rsid w:val="005056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0"/>
    <w:link w:val="aa"/>
    <w:uiPriority w:val="99"/>
    <w:unhideWhenUsed/>
    <w:rsid w:val="0055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55256C"/>
  </w:style>
  <w:style w:type="paragraph" w:styleId="ab">
    <w:name w:val="footer"/>
    <w:basedOn w:val="a0"/>
    <w:link w:val="ac"/>
    <w:uiPriority w:val="99"/>
    <w:unhideWhenUsed/>
    <w:rsid w:val="0055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552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6DE813BC3B82F557D31368D8AA7003EB2403BDF9B185477C85CD17AD2A8FA43D8FF8A5586BD77A9DBCCCB59PED0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 Константин Вадимович</dc:creator>
  <cp:keywords/>
  <dc:description/>
  <cp:lastModifiedBy>Кириллов Константин Вадимович</cp:lastModifiedBy>
  <cp:revision>3</cp:revision>
  <dcterms:created xsi:type="dcterms:W3CDTF">2024-10-14T04:44:00Z</dcterms:created>
  <dcterms:modified xsi:type="dcterms:W3CDTF">2024-10-16T08:30:00Z</dcterms:modified>
</cp:coreProperties>
</file>