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88A" w:rsidRDefault="000E488A" w:rsidP="000E488A">
      <w:r>
        <w:t>Техническое задание</w:t>
      </w:r>
    </w:p>
    <w:p w:rsidR="000E488A" w:rsidRDefault="000E488A" w:rsidP="000E488A">
      <w:pPr>
        <w:pStyle w:val="a3"/>
        <w:numPr>
          <w:ilvl w:val="0"/>
          <w:numId w:val="1"/>
        </w:numPr>
        <w:spacing w:after="0" w:line="240" w:lineRule="auto"/>
        <w:contextualSpacing/>
        <w:rPr>
          <w:b/>
          <w:color w:val="333333"/>
        </w:rPr>
      </w:pPr>
      <w:r>
        <w:rPr>
          <w:b/>
          <w:color w:val="333333"/>
        </w:rPr>
        <w:t>Наименование выполняемой работы</w:t>
      </w:r>
    </w:p>
    <w:p w:rsidR="000E488A" w:rsidRDefault="000E488A" w:rsidP="000E488A">
      <w:pPr>
        <w:pStyle w:val="a3"/>
        <w:spacing w:after="0" w:line="240" w:lineRule="auto"/>
        <w:rPr>
          <w:color w:val="333333"/>
        </w:rPr>
      </w:pPr>
      <w:r>
        <w:rPr>
          <w:color w:val="333333"/>
        </w:rPr>
        <w:t>1.1 Разработка или закупка системы индикации поломки инструмента для многошпиндельного фрезерного станка.</w:t>
      </w:r>
    </w:p>
    <w:p w:rsidR="000E488A" w:rsidRDefault="000E488A" w:rsidP="000E488A">
      <w:pPr>
        <w:spacing w:after="0" w:line="240" w:lineRule="auto"/>
        <w:rPr>
          <w:color w:val="333333"/>
        </w:rPr>
      </w:pPr>
    </w:p>
    <w:p w:rsidR="000E488A" w:rsidRDefault="000E488A" w:rsidP="000E488A">
      <w:pPr>
        <w:pStyle w:val="a3"/>
        <w:numPr>
          <w:ilvl w:val="0"/>
          <w:numId w:val="1"/>
        </w:numPr>
        <w:spacing w:after="0" w:line="240" w:lineRule="auto"/>
        <w:contextualSpacing/>
        <w:rPr>
          <w:b/>
          <w:color w:val="333333"/>
        </w:rPr>
      </w:pPr>
      <w:r>
        <w:rPr>
          <w:b/>
          <w:color w:val="333333"/>
        </w:rPr>
        <w:t>Основание выполняемых работ</w:t>
      </w:r>
    </w:p>
    <w:p w:rsidR="000E488A" w:rsidRDefault="000E488A" w:rsidP="000E488A">
      <w:pPr>
        <w:pStyle w:val="a3"/>
        <w:spacing w:after="0" w:line="240" w:lineRule="auto"/>
        <w:rPr>
          <w:color w:val="333333"/>
        </w:rPr>
      </w:pPr>
      <w:r>
        <w:rPr>
          <w:color w:val="333333"/>
        </w:rPr>
        <w:t>2.1. В связи с особенностью технологического процесса по изготовлению элементов рамы изделия типа «</w:t>
      </w:r>
      <w:proofErr w:type="spellStart"/>
      <w:r>
        <w:rPr>
          <w:color w:val="333333"/>
        </w:rPr>
        <w:t>Аватар</w:t>
      </w:r>
      <w:proofErr w:type="spellEnd"/>
      <w:r>
        <w:rPr>
          <w:color w:val="333333"/>
        </w:rPr>
        <w:t>», необходимо доукомплектовать системы станочного парка, инструментом для индикации поломки режущего инструмента.</w:t>
      </w:r>
    </w:p>
    <w:p w:rsidR="000E488A" w:rsidRDefault="000E488A" w:rsidP="000E488A">
      <w:pPr>
        <w:pStyle w:val="a3"/>
        <w:spacing w:after="0" w:line="240" w:lineRule="auto"/>
        <w:rPr>
          <w:b/>
          <w:color w:val="333333"/>
        </w:rPr>
      </w:pPr>
      <w:bookmarkStart w:id="0" w:name="_GoBack"/>
      <w:bookmarkEnd w:id="0"/>
    </w:p>
    <w:p w:rsidR="000E488A" w:rsidRDefault="000E488A" w:rsidP="000E488A">
      <w:pPr>
        <w:pStyle w:val="a3"/>
        <w:numPr>
          <w:ilvl w:val="0"/>
          <w:numId w:val="1"/>
        </w:numPr>
        <w:spacing w:after="0" w:line="240" w:lineRule="auto"/>
        <w:contextualSpacing/>
        <w:rPr>
          <w:b/>
          <w:color w:val="333333"/>
        </w:rPr>
      </w:pPr>
      <w:r>
        <w:rPr>
          <w:b/>
          <w:color w:val="333333"/>
        </w:rPr>
        <w:t>Результаты выполненной работы</w:t>
      </w:r>
    </w:p>
    <w:p w:rsidR="000E488A" w:rsidRDefault="000E488A" w:rsidP="000E488A">
      <w:pPr>
        <w:pStyle w:val="a3"/>
        <w:spacing w:after="0" w:line="240" w:lineRule="auto"/>
        <w:rPr>
          <w:color w:val="333333"/>
        </w:rPr>
      </w:pPr>
      <w:r>
        <w:rPr>
          <w:color w:val="333333"/>
        </w:rPr>
        <w:t xml:space="preserve">3.1. Разработка или закупка, а </w:t>
      </w:r>
      <w:proofErr w:type="gramStart"/>
      <w:r>
        <w:rPr>
          <w:color w:val="333333"/>
        </w:rPr>
        <w:t>так же</w:t>
      </w:r>
      <w:proofErr w:type="gramEnd"/>
      <w:r>
        <w:rPr>
          <w:color w:val="333333"/>
        </w:rPr>
        <w:t xml:space="preserve"> монтаж в станочный парк системы индикации поломки инструмента.</w:t>
      </w:r>
    </w:p>
    <w:p w:rsidR="000E488A" w:rsidRDefault="000E488A" w:rsidP="000E488A">
      <w:pPr>
        <w:pStyle w:val="a3"/>
        <w:spacing w:after="0" w:line="240" w:lineRule="auto"/>
        <w:rPr>
          <w:color w:val="333333"/>
        </w:rPr>
      </w:pPr>
    </w:p>
    <w:p w:rsidR="000E488A" w:rsidRDefault="000E488A" w:rsidP="000E488A">
      <w:pPr>
        <w:pStyle w:val="a3"/>
        <w:numPr>
          <w:ilvl w:val="0"/>
          <w:numId w:val="1"/>
        </w:numPr>
        <w:spacing w:after="0" w:line="240" w:lineRule="auto"/>
        <w:contextualSpacing/>
        <w:rPr>
          <w:b/>
          <w:color w:val="333333"/>
        </w:rPr>
      </w:pPr>
      <w:r>
        <w:rPr>
          <w:b/>
          <w:color w:val="333333"/>
        </w:rPr>
        <w:t>Технические требования</w:t>
      </w:r>
    </w:p>
    <w:p w:rsidR="000E488A" w:rsidRDefault="000E488A" w:rsidP="000E488A">
      <w:pPr>
        <w:pStyle w:val="a3"/>
        <w:spacing w:after="0" w:line="240" w:lineRule="auto"/>
        <w:rPr>
          <w:b/>
          <w:color w:val="333333"/>
        </w:rPr>
      </w:pPr>
    </w:p>
    <w:p w:rsidR="000E488A" w:rsidRDefault="000E488A" w:rsidP="000E488A">
      <w:pPr>
        <w:spacing w:after="0" w:line="240" w:lineRule="auto"/>
        <w:rPr>
          <w:color w:val="333333"/>
        </w:rPr>
      </w:pPr>
      <w:r>
        <w:rPr>
          <w:color w:val="333333"/>
        </w:rPr>
        <w:t>4.1 Общие требования</w:t>
      </w:r>
    </w:p>
    <w:p w:rsidR="000E488A" w:rsidRDefault="000E488A" w:rsidP="000E488A">
      <w:pPr>
        <w:jc w:val="both"/>
      </w:pPr>
    </w:p>
    <w:p w:rsidR="000E488A" w:rsidRDefault="000E488A" w:rsidP="000E488A">
      <w:pPr>
        <w:jc w:val="both"/>
        <w:rPr>
          <w:color w:val="404040"/>
          <w:sz w:val="23"/>
          <w:highlight w:val="white"/>
        </w:rPr>
      </w:pPr>
      <w:r>
        <w:t xml:space="preserve">4.1.1 </w:t>
      </w:r>
      <w:r>
        <w:rPr>
          <w:color w:val="404040"/>
          <w:sz w:val="23"/>
          <w:highlight w:val="white"/>
        </w:rPr>
        <w:t xml:space="preserve">При изготовлении элементов рамы используется многошпиндельные фрезерные станки. В связи с особенностями данного типа оборудования визуальная индикация инструмента является неэффективной. При повышении степени автоматизации технологического процесса прямые методы измерения износа режущего (радиоактивный, оптический, пневматический, электромеханический, ультразвуковой) инструмента неактуальны ввиду их сложности. Оптимальным способом контроля является косвенные </w:t>
      </w:r>
      <w:proofErr w:type="gramStart"/>
      <w:r>
        <w:rPr>
          <w:color w:val="404040"/>
          <w:sz w:val="23"/>
          <w:highlight w:val="white"/>
        </w:rPr>
        <w:t>методы</w:t>
      </w:r>
      <w:proofErr w:type="gramEnd"/>
      <w:r>
        <w:rPr>
          <w:color w:val="404040"/>
          <w:sz w:val="23"/>
          <w:highlight w:val="white"/>
        </w:rPr>
        <w:t xml:space="preserve"> а именно силовые (измерение составляющих силы резанья, измерение крутящего момента, измерение мощности электродвигателей)</w:t>
      </w:r>
    </w:p>
    <w:p w:rsidR="000E488A" w:rsidRDefault="000E488A" w:rsidP="000E488A">
      <w:pPr>
        <w:jc w:val="both"/>
        <w:rPr>
          <w:color w:val="404040"/>
          <w:sz w:val="23"/>
          <w:highlight w:val="white"/>
        </w:rPr>
      </w:pPr>
      <w:proofErr w:type="gramStart"/>
      <w:r>
        <w:rPr>
          <w:color w:val="404040"/>
          <w:sz w:val="23"/>
          <w:highlight w:val="white"/>
        </w:rPr>
        <w:t>4.1.2  На</w:t>
      </w:r>
      <w:proofErr w:type="gramEnd"/>
      <w:r>
        <w:rPr>
          <w:color w:val="404040"/>
          <w:sz w:val="23"/>
          <w:highlight w:val="white"/>
        </w:rPr>
        <w:t xml:space="preserve"> территории производственной площадки используются следующее станочное оборудование см. таблица 1.</w:t>
      </w:r>
    </w:p>
    <w:tbl>
      <w:tblPr>
        <w:tblStyle w:val="a5"/>
        <w:tblW w:w="0" w:type="auto"/>
        <w:tblLayout w:type="fixed"/>
        <w:tblLook w:val="04A0" w:firstRow="1" w:lastRow="0" w:firstColumn="1" w:lastColumn="0" w:noHBand="0" w:noVBand="1"/>
      </w:tblPr>
      <w:tblGrid>
        <w:gridCol w:w="677"/>
        <w:gridCol w:w="1870"/>
        <w:gridCol w:w="2410"/>
        <w:gridCol w:w="4958"/>
      </w:tblGrid>
      <w:tr w:rsidR="000E488A" w:rsidTr="003E0D54">
        <w:trPr>
          <w:trHeight w:val="367"/>
        </w:trPr>
        <w:tc>
          <w:tcPr>
            <w:tcW w:w="677" w:type="dxa"/>
          </w:tcPr>
          <w:p w:rsidR="000E488A" w:rsidRDefault="000E488A" w:rsidP="003E0D54">
            <w:pPr>
              <w:jc w:val="center"/>
              <w:rPr>
                <w:color w:val="404040"/>
                <w:sz w:val="23"/>
                <w:highlight w:val="white"/>
              </w:rPr>
            </w:pPr>
            <w:r>
              <w:rPr>
                <w:color w:val="404040"/>
                <w:sz w:val="23"/>
                <w:highlight w:val="white"/>
              </w:rPr>
              <w:t>№</w:t>
            </w:r>
          </w:p>
        </w:tc>
        <w:tc>
          <w:tcPr>
            <w:tcW w:w="1870" w:type="dxa"/>
            <w:tcBorders>
              <w:right w:val="single" w:sz="4" w:space="0" w:color="000000"/>
            </w:tcBorders>
          </w:tcPr>
          <w:p w:rsidR="000E488A" w:rsidRDefault="000E488A" w:rsidP="003E0D54">
            <w:pPr>
              <w:jc w:val="center"/>
              <w:rPr>
                <w:color w:val="404040"/>
                <w:sz w:val="23"/>
                <w:highlight w:val="white"/>
              </w:rPr>
            </w:pPr>
            <w:r>
              <w:rPr>
                <w:color w:val="404040"/>
                <w:sz w:val="23"/>
                <w:highlight w:val="white"/>
              </w:rPr>
              <w:t>Количество</w:t>
            </w:r>
          </w:p>
        </w:tc>
        <w:tc>
          <w:tcPr>
            <w:tcW w:w="2410" w:type="dxa"/>
            <w:tcBorders>
              <w:right w:val="single" w:sz="4" w:space="0" w:color="000000"/>
            </w:tcBorders>
          </w:tcPr>
          <w:p w:rsidR="000E488A" w:rsidRDefault="000E488A" w:rsidP="003E0D54">
            <w:pPr>
              <w:jc w:val="center"/>
              <w:rPr>
                <w:color w:val="404040"/>
                <w:sz w:val="23"/>
                <w:highlight w:val="white"/>
              </w:rPr>
            </w:pPr>
            <w:r>
              <w:rPr>
                <w:color w:val="404040"/>
                <w:sz w:val="23"/>
                <w:highlight w:val="white"/>
              </w:rPr>
              <w:t>Тип оборудования</w:t>
            </w:r>
          </w:p>
        </w:tc>
        <w:tc>
          <w:tcPr>
            <w:tcW w:w="4958" w:type="dxa"/>
            <w:tcBorders>
              <w:left w:val="single" w:sz="4" w:space="0" w:color="000000"/>
            </w:tcBorders>
          </w:tcPr>
          <w:p w:rsidR="000E488A" w:rsidRDefault="000E488A" w:rsidP="003E0D54">
            <w:pPr>
              <w:jc w:val="center"/>
              <w:rPr>
                <w:color w:val="404040"/>
                <w:sz w:val="23"/>
                <w:highlight w:val="white"/>
              </w:rPr>
            </w:pPr>
            <w:r>
              <w:rPr>
                <w:color w:val="404040"/>
                <w:sz w:val="23"/>
                <w:highlight w:val="white"/>
              </w:rPr>
              <w:t>Наименование оборудования</w:t>
            </w:r>
          </w:p>
        </w:tc>
      </w:tr>
      <w:tr w:rsidR="000E488A" w:rsidTr="003E0D54">
        <w:tc>
          <w:tcPr>
            <w:tcW w:w="677" w:type="dxa"/>
            <w:tcBorders>
              <w:bottom w:val="single" w:sz="4" w:space="0" w:color="000000"/>
            </w:tcBorders>
          </w:tcPr>
          <w:p w:rsidR="000E488A" w:rsidRDefault="000E488A" w:rsidP="003E0D54">
            <w:pPr>
              <w:jc w:val="both"/>
              <w:rPr>
                <w:color w:val="404040"/>
                <w:sz w:val="23"/>
                <w:highlight w:val="white"/>
              </w:rPr>
            </w:pPr>
            <w:r>
              <w:rPr>
                <w:color w:val="404040"/>
                <w:sz w:val="23"/>
                <w:highlight w:val="white"/>
              </w:rPr>
              <w:t>1</w:t>
            </w:r>
          </w:p>
        </w:tc>
        <w:tc>
          <w:tcPr>
            <w:tcW w:w="1870" w:type="dxa"/>
            <w:tcBorders>
              <w:bottom w:val="single" w:sz="4" w:space="0" w:color="000000"/>
              <w:right w:val="single" w:sz="4" w:space="0" w:color="000000"/>
            </w:tcBorders>
            <w:vAlign w:val="center"/>
          </w:tcPr>
          <w:p w:rsidR="000E488A" w:rsidRDefault="000E488A" w:rsidP="003E0D54">
            <w:pPr>
              <w:jc w:val="center"/>
              <w:rPr>
                <w:color w:val="404040"/>
                <w:sz w:val="23"/>
                <w:highlight w:val="white"/>
              </w:rPr>
            </w:pPr>
            <w:r>
              <w:rPr>
                <w:color w:val="404040"/>
                <w:sz w:val="23"/>
                <w:highlight w:val="white"/>
              </w:rPr>
              <w:t>1</w:t>
            </w:r>
          </w:p>
        </w:tc>
        <w:tc>
          <w:tcPr>
            <w:tcW w:w="2410" w:type="dxa"/>
            <w:vMerge w:val="restart"/>
            <w:tcBorders>
              <w:right w:val="single" w:sz="4" w:space="0" w:color="000000"/>
            </w:tcBorders>
            <w:vAlign w:val="center"/>
          </w:tcPr>
          <w:p w:rsidR="000E488A" w:rsidRDefault="000E488A" w:rsidP="003E0D54">
            <w:pPr>
              <w:jc w:val="center"/>
              <w:rPr>
                <w:color w:val="404040"/>
                <w:sz w:val="23"/>
                <w:highlight w:val="white"/>
              </w:rPr>
            </w:pPr>
            <w:r>
              <w:rPr>
                <w:color w:val="404040"/>
                <w:sz w:val="23"/>
                <w:highlight w:val="white"/>
              </w:rPr>
              <w:t>Фрезерный станок</w:t>
            </w:r>
          </w:p>
        </w:tc>
        <w:tc>
          <w:tcPr>
            <w:tcW w:w="4958" w:type="dxa"/>
            <w:tcBorders>
              <w:left w:val="single" w:sz="4" w:space="0" w:color="000000"/>
            </w:tcBorders>
          </w:tcPr>
          <w:p w:rsidR="000E488A" w:rsidRDefault="000E488A" w:rsidP="003E0D54">
            <w:pPr>
              <w:jc w:val="both"/>
              <w:rPr>
                <w:color w:val="404040"/>
                <w:sz w:val="23"/>
                <w:highlight w:val="white"/>
              </w:rPr>
            </w:pPr>
            <w:proofErr w:type="spellStart"/>
            <w:r>
              <w:rPr>
                <w:color w:val="333333"/>
              </w:rPr>
              <w:t>Beaver</w:t>
            </w:r>
            <w:proofErr w:type="spellEnd"/>
            <w:r>
              <w:rPr>
                <w:color w:val="333333"/>
              </w:rPr>
              <w:t xml:space="preserve"> 25 AVLT 8 600</w:t>
            </w:r>
          </w:p>
        </w:tc>
      </w:tr>
      <w:tr w:rsidR="000E488A" w:rsidTr="003E0D54">
        <w:tc>
          <w:tcPr>
            <w:tcW w:w="677" w:type="dxa"/>
            <w:tcBorders>
              <w:top w:val="single" w:sz="4" w:space="0" w:color="000000"/>
            </w:tcBorders>
          </w:tcPr>
          <w:p w:rsidR="000E488A" w:rsidRDefault="000E488A" w:rsidP="003E0D54">
            <w:pPr>
              <w:jc w:val="both"/>
              <w:rPr>
                <w:color w:val="404040"/>
                <w:sz w:val="23"/>
                <w:highlight w:val="white"/>
              </w:rPr>
            </w:pPr>
            <w:r>
              <w:rPr>
                <w:color w:val="404040"/>
                <w:sz w:val="23"/>
                <w:highlight w:val="white"/>
              </w:rPr>
              <w:t>2</w:t>
            </w:r>
          </w:p>
        </w:tc>
        <w:tc>
          <w:tcPr>
            <w:tcW w:w="1870" w:type="dxa"/>
            <w:tcBorders>
              <w:top w:val="single" w:sz="4" w:space="0" w:color="000000"/>
              <w:right w:val="single" w:sz="4" w:space="0" w:color="000000"/>
            </w:tcBorders>
          </w:tcPr>
          <w:p w:rsidR="000E488A" w:rsidRDefault="000E488A" w:rsidP="003E0D54">
            <w:pPr>
              <w:jc w:val="center"/>
              <w:rPr>
                <w:color w:val="404040"/>
                <w:sz w:val="23"/>
                <w:highlight w:val="white"/>
              </w:rPr>
            </w:pPr>
            <w:r>
              <w:rPr>
                <w:color w:val="404040"/>
                <w:sz w:val="23"/>
                <w:highlight w:val="white"/>
              </w:rPr>
              <w:t>4</w:t>
            </w:r>
          </w:p>
        </w:tc>
        <w:tc>
          <w:tcPr>
            <w:tcW w:w="2410" w:type="dxa"/>
            <w:vMerge/>
            <w:tcBorders>
              <w:right w:val="single" w:sz="4" w:space="0" w:color="000000"/>
            </w:tcBorders>
            <w:vAlign w:val="center"/>
          </w:tcPr>
          <w:p w:rsidR="000E488A" w:rsidRDefault="000E488A" w:rsidP="003E0D54"/>
        </w:tc>
        <w:tc>
          <w:tcPr>
            <w:tcW w:w="4958" w:type="dxa"/>
            <w:tcBorders>
              <w:left w:val="single" w:sz="4" w:space="0" w:color="000000"/>
            </w:tcBorders>
          </w:tcPr>
          <w:p w:rsidR="000E488A" w:rsidRDefault="000E488A" w:rsidP="003E0D54">
            <w:pPr>
              <w:jc w:val="both"/>
              <w:rPr>
                <w:color w:val="404040"/>
                <w:sz w:val="23"/>
                <w:highlight w:val="white"/>
              </w:rPr>
            </w:pPr>
            <w:proofErr w:type="spellStart"/>
            <w:r>
              <w:rPr>
                <w:color w:val="333333"/>
              </w:rPr>
              <w:t>DeKart</w:t>
            </w:r>
            <w:proofErr w:type="spellEnd"/>
            <w:r>
              <w:rPr>
                <w:color w:val="333333"/>
              </w:rPr>
              <w:t xml:space="preserve"> 1725</w:t>
            </w:r>
          </w:p>
        </w:tc>
      </w:tr>
    </w:tbl>
    <w:p w:rsidR="000E488A" w:rsidRDefault="000E488A" w:rsidP="000E488A">
      <w:pPr>
        <w:jc w:val="both"/>
        <w:rPr>
          <w:color w:val="404040"/>
          <w:sz w:val="23"/>
          <w:highlight w:val="white"/>
        </w:rPr>
      </w:pPr>
    </w:p>
    <w:p w:rsidR="000E488A" w:rsidRDefault="000E488A" w:rsidP="000E488A">
      <w:pPr>
        <w:jc w:val="both"/>
        <w:rPr>
          <w:color w:val="404040"/>
          <w:sz w:val="23"/>
          <w:highlight w:val="white"/>
        </w:rPr>
      </w:pPr>
      <w:r>
        <w:rPr>
          <w:color w:val="404040"/>
          <w:sz w:val="23"/>
          <w:highlight w:val="white"/>
        </w:rPr>
        <w:t>4.1.3 Срок службы системы не менее 3 лет.</w:t>
      </w:r>
    </w:p>
    <w:p w:rsidR="000E488A" w:rsidRDefault="000E488A" w:rsidP="000E488A">
      <w:pPr>
        <w:jc w:val="both"/>
      </w:pPr>
      <w:r>
        <w:t>4.2. Конструктивные требования к системе.</w:t>
      </w:r>
    </w:p>
    <w:p w:rsidR="000E488A" w:rsidRDefault="000E488A" w:rsidP="000E488A">
      <w:pPr>
        <w:jc w:val="both"/>
      </w:pPr>
      <w:r>
        <w:t>4.2.1 Система должна учитывать один из следующих параметров:</w:t>
      </w:r>
    </w:p>
    <w:p w:rsidR="000E488A" w:rsidRDefault="000E488A" w:rsidP="000E488A">
      <w:pPr>
        <w:jc w:val="both"/>
      </w:pPr>
      <w:r>
        <w:t xml:space="preserve">1. </w:t>
      </w:r>
      <w:r>
        <w:rPr>
          <w:color w:val="404040"/>
          <w:sz w:val="23"/>
          <w:highlight w:val="white"/>
        </w:rPr>
        <w:t>Составляющих силы резанья</w:t>
      </w:r>
      <w:r>
        <w:t>;</w:t>
      </w:r>
    </w:p>
    <w:p w:rsidR="000E488A" w:rsidRDefault="000E488A" w:rsidP="000E488A">
      <w:pPr>
        <w:jc w:val="both"/>
      </w:pPr>
      <w:r>
        <w:t>2. Крутящий момент;</w:t>
      </w:r>
    </w:p>
    <w:p w:rsidR="000E488A" w:rsidRDefault="000E488A" w:rsidP="000E488A">
      <w:pPr>
        <w:jc w:val="both"/>
      </w:pPr>
      <w:r>
        <w:t xml:space="preserve">3. </w:t>
      </w:r>
      <w:r>
        <w:rPr>
          <w:color w:val="404040"/>
          <w:sz w:val="23"/>
          <w:highlight w:val="white"/>
        </w:rPr>
        <w:t>Мощности электродвигателей</w:t>
      </w:r>
      <w:r>
        <w:t>;</w:t>
      </w:r>
    </w:p>
    <w:p w:rsidR="000E488A" w:rsidRDefault="000E488A" w:rsidP="000E488A">
      <w:pPr>
        <w:jc w:val="both"/>
      </w:pPr>
      <w:r>
        <w:t>4. Разницу между показателями на одном из шпинделей.</w:t>
      </w:r>
    </w:p>
    <w:p w:rsidR="000E488A" w:rsidRDefault="000E488A" w:rsidP="000E488A">
      <w:pPr>
        <w:jc w:val="both"/>
      </w:pPr>
      <w:r>
        <w:t>*возможно использовать любой другой параметр, в зависимости от точности срабатывания системы.</w:t>
      </w:r>
    </w:p>
    <w:p w:rsidR="000E488A" w:rsidRDefault="000E488A" w:rsidP="000E488A">
      <w:pPr>
        <w:jc w:val="both"/>
      </w:pPr>
      <w:r>
        <w:lastRenderedPageBreak/>
        <w:t>4.2.2 Система должна прерывать выполнение операции фрезерования, для возможности смены инструмента.</w:t>
      </w:r>
    </w:p>
    <w:p w:rsidR="000E488A" w:rsidRDefault="000E488A" w:rsidP="000E488A">
      <w:pPr>
        <w:jc w:val="both"/>
      </w:pPr>
      <w:r>
        <w:t>4.2.3 Система должна отслеживать работу на обоих шпинделях фрезерного станка.</w:t>
      </w:r>
    </w:p>
    <w:p w:rsidR="000E488A" w:rsidRDefault="000E488A" w:rsidP="000E488A">
      <w:pPr>
        <w:jc w:val="both"/>
      </w:pPr>
      <w:r>
        <w:t>4.2.4 Частота ложных срабатываний не выше 5 %.</w:t>
      </w:r>
    </w:p>
    <w:p w:rsidR="000E488A" w:rsidRDefault="000E488A" w:rsidP="000E488A">
      <w:pPr>
        <w:spacing w:after="0"/>
      </w:pPr>
    </w:p>
    <w:p w:rsidR="000E488A" w:rsidRDefault="000E488A" w:rsidP="000E488A">
      <w:pPr>
        <w:pStyle w:val="a3"/>
        <w:numPr>
          <w:ilvl w:val="0"/>
          <w:numId w:val="2"/>
        </w:numPr>
        <w:spacing w:after="0" w:line="240" w:lineRule="auto"/>
        <w:contextualSpacing/>
        <w:rPr>
          <w:b/>
          <w:color w:val="333333"/>
        </w:rPr>
      </w:pPr>
      <w:r>
        <w:rPr>
          <w:b/>
          <w:color w:val="333333"/>
        </w:rPr>
        <w:t>Требования к документации</w:t>
      </w:r>
    </w:p>
    <w:p w:rsidR="000E488A" w:rsidRDefault="000E488A" w:rsidP="000E488A">
      <w:pPr>
        <w:pStyle w:val="a3"/>
        <w:spacing w:after="0" w:line="240" w:lineRule="auto"/>
        <w:rPr>
          <w:b/>
          <w:color w:val="333333"/>
        </w:rPr>
      </w:pPr>
    </w:p>
    <w:p w:rsidR="000E488A" w:rsidRDefault="000E488A" w:rsidP="000E488A">
      <w:pPr>
        <w:pStyle w:val="a3"/>
        <w:spacing w:after="0" w:line="240" w:lineRule="auto"/>
        <w:rPr>
          <w:color w:val="333333"/>
        </w:rPr>
      </w:pPr>
      <w:proofErr w:type="gramStart"/>
      <w:r>
        <w:rPr>
          <w:color w:val="333333"/>
        </w:rPr>
        <w:t>5.1  Общие</w:t>
      </w:r>
      <w:proofErr w:type="gramEnd"/>
      <w:r>
        <w:rPr>
          <w:color w:val="333333"/>
        </w:rPr>
        <w:t xml:space="preserve"> требования.</w:t>
      </w:r>
    </w:p>
    <w:p w:rsidR="000E488A" w:rsidRDefault="000E488A" w:rsidP="000E488A">
      <w:pPr>
        <w:pStyle w:val="a3"/>
        <w:spacing w:after="0" w:line="240" w:lineRule="auto"/>
        <w:rPr>
          <w:color w:val="333333"/>
        </w:rPr>
      </w:pPr>
    </w:p>
    <w:p w:rsidR="000E488A" w:rsidRDefault="000E488A" w:rsidP="000E488A">
      <w:pPr>
        <w:pStyle w:val="a3"/>
        <w:spacing w:after="0" w:line="240" w:lineRule="auto"/>
        <w:rPr>
          <w:color w:val="333333"/>
        </w:rPr>
      </w:pPr>
      <w:r>
        <w:rPr>
          <w:color w:val="333333"/>
        </w:rPr>
        <w:t>5.1.1 Поставщик должен предоставить весь необходимый перечень технологической документации своевременно и в полном объёме на бумажном и электронном носителе на русском языке.</w:t>
      </w:r>
    </w:p>
    <w:p w:rsidR="000E488A" w:rsidRDefault="000E488A" w:rsidP="000E488A">
      <w:pPr>
        <w:pStyle w:val="a3"/>
        <w:spacing w:after="0" w:line="240" w:lineRule="auto"/>
        <w:rPr>
          <w:color w:val="333333"/>
        </w:rPr>
      </w:pPr>
    </w:p>
    <w:p w:rsidR="000E488A" w:rsidRDefault="000E488A" w:rsidP="000E488A">
      <w:pPr>
        <w:pStyle w:val="a3"/>
        <w:spacing w:after="0" w:line="240" w:lineRule="auto"/>
        <w:rPr>
          <w:b/>
          <w:color w:val="333333"/>
        </w:rPr>
      </w:pPr>
    </w:p>
    <w:p w:rsidR="000E488A" w:rsidRDefault="000E488A" w:rsidP="000E488A">
      <w:pPr>
        <w:pStyle w:val="a3"/>
        <w:numPr>
          <w:ilvl w:val="0"/>
          <w:numId w:val="2"/>
        </w:numPr>
        <w:spacing w:after="0" w:line="240" w:lineRule="auto"/>
        <w:contextualSpacing/>
        <w:rPr>
          <w:b/>
          <w:color w:val="333333"/>
        </w:rPr>
      </w:pPr>
      <w:r>
        <w:rPr>
          <w:b/>
          <w:color w:val="333333"/>
        </w:rPr>
        <w:t>Требования к поставщику.</w:t>
      </w:r>
    </w:p>
    <w:p w:rsidR="000E488A" w:rsidRDefault="000E488A" w:rsidP="000E488A">
      <w:pPr>
        <w:pStyle w:val="a3"/>
        <w:spacing w:after="0" w:line="240" w:lineRule="auto"/>
        <w:rPr>
          <w:b/>
          <w:color w:val="333333"/>
        </w:rPr>
      </w:pPr>
    </w:p>
    <w:p w:rsidR="000E488A" w:rsidRDefault="000E488A" w:rsidP="000E488A">
      <w:pPr>
        <w:pStyle w:val="a3"/>
        <w:spacing w:after="0" w:line="240" w:lineRule="auto"/>
        <w:rPr>
          <w:color w:val="333333"/>
        </w:rPr>
      </w:pPr>
      <w:proofErr w:type="gramStart"/>
      <w:r>
        <w:rPr>
          <w:color w:val="333333"/>
        </w:rPr>
        <w:t>6.1  Общие</w:t>
      </w:r>
      <w:proofErr w:type="gramEnd"/>
      <w:r>
        <w:rPr>
          <w:color w:val="333333"/>
        </w:rPr>
        <w:t xml:space="preserve"> требования.</w:t>
      </w:r>
    </w:p>
    <w:p w:rsidR="000E488A" w:rsidRDefault="000E488A" w:rsidP="000E488A">
      <w:pPr>
        <w:pStyle w:val="a3"/>
        <w:spacing w:after="0" w:line="240" w:lineRule="auto"/>
        <w:rPr>
          <w:color w:val="333333"/>
        </w:rPr>
      </w:pPr>
    </w:p>
    <w:p w:rsidR="000E488A" w:rsidRDefault="000E488A" w:rsidP="000E488A">
      <w:pPr>
        <w:pStyle w:val="a3"/>
        <w:spacing w:after="0" w:line="240" w:lineRule="auto"/>
        <w:rPr>
          <w:color w:val="333333"/>
        </w:rPr>
      </w:pPr>
      <w:r>
        <w:rPr>
          <w:color w:val="333333"/>
        </w:rPr>
        <w:t>6.1.1 Поставщик должен соответствовать требованиям службы безопасности компании.</w:t>
      </w:r>
    </w:p>
    <w:p w:rsidR="000E488A" w:rsidRDefault="000E488A" w:rsidP="000E488A">
      <w:pPr>
        <w:pStyle w:val="a3"/>
        <w:spacing w:after="0" w:line="240" w:lineRule="auto"/>
        <w:rPr>
          <w:color w:val="333333"/>
        </w:rPr>
      </w:pPr>
    </w:p>
    <w:p w:rsidR="000E488A" w:rsidRDefault="000E488A" w:rsidP="000E488A">
      <w:pPr>
        <w:pStyle w:val="a3"/>
        <w:numPr>
          <w:ilvl w:val="0"/>
          <w:numId w:val="2"/>
        </w:numPr>
        <w:spacing w:after="0" w:line="240" w:lineRule="auto"/>
        <w:contextualSpacing/>
        <w:rPr>
          <w:b/>
          <w:color w:val="333333"/>
        </w:rPr>
      </w:pPr>
      <w:r>
        <w:rPr>
          <w:b/>
          <w:color w:val="333333"/>
        </w:rPr>
        <w:t>Требования к поставке и монтажу.</w:t>
      </w:r>
    </w:p>
    <w:p w:rsidR="000E488A" w:rsidRDefault="000E488A" w:rsidP="000E488A">
      <w:pPr>
        <w:spacing w:after="0" w:line="240" w:lineRule="auto"/>
        <w:contextualSpacing/>
        <w:rPr>
          <w:b/>
          <w:color w:val="333333"/>
        </w:rPr>
      </w:pPr>
    </w:p>
    <w:p w:rsidR="000E488A" w:rsidRDefault="000E488A" w:rsidP="000E488A">
      <w:pPr>
        <w:pStyle w:val="a3"/>
        <w:spacing w:after="0" w:line="240" w:lineRule="auto"/>
        <w:rPr>
          <w:color w:val="333333"/>
        </w:rPr>
      </w:pPr>
      <w:proofErr w:type="gramStart"/>
      <w:r>
        <w:rPr>
          <w:color w:val="333333"/>
        </w:rPr>
        <w:t>7.1  Общие</w:t>
      </w:r>
      <w:proofErr w:type="gramEnd"/>
      <w:r>
        <w:rPr>
          <w:color w:val="333333"/>
        </w:rPr>
        <w:t xml:space="preserve"> требования.</w:t>
      </w:r>
    </w:p>
    <w:p w:rsidR="000E488A" w:rsidRDefault="000E488A" w:rsidP="000E488A">
      <w:pPr>
        <w:pStyle w:val="a3"/>
        <w:spacing w:after="0" w:line="240" w:lineRule="auto"/>
        <w:rPr>
          <w:b/>
          <w:color w:val="333333"/>
        </w:rPr>
      </w:pPr>
    </w:p>
    <w:p w:rsidR="000E488A" w:rsidRDefault="000E488A" w:rsidP="000E488A">
      <w:pPr>
        <w:pStyle w:val="a3"/>
        <w:spacing w:after="0" w:line="240" w:lineRule="auto"/>
        <w:rPr>
          <w:color w:val="333333"/>
        </w:rPr>
      </w:pPr>
      <w:r>
        <w:rPr>
          <w:color w:val="333333"/>
        </w:rPr>
        <w:t>7.1 Поставщик обязан произвести поставку и монтаж оборудования.</w:t>
      </w:r>
    </w:p>
    <w:p w:rsidR="000E488A" w:rsidRDefault="000E488A" w:rsidP="000E488A">
      <w:pPr>
        <w:pStyle w:val="a3"/>
        <w:spacing w:after="0" w:line="240" w:lineRule="auto"/>
        <w:rPr>
          <w:color w:val="333333"/>
        </w:rPr>
      </w:pPr>
      <w:r>
        <w:rPr>
          <w:color w:val="333333"/>
        </w:rPr>
        <w:t>7.2 Поставщик обязан произвести полный цикл пусконаладочных работ.</w:t>
      </w:r>
    </w:p>
    <w:p w:rsidR="000E488A" w:rsidRDefault="000E488A" w:rsidP="000E488A">
      <w:pPr>
        <w:pStyle w:val="a3"/>
        <w:spacing w:after="0" w:line="240" w:lineRule="auto"/>
        <w:rPr>
          <w:color w:val="333333"/>
        </w:rPr>
      </w:pPr>
      <w:r>
        <w:rPr>
          <w:color w:val="333333"/>
        </w:rPr>
        <w:t>7.3 Поставщик обязан провести курс по использованию и настройке системы.</w:t>
      </w:r>
    </w:p>
    <w:p w:rsidR="000E488A" w:rsidRDefault="000E488A" w:rsidP="000E488A">
      <w:pPr>
        <w:pStyle w:val="a3"/>
        <w:spacing w:after="0" w:line="240" w:lineRule="auto"/>
        <w:rPr>
          <w:color w:val="333333"/>
        </w:rPr>
      </w:pPr>
      <w:r>
        <w:rPr>
          <w:color w:val="333333"/>
        </w:rPr>
        <w:t xml:space="preserve">7.4 Поставщик обязан проводить </w:t>
      </w:r>
      <w:proofErr w:type="spellStart"/>
      <w:r>
        <w:rPr>
          <w:color w:val="333333"/>
        </w:rPr>
        <w:t>постпродажное</w:t>
      </w:r>
      <w:proofErr w:type="spellEnd"/>
      <w:r>
        <w:rPr>
          <w:color w:val="333333"/>
        </w:rPr>
        <w:t xml:space="preserve"> обслуживание системы, для обеспечения ее бесперебойной работы.</w:t>
      </w:r>
    </w:p>
    <w:p w:rsidR="000E488A" w:rsidRDefault="000E488A"/>
    <w:sectPr w:rsidR="000E48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LS Hauss Medium">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905778"/>
    <w:multiLevelType w:val="multilevel"/>
    <w:tmpl w:val="BA8867D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15:restartNumberingAfterBreak="0">
    <w:nsid w:val="7A56779D"/>
    <w:multiLevelType w:val="multilevel"/>
    <w:tmpl w:val="1BBC51F2"/>
    <w:lvl w:ilvl="0">
      <w:start w:val="4"/>
      <w:numFmt w:val="decimal"/>
      <w:lvlText w:val="%1"/>
      <w:lvlJc w:val="left"/>
      <w:pPr>
        <w:ind w:left="450" w:hanging="450"/>
      </w:pPr>
    </w:lvl>
    <w:lvl w:ilvl="1">
      <w:start w:val="2"/>
      <w:numFmt w:val="decimal"/>
      <w:lvlText w:val="%1.%2"/>
      <w:lvlJc w:val="left"/>
      <w:pPr>
        <w:ind w:left="450" w:hanging="450"/>
      </w:pPr>
    </w:lvl>
    <w:lvl w:ilvl="2">
      <w:start w:val="8"/>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88A"/>
    <w:rsid w:val="000E488A"/>
    <w:rsid w:val="003A2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E578D"/>
  <w15:chartTrackingRefBased/>
  <w15:docId w15:val="{01509F7B-FE1C-47A9-9E00-AFC4A167A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
    <w:name w:val="Т1. Заг_3"/>
    <w:basedOn w:val="a"/>
    <w:rsid w:val="000E488A"/>
    <w:pPr>
      <w:spacing w:after="180" w:line="264" w:lineRule="auto"/>
    </w:pPr>
    <w:rPr>
      <w:rFonts w:ascii="ALS Hauss Medium" w:eastAsia="Times New Roman" w:hAnsi="ALS Hauss Medium" w:cs="Times New Roman"/>
      <w:color w:val="000000"/>
      <w:szCs w:val="20"/>
      <w:lang w:eastAsia="ru-RU"/>
    </w:rPr>
  </w:style>
  <w:style w:type="paragraph" w:styleId="a3">
    <w:name w:val="List Paragraph"/>
    <w:basedOn w:val="a"/>
    <w:link w:val="a4"/>
    <w:rsid w:val="000E488A"/>
    <w:pPr>
      <w:spacing w:line="264" w:lineRule="auto"/>
    </w:pPr>
    <w:rPr>
      <w:rFonts w:ascii="Times New Roman" w:eastAsia="Times New Roman" w:hAnsi="Times New Roman" w:cs="Times New Roman"/>
      <w:color w:val="000000"/>
      <w:szCs w:val="20"/>
      <w:lang w:eastAsia="ru-RU"/>
    </w:rPr>
  </w:style>
  <w:style w:type="character" w:customStyle="1" w:styleId="a4">
    <w:name w:val="Абзац списка Знак"/>
    <w:basedOn w:val="a0"/>
    <w:link w:val="a3"/>
    <w:rsid w:val="000E488A"/>
    <w:rPr>
      <w:rFonts w:ascii="Times New Roman" w:eastAsia="Times New Roman" w:hAnsi="Times New Roman" w:cs="Times New Roman"/>
      <w:color w:val="000000"/>
      <w:szCs w:val="20"/>
      <w:lang w:eastAsia="ru-RU"/>
    </w:rPr>
  </w:style>
  <w:style w:type="table" w:styleId="a5">
    <w:name w:val="Table Grid"/>
    <w:basedOn w:val="a1"/>
    <w:rsid w:val="000E488A"/>
    <w:pPr>
      <w:spacing w:line="264" w:lineRule="auto"/>
    </w:pPr>
    <w:rPr>
      <w:rFonts w:ascii="Calibri" w:eastAsia="Times New Roman" w:hAnsi="Calibri"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408</Words>
  <Characters>2332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Сенкевич Оксана Сергеевна</dc:creator>
  <cp:keywords/>
  <dc:description/>
  <cp:lastModifiedBy>Сенкевич Оксана Сергеевна</cp:lastModifiedBy>
  <cp:revision>1</cp:revision>
  <dcterms:created xsi:type="dcterms:W3CDTF">2024-06-14T13:55:00Z</dcterms:created>
  <dcterms:modified xsi:type="dcterms:W3CDTF">2024-06-14T13:59:00Z</dcterms:modified>
</cp:coreProperties>
</file>