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директор 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«Брянскавтодор»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___________В.В. </w:t>
      </w:r>
      <w:r w:rsidR="002C2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Ерошенко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___________202</w:t>
      </w:r>
      <w:r w:rsidR="0013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0DD4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НФОРМАЦИОННОЕ СООБЩЕНИЕ</w:t>
      </w:r>
      <w:r w:rsidR="00F20D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523A71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(ТЕХНИЧЕСКОЕ ЗАДАНИЕ)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EA18E4" w:rsidRDefault="00523A71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изучени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ю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конъюнктуры рынка</w:t>
      </w:r>
    </w:p>
    <w:p w:rsidR="00F20DD4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заключения договора</w:t>
      </w:r>
    </w:p>
    <w:p w:rsidR="00CC1482" w:rsidRPr="00CC1482" w:rsidRDefault="00607F94" w:rsidP="006F4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на закупку</w:t>
      </w:r>
      <w:r w:rsidR="00A062A9"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="00CC148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о</w:t>
      </w:r>
      <w:r w:rsidR="00CC1482" w:rsidRPr="00CC148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борудовани</w:t>
      </w:r>
      <w:r w:rsidR="00CC148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я </w:t>
      </w:r>
      <w:r w:rsidR="00CC1482" w:rsidRPr="00CC148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для укладывания обочин </w:t>
      </w:r>
    </w:p>
    <w:p w:rsidR="00CC1482" w:rsidRPr="00CC1482" w:rsidRDefault="00CC1482" w:rsidP="006F4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CC148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HYDROG DG-3000 (без щетки)</w:t>
      </w:r>
    </w:p>
    <w:p w:rsidR="00CC1482" w:rsidRPr="00CC1482" w:rsidRDefault="00CC1482" w:rsidP="006F4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4D93" w:rsidRPr="006F4229" w:rsidRDefault="007C4D93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94" w:rsidRPr="00EE139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 202</w:t>
      </w:r>
      <w:r w:rsidR="0013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D93" w:rsidRPr="00EE1399" w:rsidRDefault="007C4D93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196E" w:rsidRPr="00EE1399" w:rsidRDefault="006A196E" w:rsidP="00571ED3">
      <w:pPr>
        <w:widowControl w:val="0"/>
        <w:tabs>
          <w:tab w:val="left" w:pos="6424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 w:rsidRPr="00EE1399"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  <w:lastRenderedPageBreak/>
        <w:t>ОБЩИЕ СВЕДЕНИЯ И УСЛОВИЯ ЗАКУПКИ</w:t>
      </w:r>
    </w:p>
    <w:p w:rsidR="006A196E" w:rsidRPr="00EE1399" w:rsidRDefault="006A196E" w:rsidP="006A196E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6A196E" w:rsidRPr="00044AB9" w:rsidRDefault="00044AB9" w:rsidP="00044AB9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A196E" w:rsidRPr="00044AB9">
        <w:rPr>
          <w:rFonts w:ascii="Times New Roman" w:hAnsi="Times New Roman" w:cs="Times New Roman"/>
          <w:b/>
        </w:rPr>
        <w:t>Законодательное регулирование, способ закупки</w:t>
      </w:r>
      <w:r w:rsidR="00A15A63" w:rsidRPr="00044AB9">
        <w:rPr>
          <w:rFonts w:ascii="Times New Roman" w:hAnsi="Times New Roman" w:cs="Times New Roman"/>
          <w:b/>
        </w:rPr>
        <w:t>:</w:t>
      </w:r>
    </w:p>
    <w:p w:rsidR="006A196E" w:rsidRPr="00044AB9" w:rsidRDefault="006A196E" w:rsidP="00CC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AB9">
        <w:rPr>
          <w:rFonts w:ascii="Times New Roman" w:eastAsia="Times New Roman" w:hAnsi="Times New Roman" w:cs="Times New Roman"/>
          <w:bCs/>
          <w:lang w:eastAsia="ru-RU"/>
        </w:rPr>
        <w:t>Акционерное общество «Брянскавтодор» (далее – АО «Брянскавтодор»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, Заказчик) объявляет о проведении закупки способом 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(посредством) 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электронной торговой площадки для частного бизнеса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044AB9" w:rsidRPr="00044AB9">
        <w:rPr>
          <w:rFonts w:ascii="Times New Roman" w:eastAsia="Times New Roman" w:hAnsi="Times New Roman" w:cs="Times New Roman"/>
          <w:lang w:eastAsia="ru-RU"/>
        </w:rPr>
        <w:t>Росэлторг</w:t>
      </w:r>
      <w:proofErr w:type="gramStart"/>
      <w:r w:rsidR="00044AB9" w:rsidRPr="00044A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044AB9" w:rsidRPr="00044AB9">
        <w:rPr>
          <w:rFonts w:ascii="Times New Roman" w:eastAsia="Times New Roman" w:hAnsi="Times New Roman" w:cs="Times New Roman"/>
          <w:lang w:eastAsia="ru-RU"/>
        </w:rPr>
        <w:t>изнес</w:t>
      </w:r>
      <w:proofErr w:type="spellEnd"/>
      <w:r w:rsidR="00044AB9" w:rsidRPr="00044AB9">
        <w:rPr>
          <w:rFonts w:ascii="Times New Roman" w:eastAsia="Times New Roman" w:hAnsi="Times New Roman" w:cs="Times New Roman"/>
          <w:lang w:eastAsia="ru-RU"/>
        </w:rPr>
        <w:t>» АО «Единая электронная торговая площадка»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h</w:t>
      </w:r>
      <w:r w:rsidR="00044AB9">
        <w:rPr>
          <w:rFonts w:ascii="Times New Roman" w:eastAsia="Times New Roman" w:hAnsi="Times New Roman" w:cs="Times New Roman"/>
          <w:lang w:eastAsia="ru-RU"/>
        </w:rPr>
        <w:t>ttps://business.roseltorg.ru/)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482" w:rsidRPr="00CC1482">
        <w:rPr>
          <w:rFonts w:ascii="Times New Roman" w:eastAsia="Times New Roman" w:hAnsi="Times New Roman" w:cs="Times New Roman"/>
          <w:color w:val="FF0000"/>
        </w:rPr>
        <w:t>оборудования для укладывания обочин HYDROG DG-3000 (без щетки)</w:t>
      </w:r>
      <w:r w:rsidR="00192029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AB9">
        <w:rPr>
          <w:rFonts w:ascii="Times New Roman" w:eastAsia="Times New Roman" w:hAnsi="Times New Roman" w:cs="Times New Roman"/>
          <w:lang w:eastAsia="ru-RU"/>
        </w:rPr>
        <w:t>(далее по тексту – закупка).</w:t>
      </w:r>
    </w:p>
    <w:p w:rsidR="00EC27C0" w:rsidRDefault="00EC27C0" w:rsidP="00EC27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 не является торгами, е</w:t>
      </w:r>
      <w:r w:rsidR="00044A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не регулируется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статьями 447-449 части первой Гражданского кодекса Российской Федерации. </w:t>
      </w:r>
      <w:r w:rsidR="005D5B79"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не является публичным конкурсом и не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регулируется статьями 1057-1061 части второй Гражданского кодекса Российской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Федерации. 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сообщение о закупке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являются публичной офертой Заказчика в соответствии с частью 2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437 Гражданского кодекса Российской Федерации, </w:t>
      </w:r>
      <w:proofErr w:type="gramStart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  <w:proofErr w:type="gramEnd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настоящая закупка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накладывает на Заказчика соответствующего объема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гражданско-правовых обязательств.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>Электронный документ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документ, в котором информация представлена в электронно-цифровой форме и подписанный электронной подписью, предусмотренном Федеральным законом от 06 апреля 2011 года № 63–ФЗ «Об электронной подписи» и принятыми в соответствии с ним иными нормативн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 xml:space="preserve">ыми </w:t>
      </w:r>
      <w:r w:rsidRPr="00EE1399">
        <w:rPr>
          <w:rFonts w:ascii="Times New Roman" w:eastAsia="Times New Roman" w:hAnsi="Times New Roman" w:cs="Times New Roman"/>
          <w:lang w:eastAsia="ru-RU"/>
        </w:rPr>
        <w:t>правовыми актами.</w:t>
      </w:r>
      <w:proofErr w:type="gramEnd"/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Заявка на участие в закупке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Заявка)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комплект документов, требования к содержанию, форме, оформлению и составу которых установлены Положением 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>и настоящи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предоставляемый Заказчику Участником в порядке, предусмотренном Положением, Регламентом работы ЭТП и настоящим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в целях участия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Участник закупки 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Участник)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6A196E" w:rsidRPr="00EE1399" w:rsidRDefault="006A196E" w:rsidP="006A19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E1399">
        <w:rPr>
          <w:rFonts w:ascii="Times New Roman" w:eastAsia="Times New Roman" w:hAnsi="Times New Roman" w:cs="Times New Roman"/>
          <w:bCs/>
          <w:lang w:eastAsia="ru-RU"/>
        </w:rPr>
        <w:t xml:space="preserve">предельно допустимая цена договора, определяемая заказчиком в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несёт все расходы, связанные с участием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в том числе с подготовкой и предоставлением Заявки и иной документации</w:t>
      </w:r>
      <w:r w:rsidR="00F20DD4">
        <w:rPr>
          <w:rFonts w:ascii="Times New Roman" w:eastAsia="Times New Roman" w:hAnsi="Times New Roman" w:cs="Times New Roman"/>
          <w:lang w:eastAsia="ru-RU"/>
        </w:rPr>
        <w:t xml:space="preserve"> (информации)</w:t>
      </w:r>
      <w:r w:rsidRPr="00EE1399">
        <w:rPr>
          <w:rFonts w:ascii="Times New Roman" w:eastAsia="Times New Roman" w:hAnsi="Times New Roman" w:cs="Times New Roman"/>
          <w:lang w:eastAsia="ru-RU"/>
        </w:rPr>
        <w:t>, а Заказчик не имеет обязательств по этим расходам независимо от итогов з</w:t>
      </w:r>
      <w:r w:rsidR="005D5B79">
        <w:rPr>
          <w:rFonts w:ascii="Times New Roman" w:eastAsia="Times New Roman" w:hAnsi="Times New Roman" w:cs="Times New Roman"/>
          <w:lang w:eastAsia="ru-RU"/>
        </w:rPr>
        <w:t>акупки</w:t>
      </w:r>
      <w:r w:rsidRPr="00EE1399">
        <w:rPr>
          <w:rFonts w:ascii="Times New Roman" w:eastAsia="Times New Roman" w:hAnsi="Times New Roman" w:cs="Times New Roman"/>
          <w:lang w:eastAsia="ru-RU"/>
        </w:rPr>
        <w:t>, а также оснований его завершения, если иное не предусмотрено законодательством Российской Федерации.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 вправе требовать возмещения убытков, понесенных им в ходе подготовки к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если иное не предусмотрено законодательством Российской Федерации.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6E" w:rsidRPr="00EE1399" w:rsidRDefault="005D5B79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A196E" w:rsidRPr="00EE1399">
        <w:rPr>
          <w:rFonts w:ascii="Times New Roman" w:eastAsia="Times New Roman" w:hAnsi="Times New Roman" w:cs="Times New Roman"/>
          <w:b/>
          <w:lang w:eastAsia="ru-RU"/>
        </w:rPr>
        <w:t>. Информация о заказчике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 xml:space="preserve"> (фирменное наименование, место нахождения, почтовый адрес, адрес электронной почты, номер контактного телефона Заказчика, ЭТП)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Акционерное общество «Брянскавтодор» (АО «Брянскавтодор»).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Место нахождения: 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Почтовый адрес:241050,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Контактное лицо Заказчика: </w:t>
      </w:r>
      <w:r w:rsidR="00537679">
        <w:rPr>
          <w:rFonts w:ascii="Times New Roman" w:eastAsia="Times New Roman" w:hAnsi="Times New Roman" w:cs="Times New Roman"/>
          <w:lang w:eastAsia="ru-RU"/>
        </w:rPr>
        <w:t>Гузненок Сергей Александрович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 xml:space="preserve">Адрес электронной почты: </w:t>
      </w:r>
      <w:hyperlink r:id="rId9" w:history="1">
        <w:r w:rsidR="00512A70" w:rsidRPr="00283A6D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zakupki@avtodor32.ru</w:t>
        </w:r>
      </w:hyperlink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>;</w:t>
      </w:r>
    </w:p>
    <w:p w:rsidR="006A196E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Номер контактного телефона: (4832) 64-31-77; факс: (4832) 66-65-67.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Наименование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АО «Единая электронная торговая площадка»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5D5B7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Адрес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www.roseltorg.ru/</w:t>
      </w:r>
      <w:r w:rsidRPr="005D5B7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EE1399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Официальный язык закупки: Русский.</w:t>
      </w:r>
    </w:p>
    <w:p w:rsidR="00A1027B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AF1" w:rsidRPr="00EE1399" w:rsidRDefault="00EF5B85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.</w:t>
      </w:r>
      <w:r w:rsidR="00D73E1D" w:rsidRPr="00EE1399">
        <w:rPr>
          <w:b/>
        </w:rPr>
        <w:t xml:space="preserve"> 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Предмет закупки. Предмет договора, количество поставляемого Товара, объём выполняемых Работ, оказываемых Услуг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  <w:r w:rsidR="005B0AF1" w:rsidRPr="00EE13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3E1D" w:rsidRPr="00EE1399" w:rsidRDefault="005B0AF1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 w:rsidR="005D5B79"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>и «Техническо</w:t>
      </w:r>
      <w:r w:rsidR="00133173">
        <w:rPr>
          <w:rFonts w:ascii="Times New Roman" w:eastAsia="Times New Roman" w:hAnsi="Times New Roman" w:cs="Times New Roman"/>
          <w:lang w:eastAsia="ru-RU"/>
        </w:rPr>
        <w:t>м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 w:rsidR="00133173">
        <w:rPr>
          <w:rFonts w:ascii="Times New Roman" w:eastAsia="Times New Roman" w:hAnsi="Times New Roman" w:cs="Times New Roman"/>
          <w:lang w:eastAsia="ru-RU"/>
        </w:rPr>
        <w:t>и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E1399">
        <w:rPr>
          <w:rFonts w:ascii="Times New Roman" w:eastAsia="Times New Roman" w:hAnsi="Times New Roman" w:cs="Times New Roman"/>
          <w:lang w:eastAsia="ru-RU"/>
        </w:rPr>
        <w:t>настоящего И</w:t>
      </w:r>
      <w:r w:rsidR="005D5B79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21FDE" w:rsidRDefault="00621FDE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73E1D" w:rsidRPr="00BC4848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 к размерам, упаковке, отгрузке товара, к результатам работ, услуг, объёмам работ, услуг и иные требования, связанные с определением соответствия поставляемого товара, выполняемой работы, 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оказываемой услуги потребностям Заказчика:</w:t>
      </w:r>
      <w:proofErr w:type="gramEnd"/>
    </w:p>
    <w:p w:rsidR="00133173" w:rsidRPr="00BC4848" w:rsidRDefault="00133173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4848">
        <w:rPr>
          <w:rFonts w:ascii="Times New Roman" w:eastAsia="Times New Roman" w:hAnsi="Times New Roman" w:cs="Times New Roman"/>
          <w:lang w:eastAsia="ru-RU"/>
        </w:rPr>
        <w:lastRenderedPageBreak/>
        <w:t>Установлены в «Проекте договора» и «Техническом задании» настоящего Информационного сообщения о закупке.</w:t>
      </w:r>
    </w:p>
    <w:p w:rsidR="006F4229" w:rsidRDefault="006F422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BC4848" w:rsidRDefault="006C2CF4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4848">
        <w:rPr>
          <w:rFonts w:ascii="Times New Roman" w:eastAsia="Times New Roman" w:hAnsi="Times New Roman" w:cs="Times New Roman"/>
          <w:b/>
          <w:lang w:eastAsia="ru-RU"/>
        </w:rPr>
        <w:t>5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. Сведения о начально</w:t>
      </w:r>
      <w:r w:rsidR="006A6EEE" w:rsidRPr="00BC4848">
        <w:rPr>
          <w:rFonts w:ascii="Times New Roman" w:eastAsia="Times New Roman" w:hAnsi="Times New Roman" w:cs="Times New Roman"/>
          <w:b/>
          <w:lang w:eastAsia="ru-RU"/>
        </w:rPr>
        <w:t>й (максимальной) цене договора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 xml:space="preserve"> и цене единицы товара, работы, услуги:</w:t>
      </w:r>
    </w:p>
    <w:p w:rsidR="006C4679" w:rsidRDefault="006C4679" w:rsidP="006C4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6A3585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Цена Договора с НДС: </w:t>
      </w:r>
      <w:r w:rsidR="00CC1482">
        <w:rPr>
          <w:rFonts w:ascii="Times New Roman" w:eastAsia="Calibri" w:hAnsi="Times New Roman" w:cs="Times New Roman"/>
          <w:b/>
          <w:color w:val="FF0000"/>
          <w:lang w:eastAsia="ru-RU"/>
        </w:rPr>
        <w:t>4 600 000</w:t>
      </w:r>
      <w:r w:rsidRPr="006C4679">
        <w:rPr>
          <w:rFonts w:ascii="Times New Roman" w:eastAsia="Calibri" w:hAnsi="Times New Roman" w:cs="Times New Roman"/>
          <w:b/>
          <w:color w:val="FF0000"/>
          <w:lang w:eastAsia="ru-RU"/>
        </w:rPr>
        <w:t>,00</w:t>
      </w:r>
      <w:r w:rsidRPr="006C4679">
        <w:rPr>
          <w:rFonts w:ascii="Times New Roman" w:eastAsia="Calibri" w:hAnsi="Times New Roman" w:cs="Times New Roman"/>
          <w:color w:val="FF0000"/>
          <w:lang w:eastAsia="ru-RU"/>
        </w:rPr>
        <w:t xml:space="preserve"> (</w:t>
      </w:r>
      <w:r w:rsidR="00CC1482">
        <w:rPr>
          <w:rFonts w:ascii="Times New Roman" w:eastAsia="Calibri" w:hAnsi="Times New Roman" w:cs="Times New Roman"/>
          <w:color w:val="FF0000"/>
          <w:lang w:eastAsia="ru-RU"/>
        </w:rPr>
        <w:t>Четыре миллиона шестьсот тысяч</w:t>
      </w:r>
      <w:r w:rsidRPr="006C4679">
        <w:rPr>
          <w:rFonts w:ascii="Times New Roman" w:eastAsia="Calibri" w:hAnsi="Times New Roman" w:cs="Times New Roman"/>
          <w:color w:val="FF0000"/>
          <w:lang w:eastAsia="ru-RU"/>
        </w:rPr>
        <w:t>) рублей 00 копеек, в том числе НДС 20%</w:t>
      </w:r>
      <w:r w:rsidRPr="006A3585">
        <w:rPr>
          <w:rFonts w:ascii="Times New Roman" w:eastAsia="Calibri" w:hAnsi="Times New Roman" w:cs="Times New Roman"/>
          <w:color w:val="FF0000"/>
          <w:lang w:eastAsia="ru-RU"/>
        </w:rPr>
        <w:t>.</w:t>
      </w:r>
    </w:p>
    <w:p w:rsidR="006C4679" w:rsidRPr="00BC4848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BC4848">
        <w:rPr>
          <w:rFonts w:ascii="Times New Roman" w:hAnsi="Times New Roman" w:cs="Times New Roman"/>
        </w:rPr>
        <w:t>Лот является неделимым.</w:t>
      </w:r>
    </w:p>
    <w:p w:rsidR="006C4679" w:rsidRPr="004F00EF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4F00EF">
        <w:rPr>
          <w:rFonts w:ascii="Times New Roman" w:eastAsia="Times New Roman" w:hAnsi="Times New Roman" w:cs="Times New Roman"/>
          <w:bCs/>
          <w:lang w:eastAsia="ru-RU"/>
        </w:rPr>
        <w:t>При этом установление такой цены не налагает на АО «Брянскавтодор» обязательств по</w:t>
      </w:r>
      <w:r w:rsidRPr="004F00EF">
        <w:rPr>
          <w:rFonts w:ascii="Times New Roman" w:eastAsia="Calibri" w:hAnsi="Times New Roman" w:cs="Times New Roman"/>
          <w:iCs/>
          <w:lang w:eastAsia="ru-RU"/>
        </w:rPr>
        <w:t xml:space="preserve"> заказу товаров, работ, услуг в объёме, соответствующем данной сумме.</w:t>
      </w:r>
    </w:p>
    <w:p w:rsidR="006C4679" w:rsidRDefault="006C467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4679" w:rsidRDefault="006C467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4C6B68" w:rsidRDefault="006C2CF4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15A63" w:rsidRPr="004C6B68">
        <w:rPr>
          <w:rFonts w:ascii="Times New Roman" w:eastAsia="Times New Roman" w:hAnsi="Times New Roman" w:cs="Times New Roman"/>
          <w:b/>
          <w:lang w:eastAsia="ru-RU"/>
        </w:rPr>
        <w:t>. Порядок формирования цены договора (цены Лота):</w:t>
      </w:r>
    </w:p>
    <w:p w:rsidR="00133173" w:rsidRPr="00EE1399" w:rsidRDefault="00133173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и «Техническо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1399">
        <w:rPr>
          <w:rFonts w:ascii="Times New Roman" w:eastAsia="Times New Roman" w:hAnsi="Times New Roman" w:cs="Times New Roman"/>
          <w:lang w:eastAsia="ru-RU"/>
        </w:rPr>
        <w:t>» настоящего И</w:t>
      </w:r>
      <w:r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Сведения о валюте, используемой для формирования цены договора и расчетов с поставщиками (исполнителями, подрядчиками): </w:t>
      </w:r>
    </w:p>
    <w:p w:rsidR="00A15A63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Российский рубль.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договора:</w:t>
      </w:r>
    </w:p>
    <w:p w:rsidR="006A196E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Не применяется.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A15A63" w:rsidRPr="00670D6D">
        <w:rPr>
          <w:rFonts w:ascii="Times New Roman" w:eastAsia="Times New Roman" w:hAnsi="Times New Roman" w:cs="Times New Roman"/>
          <w:b/>
          <w:lang w:eastAsia="ru-RU"/>
        </w:rPr>
        <w:t>. Возможность Заказчика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 изменить предусмотренные договором количество товаров, объём работ, объём услуг при заключении или в ходе исполнения договора:</w:t>
      </w:r>
    </w:p>
    <w:p w:rsidR="00A15A63" w:rsidRPr="00CF697B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Заказчик в ходе исполнения договора вправе изменить количество всех предусмотренных договором товаров, объ</w:t>
      </w:r>
      <w:r w:rsidR="00022A2B" w:rsidRPr="00EE1399">
        <w:rPr>
          <w:rFonts w:ascii="Times New Roman" w:eastAsia="Times New Roman" w:hAnsi="Times New Roman" w:cs="Times New Roman"/>
          <w:lang w:eastAsia="ru-RU"/>
        </w:rPr>
        <w:t>ё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предусмотренных работ, услуг при изменении потребности в товарах, работах, 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услугах, на поставку, выполнение, оказание которых заключён договор в объёме, указанном в </w:t>
      </w:r>
      <w:r w:rsidR="00022A2B" w:rsidRPr="00CF697B">
        <w:rPr>
          <w:rFonts w:ascii="Times New Roman" w:eastAsia="Times New Roman" w:hAnsi="Times New Roman" w:cs="Times New Roman"/>
          <w:lang w:eastAsia="ru-RU"/>
        </w:rPr>
        <w:t>извещении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 о закупке, а также при выявлении потребности в дополнительном объёме товаров, работ, услуг, не предусмотренных договором, но связанных с такими работами, услугами, предусмотренными договором.</w:t>
      </w:r>
      <w:proofErr w:type="gramEnd"/>
    </w:p>
    <w:p w:rsidR="006F4229" w:rsidRPr="00CF697B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5B79" w:rsidRPr="00133173" w:rsidRDefault="006C2CF4" w:rsidP="003B2A5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33A2D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Оценка и сопоставление заявок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Оценка и сопоставление осуществляется в целях выявления лучших условий исполнения договора в соответствии с критериями и в порядке, которые установлены в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 Критерием оценки и сопоставления Заявок является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«Цена договора»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Сопоставление заявок участников по критерию «</w:t>
      </w:r>
      <w:r w:rsidRPr="004C6B68">
        <w:rPr>
          <w:rFonts w:ascii="Times New Roman" w:eastAsia="Times New Roman" w:hAnsi="Times New Roman" w:cs="Times New Roman"/>
          <w:lang w:eastAsia="ru-RU"/>
        </w:rPr>
        <w:t>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» осуществляется без учёта НДС, при этом цена, указываемая в предложении участника, не должна превышать цену,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lang w:eastAsia="ru-RU"/>
        </w:rPr>
        <w:t xml:space="preserve"> если хотя бы один из участников закупки применяет специальный налоговый режим, т.е. не является плательщиком налога на добавленную стоимость (далее – НДС), то оценка заявок всех участников закупки будет осуществляться по цене без учёта НДС. При этом цена, предложенная участником закупки, не являющимся плательщиком НДС, не должна превышать установленную в извещении начальную (максимальную) цену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B197D">
        <w:rPr>
          <w:rFonts w:ascii="Times New Roman" w:eastAsia="Times New Roman" w:hAnsi="Times New Roman" w:cs="Times New Roman"/>
          <w:lang w:eastAsia="ru-RU"/>
        </w:rPr>
        <w:t>Суммарная стоимость за единицу товара в соответствии с перечнем товаров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(цену лота) без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качестве единого базиса сравнения ценовых предложений используются цены предложений участников без учета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 xml:space="preserve"> если в соответствии с законодательством Российской Федерации участник размещения закупки применяет специальный налоговый режим, необходимо указать основание освобождения от уплаты НДС и приложить документ, подтверждающий право на применение специального налогового режима.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В случае признания победителем настоящей закупки участника, применяющего специальный налоговый режим, Цена договора при заключении договора уменьшается на сумму НДС. Размер НДС определяется в соответствии с действующим законодательством.</w:t>
      </w:r>
    </w:p>
    <w:p w:rsidR="00433A2D" w:rsidRDefault="007032E6" w:rsidP="006C4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закупки должен указать не нулевую цену по всем позициям (номенклатурам) предмета закупки,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hAnsi="Times New Roman" w:cs="Times New Roman"/>
        </w:rPr>
        <w:t>.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 xml:space="preserve">Наличие нулевой цены по любой позиции (номенклатуре) предмета закупки означает невозможность участника закупки поставить (выполнить) данную позицию (номенклатуру) предмета закупки, в связи с чем, заявки с нулевыми ценами позиций (номенклатур) предмета закупки будут признаны не соответствующими требованиям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 и исключены из рассмотрения и дальнейшего участия в процедуре закупки.</w:t>
      </w:r>
      <w:r w:rsidR="00433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proofErr w:type="gramEnd"/>
    </w:p>
    <w:p w:rsidR="006C4679" w:rsidRPr="006C4679" w:rsidRDefault="006C4679" w:rsidP="006C4679">
      <w:pPr>
        <w:keepNext/>
        <w:tabs>
          <w:tab w:val="left" w:pos="6424"/>
        </w:tabs>
        <w:spacing w:after="0" w:line="240" w:lineRule="auto"/>
        <w:ind w:left="792" w:hanging="360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</w:pPr>
      <w:bookmarkStart w:id="0" w:name="_Toc536101207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lastRenderedPageBreak/>
        <w:t>Техническое задание</w:t>
      </w:r>
      <w:bookmarkEnd w:id="0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t xml:space="preserve"> (основные условия)</w:t>
      </w:r>
    </w:p>
    <w:p w:rsidR="006C4679" w:rsidRDefault="006C4679" w:rsidP="006C46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4679">
        <w:rPr>
          <w:rFonts w:ascii="Times New Roman" w:eastAsia="MS Mincho" w:hAnsi="Times New Roman" w:cs="Times New Roman"/>
          <w:sz w:val="24"/>
          <w:szCs w:val="24"/>
          <w:lang w:eastAsia="ru-RU"/>
        </w:rPr>
        <w:t>Более подробные условия представлены в проекте договора</w:t>
      </w:r>
    </w:p>
    <w:p w:rsidR="006C4679" w:rsidRDefault="006C4679" w:rsidP="006C46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C1482" w:rsidRDefault="006C4679" w:rsidP="006C4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0AA7">
        <w:rPr>
          <w:rFonts w:ascii="Times New Roman" w:hAnsi="Times New Roman" w:cs="Times New Roman"/>
          <w:color w:val="000000"/>
        </w:rPr>
        <w:t xml:space="preserve">Доставка </w:t>
      </w:r>
    </w:p>
    <w:p w:rsidR="00CC1482" w:rsidRPr="00CC1482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C1482">
        <w:rPr>
          <w:rFonts w:ascii="Times New Roman" w:hAnsi="Times New Roman" w:cs="Times New Roman"/>
          <w:color w:val="000000"/>
        </w:rPr>
        <w:t xml:space="preserve">Сроки (периоды) поставки Товара: </w:t>
      </w:r>
      <w:r>
        <w:rPr>
          <w:rFonts w:ascii="Times New Roman" w:hAnsi="Times New Roman" w:cs="Times New Roman"/>
          <w:color w:val="000000"/>
        </w:rPr>
        <w:t xml:space="preserve">в течение 10 (Десяти) рабочих дней </w:t>
      </w:r>
      <w:r w:rsidRPr="00CC1482">
        <w:rPr>
          <w:rFonts w:ascii="Times New Roman" w:hAnsi="Times New Roman" w:cs="Times New Roman"/>
          <w:color w:val="000000"/>
        </w:rPr>
        <w:t>с момента подписания Договора.</w:t>
      </w:r>
    </w:p>
    <w:p w:rsidR="00CC1482" w:rsidRPr="00CC1482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C1482">
        <w:rPr>
          <w:rFonts w:ascii="Times New Roman" w:hAnsi="Times New Roman" w:cs="Times New Roman"/>
          <w:color w:val="000000"/>
        </w:rPr>
        <w:t>Место передачи Заказчику Товара: центральный склад Заказчика, расположенный по адресу: 241033, г. Брянск, проспект Станке Димитрова, 76.</w:t>
      </w:r>
    </w:p>
    <w:p w:rsidR="00CC1482" w:rsidRPr="00CC1482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C1482">
        <w:rPr>
          <w:rFonts w:ascii="Times New Roman" w:hAnsi="Times New Roman" w:cs="Times New Roman"/>
          <w:color w:val="000000"/>
        </w:rPr>
        <w:t>Доставка Товара по адресу, указанному в п.2.2. Договора, осуществляется транспортом Поставщика или с привлечением транспорта третьих лиц за счёт средств Поставщика.</w:t>
      </w:r>
    </w:p>
    <w:p w:rsidR="00CC1482" w:rsidRDefault="00CC1482" w:rsidP="006C4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4679">
        <w:rPr>
          <w:rFonts w:ascii="Times New Roman" w:hAnsi="Times New Roman" w:cs="Times New Roman"/>
          <w:b/>
          <w:color w:val="000000"/>
        </w:rPr>
        <w:t>Форма оплаты</w:t>
      </w:r>
      <w:r>
        <w:rPr>
          <w:rFonts w:ascii="Times New Roman" w:hAnsi="Times New Roman" w:cs="Times New Roman"/>
          <w:color w:val="000000"/>
        </w:rPr>
        <w:t xml:space="preserve">: </w:t>
      </w:r>
      <w:r w:rsidRPr="00CC1482">
        <w:rPr>
          <w:rFonts w:ascii="Times New Roman" w:hAnsi="Times New Roman" w:cs="Times New Roman"/>
          <w:color w:val="000000"/>
        </w:rPr>
        <w:t xml:space="preserve">Оплата поставленного Товара производится в безналичной форме путём перечисления денежных средств на расчетный счёт Поставщика в течение </w:t>
      </w:r>
      <w:r>
        <w:rPr>
          <w:rFonts w:ascii="Times New Roman" w:hAnsi="Times New Roman" w:cs="Times New Roman"/>
          <w:color w:val="FF0000"/>
        </w:rPr>
        <w:t>7</w:t>
      </w:r>
      <w:r w:rsidRPr="00CC1482">
        <w:rPr>
          <w:rFonts w:ascii="Times New Roman" w:hAnsi="Times New Roman" w:cs="Times New Roman"/>
          <w:color w:val="FF0000"/>
        </w:rPr>
        <w:t xml:space="preserve"> (</w:t>
      </w:r>
      <w:r>
        <w:rPr>
          <w:rFonts w:ascii="Times New Roman" w:hAnsi="Times New Roman" w:cs="Times New Roman"/>
          <w:color w:val="FF0000"/>
        </w:rPr>
        <w:t>Семи</w:t>
      </w:r>
      <w:r w:rsidRPr="00CC1482">
        <w:rPr>
          <w:rFonts w:ascii="Times New Roman" w:hAnsi="Times New Roman" w:cs="Times New Roman"/>
          <w:color w:val="FF0000"/>
        </w:rPr>
        <w:t>) рабочих дней</w:t>
      </w:r>
      <w:r w:rsidRPr="00CC1482">
        <w:rPr>
          <w:rFonts w:ascii="Times New Roman" w:hAnsi="Times New Roman" w:cs="Times New Roman"/>
          <w:color w:val="000000"/>
        </w:rPr>
        <w:t xml:space="preserve"> с момента получения Товара Заказчиком по товарной накладной (или УПД) и подписания акта приёма-передачи. Авансирование не предусмотрено.</w:t>
      </w:r>
    </w:p>
    <w:p w:rsidR="006C4679" w:rsidRDefault="006C4679" w:rsidP="006C4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632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CC1482" w:rsidRDefault="00CC1482" w:rsidP="006C4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85"/>
        <w:gridCol w:w="804"/>
        <w:gridCol w:w="1134"/>
        <w:gridCol w:w="1984"/>
        <w:gridCol w:w="2208"/>
      </w:tblGrid>
      <w:tr w:rsidR="00CC1482" w:rsidRPr="00CC1482" w:rsidTr="00CC14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товара/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марка (модель)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Коли-</w:t>
            </w:r>
            <w:proofErr w:type="spell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</w:tr>
      <w:tr w:rsidR="00CC1482" w:rsidRPr="00CC1482" w:rsidTr="00CC1482">
        <w:trPr>
          <w:trHeight w:val="4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укладывания обочин HYDROG DG-3000 (без щетки)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4 600 000,00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4 600 000,00</w:t>
            </w:r>
          </w:p>
        </w:tc>
      </w:tr>
      <w:tr w:rsidR="00CC1482" w:rsidRPr="00CC1482" w:rsidTr="00CC1482">
        <w:trPr>
          <w:trHeight w:val="314"/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lang w:eastAsia="ru-RU"/>
              </w:rPr>
              <w:t>4 600 000,00</w:t>
            </w:r>
          </w:p>
        </w:tc>
      </w:tr>
      <w:tr w:rsidR="00CC1482" w:rsidRPr="00CC1482" w:rsidTr="00CC1482">
        <w:trPr>
          <w:trHeight w:val="269"/>
          <w:jc w:val="center"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CC1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CC1482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766 666 ,67</w:t>
            </w:r>
          </w:p>
        </w:tc>
      </w:tr>
    </w:tbl>
    <w:p w:rsidR="00433A2D" w:rsidRPr="00433A2D" w:rsidRDefault="00433A2D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lang w:eastAsia="ru-RU"/>
        </w:rPr>
        <w:t xml:space="preserve">Наименование страны происхождения товара в соответствии с Общероссийским классификатором стран мира: 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Респ</w:t>
      </w:r>
      <w:r w:rsidR="00B5682E">
        <w:rPr>
          <w:rFonts w:ascii="Times New Roman" w:eastAsia="Times New Roman" w:hAnsi="Times New Roman" w:cs="Times New Roman"/>
          <w:bCs/>
          <w:lang w:eastAsia="ru-RU"/>
        </w:rPr>
        <w:t>у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блика П</w:t>
      </w:r>
      <w:r w:rsidR="00B5682E">
        <w:rPr>
          <w:rFonts w:ascii="Times New Roman" w:eastAsia="Times New Roman" w:hAnsi="Times New Roman" w:cs="Times New Roman"/>
          <w:bCs/>
          <w:lang w:eastAsia="ru-RU"/>
        </w:rPr>
        <w:t>о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льша</w:t>
      </w:r>
      <w:r w:rsidRPr="00433A2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3A2D" w:rsidRDefault="00433A2D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 в соответствии с ПП РФ от 03.12.2020 № 2013: ОКПД</w:t>
      </w:r>
      <w:proofErr w:type="gramStart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: </w:t>
      </w:r>
      <w:r w:rsidR="00CC148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28</w:t>
      </w:r>
      <w:r w:rsidR="006C4679"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 w:rsidR="00CC148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29</w:t>
      </w:r>
      <w:r w:rsidR="006C4679"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 w:rsidR="00CC148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8</w:t>
      </w: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требования не установлены.</w:t>
      </w:r>
    </w:p>
    <w:p w:rsidR="00CC1482" w:rsidRPr="00433A2D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482" w:rsidRDefault="00CC1482" w:rsidP="00CC1482">
      <w:pPr>
        <w:tabs>
          <w:tab w:val="left" w:pos="708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оборудования</w:t>
      </w:r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укладывания обочин </w:t>
      </w:r>
    </w:p>
    <w:p w:rsidR="00500E51" w:rsidRDefault="00CC1482" w:rsidP="00CC1482">
      <w:pPr>
        <w:tabs>
          <w:tab w:val="left" w:pos="708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 xml:space="preserve">HYDROG DG-3000 </w:t>
      </w:r>
      <w:bookmarkEnd w:id="1"/>
      <w:r w:rsidRPr="00CC1482">
        <w:rPr>
          <w:rFonts w:ascii="Times New Roman" w:eastAsia="Times New Roman" w:hAnsi="Times New Roman" w:cs="Times New Roman"/>
          <w:b/>
          <w:sz w:val="24"/>
          <w:szCs w:val="24"/>
        </w:rPr>
        <w:t>(без щетки)</w:t>
      </w:r>
    </w:p>
    <w:p w:rsidR="00CC1482" w:rsidRPr="00CC1482" w:rsidRDefault="00CC1482" w:rsidP="00CC1482">
      <w:pPr>
        <w:pStyle w:val="Default"/>
        <w:ind w:firstLine="567"/>
        <w:jc w:val="both"/>
      </w:pPr>
      <w:r w:rsidRPr="00CC1482">
        <w:t xml:space="preserve">Оборудование </w:t>
      </w:r>
      <w:r w:rsidRPr="00CC1482">
        <w:rPr>
          <w:b/>
          <w:bCs/>
        </w:rPr>
        <w:t xml:space="preserve">HYDROG DG-3000 </w:t>
      </w:r>
      <w:r w:rsidRPr="00CC1482">
        <w:t xml:space="preserve">предназначено для укладки обочин и </w:t>
      </w:r>
      <w:proofErr w:type="gramStart"/>
      <w:r w:rsidRPr="00CC1482">
        <w:t>тротуаров</w:t>
      </w:r>
      <w:proofErr w:type="gramEnd"/>
      <w:r w:rsidRPr="00CC1482">
        <w:t xml:space="preserve"> автомобильных дорог различными материалами: ПГС, щебнем, гравием, песком, горячим асфальтобетоном</w:t>
      </w:r>
      <w:r>
        <w:t xml:space="preserve"> </w:t>
      </w:r>
      <w:r w:rsidRPr="00CC1482">
        <w:t>(при использовании подающей ленты с более высокой температурной устойчивостью).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Объем бункера материала: до 3 м/куб (регулируется гидравлически)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Тип оборудования: Навесное. К погрузчику или другой спецтехнике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Привод агрегатов: гидравлический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Собственный двигатель: PERKINS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Diesel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(34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Скорость укладки: до 50 м/мин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процессом распределения: электронным пультом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Ширина укладки: до 2000 мм с плавной регулировкой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Задаваемая высота отсыпки: от -300 до + 300 мм,  </w:t>
      </w:r>
      <w:r w:rsidRPr="00CC14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плавной регулировкой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Задаваемый профиль отсыпки: </w:t>
      </w:r>
      <w:r w:rsidRPr="00CC14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–10 до +10 %</w:t>
      </w: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с точной шкалой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Подъем/опускание передней стенки бункера: гидравлический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Регулировка скорости транспортера: гидравлически с пульта оператора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Упорная балка: усиленная, гидравлически выдвижная с функцией «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Колеса: износостойкая резина на усиленных шарнирных опорах, г/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16 т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Съемный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пуль оператора: в комплекте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Монтажная плита по размерам клиента: в комплекте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Рабочее место оператора: с креслом и ремнем безопасности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>- Транспортные размеры [Д х Ш х</w:t>
      </w:r>
      <w:proofErr w:type="gram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]: 2150 x 3400 х 1890 мм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- Собственная масса: не более 2 700 кг (от комплектации) </w:t>
      </w:r>
    </w:p>
    <w:p w:rsidR="00CC1482" w:rsidRPr="00CC1482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Цена включает: </w:t>
      </w:r>
      <w:r w:rsidRPr="00CA2244">
        <w:rPr>
          <w:rFonts w:ascii="Times New Roman" w:hAnsi="Times New Roman" w:cs="Times New Roman"/>
          <w:color w:val="FF0000"/>
          <w:sz w:val="24"/>
          <w:szCs w:val="24"/>
        </w:rPr>
        <w:t>доставку, пусконаладочные работы, обучение персонала, монтажную плиту для погрузчика, ширину укладки до 2 000 мм, двойные колеса, систему погашения ударов упорной балки «</w:t>
      </w:r>
      <w:proofErr w:type="spellStart"/>
      <w:r w:rsidRPr="00CA2244">
        <w:rPr>
          <w:rFonts w:ascii="Times New Roman" w:hAnsi="Times New Roman" w:cs="Times New Roman"/>
          <w:color w:val="FF0000"/>
          <w:sz w:val="24"/>
          <w:szCs w:val="24"/>
        </w:rPr>
        <w:t>Soft</w:t>
      </w:r>
      <w:proofErr w:type="spellEnd"/>
      <w:r w:rsidRPr="00CA22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A2244">
        <w:rPr>
          <w:rFonts w:ascii="Times New Roman" w:hAnsi="Times New Roman" w:cs="Times New Roman"/>
          <w:color w:val="FF0000"/>
          <w:sz w:val="24"/>
          <w:szCs w:val="24"/>
        </w:rPr>
        <w:t>Contakt</w:t>
      </w:r>
      <w:proofErr w:type="spellEnd"/>
      <w:r w:rsidRPr="00CA2244">
        <w:rPr>
          <w:rFonts w:ascii="Times New Roman" w:hAnsi="Times New Roman" w:cs="Times New Roman"/>
          <w:color w:val="FF0000"/>
          <w:sz w:val="24"/>
          <w:szCs w:val="24"/>
        </w:rPr>
        <w:t>», поднимаемый бункер, электронный пульт с выносом на 2,5 метра</w:t>
      </w:r>
      <w:r w:rsidRPr="00CC1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679" w:rsidRDefault="00CC1482" w:rsidP="00CC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148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12 месяцев или 800 </w:t>
      </w:r>
      <w:proofErr w:type="spellStart"/>
      <w:r w:rsidRPr="00CC1482">
        <w:rPr>
          <w:rFonts w:ascii="Times New Roman" w:hAnsi="Times New Roman" w:cs="Times New Roman"/>
          <w:color w:val="000000"/>
          <w:sz w:val="24"/>
          <w:szCs w:val="24"/>
        </w:rPr>
        <w:t>мото</w:t>
      </w:r>
      <w:proofErr w:type="spellEnd"/>
      <w:r w:rsidRPr="00CC1482">
        <w:rPr>
          <w:rFonts w:ascii="Times New Roman" w:hAnsi="Times New Roman" w:cs="Times New Roman"/>
          <w:color w:val="000000"/>
          <w:sz w:val="24"/>
          <w:szCs w:val="24"/>
        </w:rPr>
        <w:t>-часов, в зависимости от того, что наступит ранее.</w:t>
      </w:r>
    </w:p>
    <w:p w:rsidR="00192029" w:rsidRDefault="00192029">
      <w:pP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br w:type="page"/>
      </w:r>
    </w:p>
    <w:p w:rsidR="008561D1" w:rsidRPr="008561D1" w:rsidRDefault="008561D1" w:rsidP="008561D1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8561D1"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lastRenderedPageBreak/>
        <w:t>ФОРМЫ ДЛЯ ЗАПОЛНЕНИЯ УЧАСТНИКАМИ</w:t>
      </w:r>
    </w:p>
    <w:p w:rsidR="008561D1" w:rsidRPr="00512A70" w:rsidRDefault="008561D1" w:rsidP="00512A70">
      <w:pPr>
        <w:pStyle w:val="a5"/>
        <w:keepNext/>
        <w:widowControl w:val="0"/>
        <w:numPr>
          <w:ilvl w:val="0"/>
          <w:numId w:val="15"/>
        </w:numPr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 w:rsidRPr="00512A70">
        <w:rPr>
          <w:rFonts w:eastAsia="MS Mincho"/>
          <w:b/>
          <w:bCs/>
          <w:color w:val="17365D"/>
          <w:kern w:val="32"/>
          <w:lang w:eastAsia="ru-RU"/>
        </w:rPr>
        <w:t xml:space="preserve">ФОРМА АНКЕТЫ УЧАСТНИКА ЗАКУПКИ </w:t>
      </w:r>
    </w:p>
    <w:p w:rsidR="008561D1" w:rsidRPr="00EE1399" w:rsidRDefault="008561D1" w:rsidP="0085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1399">
        <w:rPr>
          <w:rFonts w:ascii="Times New Roman" w:eastAsia="Times New Roman" w:hAnsi="Times New Roman" w:cs="Times New Roman"/>
          <w:i/>
          <w:lang w:eastAsia="ru-RU"/>
        </w:rPr>
        <w:t>(обязательно для заполнения)</w:t>
      </w:r>
    </w:p>
    <w:p w:rsidR="008561D1" w:rsidRPr="00EE1399" w:rsidRDefault="008561D1" w:rsidP="008561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6167"/>
        <w:gridCol w:w="3483"/>
      </w:tblGrid>
      <w:tr w:rsidR="008561D1" w:rsidRPr="008561D1" w:rsidTr="004B610A">
        <w:trPr>
          <w:cantSplit/>
          <w:trHeight w:val="36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Участнике закупки</w:t>
            </w:r>
          </w:p>
        </w:tc>
      </w:tr>
      <w:tr w:rsidR="008561D1" w:rsidRPr="008561D1" w:rsidTr="004B610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Фирменное наименование (полное и сокращенное наименования организации либо Ф.И.О. Участника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 либо паспортные данные для Участника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ИНН, дата постановки на учет в налоговом органе, </w:t>
            </w:r>
          </w:p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КПП, ОГРН, ОКПО, ОКОПФ, 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Почтовый адрес (страна, адрес)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Факс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собственного интернет-сайта (ссылка при наличии)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 управления Участника – юридического лица, уполномоченный на одобрение сделки, право на </w:t>
            </w:r>
            <w:proofErr w:type="gramStart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</w:t>
            </w:r>
            <w:proofErr w:type="gramEnd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бухгалтера Участника,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Ф.И.О. уполномоченного лица Участника с указанием должности, контактного телефона,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отнесении Участника к </w:t>
            </w:r>
            <w:r w:rsidRPr="0085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Субъектам МСП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отнесении Участника к организации, применяющей упрощённую систему налогообложения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(Подпись уполномоченного представителя)</w:t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(Ф.И.О. и должность подписавшего)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 печати)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561D1" w:rsidRPr="00EE1399" w:rsidRDefault="008561D1" w:rsidP="008561D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ИНСТРУКЦИИ ПО ЗАПОЛНЕНИЮ: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Не допускается удаление текста из формы, кроме текста, написанного курсивом.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rFonts w:eastAsia="Calibri"/>
        </w:rPr>
      </w:pPr>
      <w:r w:rsidRPr="00EE1399">
        <w:rPr>
          <w:bCs/>
          <w:color w:val="808080"/>
          <w:sz w:val="20"/>
          <w:szCs w:val="20"/>
          <w:lang w:eastAsia="ru-RU"/>
        </w:rPr>
        <w:t>Все поля для заполнения должны быть обязательно заполнены Участником.</w:t>
      </w:r>
      <w:r w:rsidRPr="00EE1399">
        <w:br w:type="page"/>
      </w:r>
    </w:p>
    <w:p w:rsidR="008561D1" w:rsidRPr="008561D1" w:rsidRDefault="008561D1" w:rsidP="008561D1">
      <w:pPr>
        <w:pStyle w:val="a5"/>
        <w:keepNext/>
        <w:widowControl w:val="0"/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>
        <w:rPr>
          <w:rFonts w:eastAsia="MS Mincho"/>
          <w:b/>
          <w:bCs/>
          <w:color w:val="17365D"/>
          <w:kern w:val="32"/>
          <w:lang w:eastAsia="ru-RU"/>
        </w:rPr>
        <w:lastRenderedPageBreak/>
        <w:t xml:space="preserve">2. </w:t>
      </w:r>
      <w:r w:rsidRPr="008561D1">
        <w:rPr>
          <w:rFonts w:eastAsia="MS Mincho"/>
          <w:b/>
          <w:bCs/>
          <w:color w:val="17365D"/>
          <w:kern w:val="32"/>
          <w:lang w:eastAsia="ru-RU"/>
        </w:rPr>
        <w:t>ФОРМА ПРЕДЛОЖЕНИЯ О ЦЕНЕ ДОГОВОРА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8561D1">
        <w:rPr>
          <w:i/>
          <w:lang w:eastAsia="ru-RU"/>
        </w:rPr>
        <w:t>(обязательно для заполнения)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8561D1" w:rsidRDefault="008561D1" w:rsidP="008561D1">
      <w:pPr>
        <w:pStyle w:val="a5"/>
        <w:spacing w:after="60"/>
        <w:jc w:val="center"/>
        <w:rPr>
          <w:b/>
          <w:color w:val="FF0000"/>
        </w:rPr>
      </w:pPr>
      <w:r w:rsidRPr="00BC4848">
        <w:rPr>
          <w:b/>
          <w:color w:val="FF0000"/>
        </w:rPr>
        <w:t>ПРЕДЛОЖЕНИЕ О ЦЕНЕ ДОГОВОРА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85"/>
        <w:gridCol w:w="804"/>
        <w:gridCol w:w="1134"/>
        <w:gridCol w:w="1984"/>
        <w:gridCol w:w="2208"/>
      </w:tblGrid>
      <w:tr w:rsidR="00CC1482" w:rsidRPr="00CC1482" w:rsidTr="00D056E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товара/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марка (модель)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Коли-</w:t>
            </w:r>
            <w:proofErr w:type="spellStart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НДС),</w:t>
            </w:r>
          </w:p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</w:tr>
      <w:tr w:rsidR="00CC1482" w:rsidRPr="00CC1482" w:rsidTr="00D056E9">
        <w:trPr>
          <w:trHeight w:val="4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укладывания обочин HYDROG DG-3000 (без щетки)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C1482" w:rsidRPr="00CC1482" w:rsidTr="00D056E9">
        <w:trPr>
          <w:trHeight w:val="314"/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1482" w:rsidRPr="00CC1482" w:rsidTr="00D056E9">
        <w:trPr>
          <w:trHeight w:val="269"/>
          <w:jc w:val="center"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2" w:rsidRPr="00CC1482" w:rsidRDefault="00CC1482" w:rsidP="00D05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2" w:rsidRPr="00CC1482" w:rsidRDefault="00CC1482" w:rsidP="00D056E9">
            <w:pPr>
              <w:tabs>
                <w:tab w:val="num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C1482" w:rsidRPr="00433A2D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lang w:eastAsia="ru-RU"/>
        </w:rPr>
        <w:t xml:space="preserve">Наименование страны происхождения товара в соответствии с Общероссийским классификатором стран мира: 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Респ</w:t>
      </w:r>
      <w:r w:rsidR="00B5682E">
        <w:rPr>
          <w:rFonts w:ascii="Times New Roman" w:eastAsia="Times New Roman" w:hAnsi="Times New Roman" w:cs="Times New Roman"/>
          <w:bCs/>
          <w:lang w:eastAsia="ru-RU"/>
        </w:rPr>
        <w:t>у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блика П</w:t>
      </w:r>
      <w:r w:rsidR="00B5682E">
        <w:rPr>
          <w:rFonts w:ascii="Times New Roman" w:eastAsia="Times New Roman" w:hAnsi="Times New Roman" w:cs="Times New Roman"/>
          <w:bCs/>
          <w:lang w:eastAsia="ru-RU"/>
        </w:rPr>
        <w:t>о</w:t>
      </w:r>
      <w:r w:rsidR="00B5682E" w:rsidRPr="00B5682E">
        <w:rPr>
          <w:rFonts w:ascii="Times New Roman" w:eastAsia="Times New Roman" w:hAnsi="Times New Roman" w:cs="Times New Roman"/>
          <w:bCs/>
          <w:lang w:eastAsia="ru-RU"/>
        </w:rPr>
        <w:t>льша</w:t>
      </w:r>
      <w:r w:rsidRPr="00433A2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C1482" w:rsidRDefault="00CC148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 в соответствии с ПП РФ от 03.12.2020 № 2013: ОКПД</w:t>
      </w:r>
      <w:proofErr w:type="gramStart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28</w:t>
      </w:r>
      <w:r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29</w:t>
      </w:r>
      <w:r w:rsidRPr="006C467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8</w:t>
      </w:r>
      <w:r w:rsidRPr="00433A2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требования не установлены.</w:t>
      </w:r>
    </w:p>
    <w:p w:rsidR="00CC1482" w:rsidRDefault="00CC1482" w:rsidP="008561D1">
      <w:pPr>
        <w:pStyle w:val="a5"/>
        <w:spacing w:after="60"/>
        <w:jc w:val="center"/>
        <w:rPr>
          <w:b/>
          <w:color w:val="FF0000"/>
        </w:rPr>
      </w:pPr>
    </w:p>
    <w:p w:rsidR="00CC1482" w:rsidRDefault="00CC1482" w:rsidP="008561D1">
      <w:pPr>
        <w:pStyle w:val="a5"/>
        <w:spacing w:after="60"/>
        <w:jc w:val="center"/>
        <w:rPr>
          <w:b/>
          <w:color w:val="FF0000"/>
        </w:rPr>
      </w:pPr>
    </w:p>
    <w:sectPr w:rsidR="00CC1482" w:rsidSect="0015404E">
      <w:headerReference w:type="default" r:id="rId10"/>
      <w:pgSz w:w="11906" w:h="16838"/>
      <w:pgMar w:top="442" w:right="70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B7" w:rsidRDefault="00707BB7" w:rsidP="00A761BB">
      <w:pPr>
        <w:spacing w:after="0" w:line="240" w:lineRule="auto"/>
      </w:pPr>
      <w:r>
        <w:separator/>
      </w:r>
    </w:p>
  </w:endnote>
  <w:endnote w:type="continuationSeparator" w:id="0">
    <w:p w:rsidR="00707BB7" w:rsidRDefault="00707BB7" w:rsidP="00A7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B7" w:rsidRDefault="00707BB7" w:rsidP="00A761BB">
      <w:pPr>
        <w:spacing w:after="0" w:line="240" w:lineRule="auto"/>
      </w:pPr>
      <w:r>
        <w:separator/>
      </w:r>
    </w:p>
  </w:footnote>
  <w:footnote w:type="continuationSeparator" w:id="0">
    <w:p w:rsidR="00707BB7" w:rsidRDefault="00707BB7" w:rsidP="00A7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09074"/>
      <w:docPartObj>
        <w:docPartGallery w:val="Page Numbers (Top of Page)"/>
        <w:docPartUnique/>
      </w:docPartObj>
    </w:sdtPr>
    <w:sdtEndPr>
      <w:rPr>
        <w:rFonts w:ascii="Cambria" w:hAnsi="Cambria" w:cs="Times New Roman"/>
        <w:sz w:val="18"/>
        <w:szCs w:val="18"/>
      </w:rPr>
    </w:sdtEndPr>
    <w:sdtContent>
      <w:p w:rsidR="00707BB7" w:rsidRPr="00B215B9" w:rsidRDefault="00707BB7">
        <w:pPr>
          <w:pStyle w:val="a7"/>
          <w:jc w:val="center"/>
          <w:rPr>
            <w:rFonts w:ascii="Cambria" w:hAnsi="Cambria" w:cs="Times New Roman"/>
            <w:sz w:val="18"/>
            <w:szCs w:val="18"/>
          </w:rPr>
        </w:pPr>
        <w:r w:rsidRPr="00B215B9">
          <w:rPr>
            <w:rFonts w:ascii="Cambria" w:hAnsi="Cambria" w:cs="Times New Roman"/>
            <w:sz w:val="18"/>
            <w:szCs w:val="18"/>
          </w:rPr>
          <w:fldChar w:fldCharType="begin"/>
        </w:r>
        <w:r w:rsidRPr="00B215B9">
          <w:rPr>
            <w:rFonts w:ascii="Cambria" w:hAnsi="Cambria" w:cs="Times New Roman"/>
            <w:sz w:val="18"/>
            <w:szCs w:val="18"/>
          </w:rPr>
          <w:instrText>PAGE   \* MERGEFORMAT</w:instrText>
        </w:r>
        <w:r w:rsidRPr="00B215B9">
          <w:rPr>
            <w:rFonts w:ascii="Cambria" w:hAnsi="Cambria" w:cs="Times New Roman"/>
            <w:sz w:val="18"/>
            <w:szCs w:val="18"/>
          </w:rPr>
          <w:fldChar w:fldCharType="separate"/>
        </w:r>
        <w:r w:rsidR="00CA2244">
          <w:rPr>
            <w:rFonts w:ascii="Cambria" w:hAnsi="Cambria" w:cs="Times New Roman"/>
            <w:noProof/>
            <w:sz w:val="18"/>
            <w:szCs w:val="18"/>
          </w:rPr>
          <w:t>4</w:t>
        </w:r>
        <w:r w:rsidRPr="00B215B9">
          <w:rPr>
            <w:rFonts w:ascii="Cambria" w:hAnsi="Cambria" w:cs="Times New Roman"/>
            <w:sz w:val="18"/>
            <w:szCs w:val="18"/>
          </w:rPr>
          <w:fldChar w:fldCharType="end"/>
        </w:r>
      </w:p>
    </w:sdtContent>
  </w:sdt>
  <w:p w:rsidR="00707BB7" w:rsidRDefault="00707B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FE"/>
    <w:multiLevelType w:val="hybridMultilevel"/>
    <w:tmpl w:val="0E7AE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DB3"/>
    <w:multiLevelType w:val="hybridMultilevel"/>
    <w:tmpl w:val="AF18C620"/>
    <w:lvl w:ilvl="0" w:tplc="3CDC1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A84"/>
    <w:multiLevelType w:val="hybridMultilevel"/>
    <w:tmpl w:val="3F0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968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25C64E56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89F"/>
    <w:multiLevelType w:val="hybridMultilevel"/>
    <w:tmpl w:val="1D4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60C3"/>
    <w:multiLevelType w:val="hybridMultilevel"/>
    <w:tmpl w:val="B5F6199C"/>
    <w:lvl w:ilvl="0" w:tplc="D280348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C379E"/>
    <w:multiLevelType w:val="hybridMultilevel"/>
    <w:tmpl w:val="77CA0A3A"/>
    <w:lvl w:ilvl="0" w:tplc="3CE80508">
      <w:start w:val="2"/>
      <w:numFmt w:val="decimal"/>
      <w:lvlText w:val="%1."/>
      <w:lvlJc w:val="left"/>
      <w:pPr>
        <w:ind w:left="927" w:hanging="360"/>
      </w:pPr>
      <w:rPr>
        <w:rFonts w:eastAsia="MS Mincho" w:cs="Times New Roman" w:hint="default"/>
        <w:color w:val="17365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175BF4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3E24"/>
    <w:multiLevelType w:val="hybridMultilevel"/>
    <w:tmpl w:val="54D4B70E"/>
    <w:lvl w:ilvl="0" w:tplc="FB4A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242EB6E">
      <w:start w:val="1"/>
      <w:numFmt w:val="lowerLetter"/>
      <w:lvlText w:val="%2."/>
      <w:lvlJc w:val="left"/>
      <w:pPr>
        <w:ind w:left="1440" w:hanging="360"/>
      </w:pPr>
    </w:lvl>
    <w:lvl w:ilvl="2" w:tplc="60CE3D5A" w:tentative="1">
      <w:start w:val="1"/>
      <w:numFmt w:val="lowerRoman"/>
      <w:lvlText w:val="%3."/>
      <w:lvlJc w:val="right"/>
      <w:pPr>
        <w:ind w:left="2160" w:hanging="180"/>
      </w:pPr>
    </w:lvl>
    <w:lvl w:ilvl="3" w:tplc="2BF603B4" w:tentative="1">
      <w:start w:val="1"/>
      <w:numFmt w:val="decimal"/>
      <w:lvlText w:val="%4."/>
      <w:lvlJc w:val="left"/>
      <w:pPr>
        <w:ind w:left="2880" w:hanging="360"/>
      </w:pPr>
    </w:lvl>
    <w:lvl w:ilvl="4" w:tplc="6ABC3C7C" w:tentative="1">
      <w:start w:val="1"/>
      <w:numFmt w:val="lowerLetter"/>
      <w:lvlText w:val="%5."/>
      <w:lvlJc w:val="left"/>
      <w:pPr>
        <w:ind w:left="3600" w:hanging="360"/>
      </w:pPr>
    </w:lvl>
    <w:lvl w:ilvl="5" w:tplc="C6400B96" w:tentative="1">
      <w:start w:val="1"/>
      <w:numFmt w:val="lowerRoman"/>
      <w:lvlText w:val="%6."/>
      <w:lvlJc w:val="right"/>
      <w:pPr>
        <w:ind w:left="4320" w:hanging="180"/>
      </w:pPr>
    </w:lvl>
    <w:lvl w:ilvl="6" w:tplc="FEC46066" w:tentative="1">
      <w:start w:val="1"/>
      <w:numFmt w:val="decimal"/>
      <w:lvlText w:val="%7."/>
      <w:lvlJc w:val="left"/>
      <w:pPr>
        <w:ind w:left="5040" w:hanging="360"/>
      </w:pPr>
    </w:lvl>
    <w:lvl w:ilvl="7" w:tplc="7C7CFF38" w:tentative="1">
      <w:start w:val="1"/>
      <w:numFmt w:val="lowerLetter"/>
      <w:lvlText w:val="%8."/>
      <w:lvlJc w:val="left"/>
      <w:pPr>
        <w:ind w:left="5760" w:hanging="360"/>
      </w:pPr>
    </w:lvl>
    <w:lvl w:ilvl="8" w:tplc="C9729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649B7"/>
    <w:multiLevelType w:val="multilevel"/>
    <w:tmpl w:val="40A2D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6E5A3D4F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AD2"/>
    <w:rsid w:val="00004C4D"/>
    <w:rsid w:val="000130C3"/>
    <w:rsid w:val="00022A2B"/>
    <w:rsid w:val="00024640"/>
    <w:rsid w:val="00044AB9"/>
    <w:rsid w:val="00050DA5"/>
    <w:rsid w:val="00051D5A"/>
    <w:rsid w:val="00066D9A"/>
    <w:rsid w:val="00072E92"/>
    <w:rsid w:val="00081443"/>
    <w:rsid w:val="000874D7"/>
    <w:rsid w:val="00092F15"/>
    <w:rsid w:val="000B1600"/>
    <w:rsid w:val="000F4283"/>
    <w:rsid w:val="00104E20"/>
    <w:rsid w:val="00123ED2"/>
    <w:rsid w:val="00130027"/>
    <w:rsid w:val="00133173"/>
    <w:rsid w:val="00135713"/>
    <w:rsid w:val="0015404E"/>
    <w:rsid w:val="0017129A"/>
    <w:rsid w:val="00172A1E"/>
    <w:rsid w:val="00187997"/>
    <w:rsid w:val="00192029"/>
    <w:rsid w:val="001B21AB"/>
    <w:rsid w:val="001B73D0"/>
    <w:rsid w:val="001E756B"/>
    <w:rsid w:val="001F202E"/>
    <w:rsid w:val="001F40AC"/>
    <w:rsid w:val="00204952"/>
    <w:rsid w:val="00253961"/>
    <w:rsid w:val="00255853"/>
    <w:rsid w:val="002723B4"/>
    <w:rsid w:val="0027432A"/>
    <w:rsid w:val="00283ED6"/>
    <w:rsid w:val="002874FD"/>
    <w:rsid w:val="00290D72"/>
    <w:rsid w:val="00293267"/>
    <w:rsid w:val="002B3553"/>
    <w:rsid w:val="002C26D0"/>
    <w:rsid w:val="002C3DD7"/>
    <w:rsid w:val="0030003A"/>
    <w:rsid w:val="003014A6"/>
    <w:rsid w:val="00311208"/>
    <w:rsid w:val="0031357D"/>
    <w:rsid w:val="00313E99"/>
    <w:rsid w:val="00320248"/>
    <w:rsid w:val="0032389D"/>
    <w:rsid w:val="0036036A"/>
    <w:rsid w:val="00361C40"/>
    <w:rsid w:val="00367DDF"/>
    <w:rsid w:val="00370549"/>
    <w:rsid w:val="00380746"/>
    <w:rsid w:val="0038401D"/>
    <w:rsid w:val="00385359"/>
    <w:rsid w:val="00391239"/>
    <w:rsid w:val="003B2A51"/>
    <w:rsid w:val="003C5366"/>
    <w:rsid w:val="003C563A"/>
    <w:rsid w:val="003C6953"/>
    <w:rsid w:val="003D6C7C"/>
    <w:rsid w:val="003D6CB5"/>
    <w:rsid w:val="003E54FB"/>
    <w:rsid w:val="00400A66"/>
    <w:rsid w:val="004152DB"/>
    <w:rsid w:val="00420AAF"/>
    <w:rsid w:val="00425687"/>
    <w:rsid w:val="00433A2D"/>
    <w:rsid w:val="00440D51"/>
    <w:rsid w:val="00441380"/>
    <w:rsid w:val="00446CFC"/>
    <w:rsid w:val="00452969"/>
    <w:rsid w:val="0048368C"/>
    <w:rsid w:val="004B610A"/>
    <w:rsid w:val="004C6B68"/>
    <w:rsid w:val="004D7C30"/>
    <w:rsid w:val="004E18B8"/>
    <w:rsid w:val="004E6F75"/>
    <w:rsid w:val="004F00EF"/>
    <w:rsid w:val="00500E51"/>
    <w:rsid w:val="00512A70"/>
    <w:rsid w:val="00514BDF"/>
    <w:rsid w:val="00523A71"/>
    <w:rsid w:val="00537679"/>
    <w:rsid w:val="0054275E"/>
    <w:rsid w:val="00561BED"/>
    <w:rsid w:val="00567A61"/>
    <w:rsid w:val="00571ED3"/>
    <w:rsid w:val="00592535"/>
    <w:rsid w:val="005974F2"/>
    <w:rsid w:val="005A624B"/>
    <w:rsid w:val="005A7689"/>
    <w:rsid w:val="005B0AF1"/>
    <w:rsid w:val="005D5B79"/>
    <w:rsid w:val="005D6C2A"/>
    <w:rsid w:val="005F49ED"/>
    <w:rsid w:val="00603A72"/>
    <w:rsid w:val="00607078"/>
    <w:rsid w:val="00607D79"/>
    <w:rsid w:val="00607F94"/>
    <w:rsid w:val="00621FDE"/>
    <w:rsid w:val="0062727E"/>
    <w:rsid w:val="006522E7"/>
    <w:rsid w:val="006618EF"/>
    <w:rsid w:val="00666F7A"/>
    <w:rsid w:val="00670D6D"/>
    <w:rsid w:val="00671FA8"/>
    <w:rsid w:val="00690374"/>
    <w:rsid w:val="00690E6A"/>
    <w:rsid w:val="006A196E"/>
    <w:rsid w:val="006A6EEE"/>
    <w:rsid w:val="006B3FE8"/>
    <w:rsid w:val="006C152B"/>
    <w:rsid w:val="006C2CF4"/>
    <w:rsid w:val="006C4679"/>
    <w:rsid w:val="006D09EC"/>
    <w:rsid w:val="006D35F2"/>
    <w:rsid w:val="006D3D27"/>
    <w:rsid w:val="006D6B44"/>
    <w:rsid w:val="006E6AD2"/>
    <w:rsid w:val="006F4229"/>
    <w:rsid w:val="007032E6"/>
    <w:rsid w:val="00703A81"/>
    <w:rsid w:val="00707BB7"/>
    <w:rsid w:val="007130C8"/>
    <w:rsid w:val="00740BE5"/>
    <w:rsid w:val="007753E8"/>
    <w:rsid w:val="00776BDE"/>
    <w:rsid w:val="00780237"/>
    <w:rsid w:val="0079423D"/>
    <w:rsid w:val="007C4D93"/>
    <w:rsid w:val="007D18F5"/>
    <w:rsid w:val="007D2E69"/>
    <w:rsid w:val="007E1AA4"/>
    <w:rsid w:val="008031D1"/>
    <w:rsid w:val="00826727"/>
    <w:rsid w:val="00835D22"/>
    <w:rsid w:val="00835DA0"/>
    <w:rsid w:val="00836693"/>
    <w:rsid w:val="00855C2D"/>
    <w:rsid w:val="008561D1"/>
    <w:rsid w:val="0085721C"/>
    <w:rsid w:val="00862293"/>
    <w:rsid w:val="008A1DCC"/>
    <w:rsid w:val="008A6FE1"/>
    <w:rsid w:val="008C0632"/>
    <w:rsid w:val="008C5790"/>
    <w:rsid w:val="008C63A3"/>
    <w:rsid w:val="008E7F16"/>
    <w:rsid w:val="008F642B"/>
    <w:rsid w:val="0091057C"/>
    <w:rsid w:val="00956EB9"/>
    <w:rsid w:val="009769E9"/>
    <w:rsid w:val="0098397E"/>
    <w:rsid w:val="009A63A0"/>
    <w:rsid w:val="009B2DA2"/>
    <w:rsid w:val="009C3C17"/>
    <w:rsid w:val="009D3C12"/>
    <w:rsid w:val="009D75B1"/>
    <w:rsid w:val="009E1B43"/>
    <w:rsid w:val="009E6BDA"/>
    <w:rsid w:val="009F16BB"/>
    <w:rsid w:val="00A06257"/>
    <w:rsid w:val="00A062A9"/>
    <w:rsid w:val="00A1027B"/>
    <w:rsid w:val="00A15A63"/>
    <w:rsid w:val="00A23547"/>
    <w:rsid w:val="00A23E77"/>
    <w:rsid w:val="00A3725C"/>
    <w:rsid w:val="00A5027B"/>
    <w:rsid w:val="00A60D24"/>
    <w:rsid w:val="00A738DB"/>
    <w:rsid w:val="00A761BB"/>
    <w:rsid w:val="00A960AC"/>
    <w:rsid w:val="00A9727C"/>
    <w:rsid w:val="00B00F19"/>
    <w:rsid w:val="00B215B9"/>
    <w:rsid w:val="00B21AF3"/>
    <w:rsid w:val="00B23F95"/>
    <w:rsid w:val="00B3004C"/>
    <w:rsid w:val="00B41EA5"/>
    <w:rsid w:val="00B54369"/>
    <w:rsid w:val="00B5682E"/>
    <w:rsid w:val="00B56A79"/>
    <w:rsid w:val="00B67043"/>
    <w:rsid w:val="00B67E01"/>
    <w:rsid w:val="00B774B5"/>
    <w:rsid w:val="00B806FA"/>
    <w:rsid w:val="00BC4848"/>
    <w:rsid w:val="00BD5D85"/>
    <w:rsid w:val="00BE6237"/>
    <w:rsid w:val="00BF4CCE"/>
    <w:rsid w:val="00BF5F3B"/>
    <w:rsid w:val="00BF6A6C"/>
    <w:rsid w:val="00C04A77"/>
    <w:rsid w:val="00C04B7B"/>
    <w:rsid w:val="00C22461"/>
    <w:rsid w:val="00C24FA9"/>
    <w:rsid w:val="00C37218"/>
    <w:rsid w:val="00C37F50"/>
    <w:rsid w:val="00C41589"/>
    <w:rsid w:val="00C4636A"/>
    <w:rsid w:val="00C51338"/>
    <w:rsid w:val="00C623B6"/>
    <w:rsid w:val="00C67C8F"/>
    <w:rsid w:val="00CA2244"/>
    <w:rsid w:val="00CA4EA8"/>
    <w:rsid w:val="00CB6182"/>
    <w:rsid w:val="00CC1482"/>
    <w:rsid w:val="00CC26D7"/>
    <w:rsid w:val="00CC4531"/>
    <w:rsid w:val="00CC52F3"/>
    <w:rsid w:val="00CF50C9"/>
    <w:rsid w:val="00CF697B"/>
    <w:rsid w:val="00D1000C"/>
    <w:rsid w:val="00D21CD5"/>
    <w:rsid w:val="00D308CC"/>
    <w:rsid w:val="00D31ACD"/>
    <w:rsid w:val="00D3209E"/>
    <w:rsid w:val="00D43DEE"/>
    <w:rsid w:val="00D46EA2"/>
    <w:rsid w:val="00D50F10"/>
    <w:rsid w:val="00D73E1D"/>
    <w:rsid w:val="00D74622"/>
    <w:rsid w:val="00D81B61"/>
    <w:rsid w:val="00DA23D1"/>
    <w:rsid w:val="00DA4D0F"/>
    <w:rsid w:val="00DB016A"/>
    <w:rsid w:val="00DB197D"/>
    <w:rsid w:val="00DD117C"/>
    <w:rsid w:val="00DD29DD"/>
    <w:rsid w:val="00DF0DC0"/>
    <w:rsid w:val="00E12977"/>
    <w:rsid w:val="00E31E43"/>
    <w:rsid w:val="00E348CB"/>
    <w:rsid w:val="00E634AA"/>
    <w:rsid w:val="00E63A4D"/>
    <w:rsid w:val="00E95B23"/>
    <w:rsid w:val="00EA0795"/>
    <w:rsid w:val="00EA18E4"/>
    <w:rsid w:val="00EC032E"/>
    <w:rsid w:val="00EC27C0"/>
    <w:rsid w:val="00ED700D"/>
    <w:rsid w:val="00EE1399"/>
    <w:rsid w:val="00EF5B85"/>
    <w:rsid w:val="00F01572"/>
    <w:rsid w:val="00F04C6F"/>
    <w:rsid w:val="00F20DD4"/>
    <w:rsid w:val="00F67EE7"/>
    <w:rsid w:val="00F7043D"/>
    <w:rsid w:val="00F853AB"/>
    <w:rsid w:val="00F905F1"/>
    <w:rsid w:val="00FB0F70"/>
    <w:rsid w:val="00FB156D"/>
    <w:rsid w:val="00FB5593"/>
    <w:rsid w:val="00FD7DAB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C148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148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avtodo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5CD-F982-4A43-B9F9-5ED42811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Пользователь Windows</cp:lastModifiedBy>
  <cp:revision>138</cp:revision>
  <cp:lastPrinted>2022-06-16T13:06:00Z</cp:lastPrinted>
  <dcterms:created xsi:type="dcterms:W3CDTF">2020-02-07T12:48:00Z</dcterms:created>
  <dcterms:modified xsi:type="dcterms:W3CDTF">2022-11-16T08:56:00Z</dcterms:modified>
</cp:coreProperties>
</file>