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4" w:type="dxa"/>
        <w:tblInd w:w="142" w:type="dxa"/>
        <w:tblLook w:val="04A0" w:firstRow="1" w:lastRow="0" w:firstColumn="1" w:lastColumn="0" w:noHBand="0" w:noVBand="1"/>
      </w:tblPr>
      <w:tblGrid>
        <w:gridCol w:w="10162"/>
        <w:gridCol w:w="222"/>
      </w:tblGrid>
      <w:tr w:rsidR="00F12A23" w:rsidRPr="006A0ECA" w14:paraId="1441233F" w14:textId="77777777" w:rsidTr="00F75F46">
        <w:tc>
          <w:tcPr>
            <w:tcW w:w="10162" w:type="dxa"/>
            <w:shd w:val="clear" w:color="auto" w:fill="auto"/>
          </w:tcPr>
          <w:tbl>
            <w:tblPr>
              <w:tblStyle w:val="af2"/>
              <w:tblW w:w="9804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24"/>
              <w:gridCol w:w="3680"/>
            </w:tblGrid>
            <w:tr w:rsidR="00F12A23" w14:paraId="52D3F29B" w14:textId="77777777" w:rsidTr="00F75F46">
              <w:tc>
                <w:tcPr>
                  <w:tcW w:w="6124" w:type="dxa"/>
                </w:tcPr>
                <w:p w14:paraId="631FE366" w14:textId="77777777" w:rsidR="00F12A23" w:rsidRPr="006F3915" w:rsidRDefault="00F12A23" w:rsidP="00F75F46">
                  <w:pPr>
                    <w:spacing w:line="276" w:lineRule="auto"/>
                    <w:ind w:left="142" w:hanging="14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  <w:r w:rsidRPr="006F3915">
                    <w:rPr>
                      <w:rFonts w:ascii="Times New Roman" w:hAnsi="Times New Roman"/>
                      <w:sz w:val="24"/>
                    </w:rPr>
                    <w:t xml:space="preserve">: </w:t>
                  </w:r>
                </w:p>
                <w:p w14:paraId="5963B5B1" w14:textId="77777777" w:rsidR="00F12A23" w:rsidRDefault="00F12A23" w:rsidP="00F75F46">
                  <w:pPr>
                    <w:spacing w:line="276" w:lineRule="auto"/>
                    <w:ind w:left="142" w:hanging="142"/>
                    <w:rPr>
                      <w:rFonts w:ascii="Times New Roman" w:hAnsi="Times New Roman"/>
                      <w:sz w:val="24"/>
                    </w:rPr>
                  </w:pPr>
                  <w:r w:rsidRPr="006F3915">
                    <w:rPr>
                      <w:rFonts w:ascii="Times New Roman" w:hAnsi="Times New Roman"/>
                      <w:sz w:val="24"/>
                    </w:rPr>
                    <w:t xml:space="preserve">Директор по инфраструктуре </w:t>
                  </w:r>
                </w:p>
                <w:p w14:paraId="613E27E2" w14:textId="77777777" w:rsidR="00F12A23" w:rsidRPr="006F3915" w:rsidRDefault="00F12A23" w:rsidP="00F75F46">
                  <w:pPr>
                    <w:spacing w:line="276" w:lineRule="auto"/>
                    <w:ind w:left="142" w:hanging="142"/>
                    <w:rPr>
                      <w:rFonts w:ascii="Times New Roman" w:hAnsi="Times New Roman"/>
                      <w:sz w:val="24"/>
                    </w:rPr>
                  </w:pPr>
                  <w:r w:rsidRPr="006F3915">
                    <w:rPr>
                      <w:rFonts w:ascii="Times New Roman" w:hAnsi="Times New Roman"/>
                      <w:sz w:val="24"/>
                    </w:rPr>
                    <w:t>АО «ФК «Спартак-Москва»</w:t>
                  </w:r>
                </w:p>
                <w:p w14:paraId="288CE81D" w14:textId="77777777" w:rsidR="00F12A23" w:rsidRDefault="00F12A23" w:rsidP="00F75F46">
                  <w:pPr>
                    <w:spacing w:line="276" w:lineRule="auto"/>
                    <w:rPr>
                      <w:rFonts w:ascii="Times New Roman" w:hAnsi="Times New Roman"/>
                      <w:sz w:val="24"/>
                    </w:rPr>
                  </w:pPr>
                  <w:r w:rsidRPr="006F3915">
                    <w:rPr>
                      <w:rFonts w:ascii="Times New Roman" w:hAnsi="Times New Roman"/>
                      <w:sz w:val="24"/>
                    </w:rPr>
                    <w:t>_______________Д.В. Коломак</w:t>
                  </w:r>
                </w:p>
              </w:tc>
              <w:tc>
                <w:tcPr>
                  <w:tcW w:w="3680" w:type="dxa"/>
                </w:tcPr>
                <w:p w14:paraId="40B1604D" w14:textId="77777777" w:rsidR="00F12A23" w:rsidRDefault="00F12A23" w:rsidP="00F75F46">
                  <w:pPr>
                    <w:spacing w:line="276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УТВЕРЖДАЮ:</w:t>
                  </w:r>
                </w:p>
                <w:p w14:paraId="6FC8338D" w14:textId="77777777" w:rsidR="00F12A23" w:rsidRPr="00BA351F" w:rsidRDefault="00F12A23" w:rsidP="00F75F46">
                  <w:pPr>
                    <w:spacing w:line="276" w:lineRule="auto"/>
                    <w:rPr>
                      <w:rFonts w:ascii="Times New Roman" w:hAnsi="Times New Roman"/>
                      <w:sz w:val="24"/>
                    </w:rPr>
                  </w:pPr>
                  <w:r w:rsidRPr="00BA351F">
                    <w:rPr>
                      <w:rFonts w:ascii="Times New Roman" w:hAnsi="Times New Roman"/>
                      <w:sz w:val="24"/>
                    </w:rPr>
                    <w:t>Генеральн</w:t>
                  </w:r>
                  <w:r>
                    <w:rPr>
                      <w:rFonts w:ascii="Times New Roman" w:hAnsi="Times New Roman"/>
                      <w:sz w:val="24"/>
                    </w:rPr>
                    <w:t>ый</w:t>
                  </w:r>
                  <w:r w:rsidRPr="00BA351F">
                    <w:rPr>
                      <w:rFonts w:ascii="Times New Roman" w:hAnsi="Times New Roman"/>
                      <w:sz w:val="24"/>
                    </w:rPr>
                    <w:t xml:space="preserve"> директор </w:t>
                  </w:r>
                </w:p>
                <w:p w14:paraId="6E6E904C" w14:textId="77777777" w:rsidR="00F12A23" w:rsidRPr="006F3915" w:rsidRDefault="00F12A23" w:rsidP="00F75F46">
                  <w:pPr>
                    <w:spacing w:line="276" w:lineRule="auto"/>
                    <w:ind w:left="142" w:hanging="142"/>
                    <w:rPr>
                      <w:rFonts w:ascii="Times New Roman" w:hAnsi="Times New Roman"/>
                      <w:sz w:val="24"/>
                    </w:rPr>
                  </w:pPr>
                  <w:r w:rsidRPr="006F3915">
                    <w:rPr>
                      <w:rFonts w:ascii="Times New Roman" w:hAnsi="Times New Roman"/>
                      <w:sz w:val="24"/>
                    </w:rPr>
                    <w:t>АО «ФК «Спартак-Москва»</w:t>
                  </w:r>
                </w:p>
                <w:p w14:paraId="22A298FD" w14:textId="77777777" w:rsidR="00F12A23" w:rsidRDefault="00F12A23" w:rsidP="00F75F46">
                  <w:pPr>
                    <w:spacing w:line="276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________________Малышев О.А.</w:t>
                  </w:r>
                </w:p>
              </w:tc>
            </w:tr>
          </w:tbl>
          <w:p w14:paraId="280F1634" w14:textId="77777777" w:rsidR="00F12A23" w:rsidRPr="006F3915" w:rsidRDefault="00F12A23" w:rsidP="00F75F46">
            <w:pPr>
              <w:spacing w:line="276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65D37FF6" w14:textId="77777777" w:rsidR="00F12A23" w:rsidRPr="006F3915" w:rsidRDefault="00F12A23" w:rsidP="00F75F46">
            <w:pPr>
              <w:spacing w:line="276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DE0ED9C" w14:textId="77777777" w:rsidR="00F12A23" w:rsidRPr="006A0ECA" w:rsidRDefault="00F12A23" w:rsidP="00F75F46">
            <w:pPr>
              <w:spacing w:line="276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908736E" w14:textId="77777777" w:rsidR="00F12A23" w:rsidRPr="006A0ECA" w:rsidRDefault="00F12A23" w:rsidP="00F75F46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1F1EB06" w14:textId="77777777" w:rsidR="00F12A23" w:rsidRPr="00C8120E" w:rsidRDefault="00F12A23" w:rsidP="00F12A23">
      <w:pPr>
        <w:ind w:right="14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8D2156D" w14:textId="77777777" w:rsidR="00F12A23" w:rsidRDefault="00F12A23" w:rsidP="00F12A23">
      <w:pPr>
        <w:ind w:right="140"/>
        <w:jc w:val="both"/>
        <w:rPr>
          <w:rFonts w:ascii="Times New Roman" w:hAnsi="Times New Roman"/>
          <w:sz w:val="24"/>
        </w:rPr>
      </w:pPr>
    </w:p>
    <w:p w14:paraId="0E8CE50C" w14:textId="77777777" w:rsidR="00F12A23" w:rsidRPr="00786CED" w:rsidRDefault="00F12A23" w:rsidP="00F12A23">
      <w:pPr>
        <w:ind w:right="140"/>
        <w:jc w:val="both"/>
        <w:rPr>
          <w:rFonts w:ascii="Times New Roman" w:hAnsi="Times New Roman"/>
          <w:sz w:val="24"/>
        </w:rPr>
      </w:pPr>
    </w:p>
    <w:p w14:paraId="4E3BA6CB" w14:textId="77777777" w:rsidR="00F12A23" w:rsidRPr="00B523AF" w:rsidRDefault="00F12A23" w:rsidP="00F12A2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23AF">
        <w:rPr>
          <w:rFonts w:ascii="Times New Roman" w:hAnsi="Times New Roman"/>
          <w:b/>
          <w:color w:val="000000" w:themeColor="text1"/>
          <w:sz w:val="28"/>
          <w:szCs w:val="28"/>
        </w:rPr>
        <w:t>ТЕХНИЧЕСКОЕ ЗАДАНИЕ</w:t>
      </w:r>
    </w:p>
    <w:p w14:paraId="617AA4BE" w14:textId="77777777" w:rsidR="00F12A23" w:rsidRPr="00B523AF" w:rsidRDefault="00F12A23" w:rsidP="00F12A23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90EF58D" w14:textId="77777777" w:rsidR="00F12A23" w:rsidRPr="00B523AF" w:rsidRDefault="00F12A23" w:rsidP="00F12A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Pr="00B523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ремонт ступеней на трибунах</w:t>
      </w:r>
      <w:r w:rsidRPr="00B523AF">
        <w:rPr>
          <w:rFonts w:ascii="Times New Roman" w:hAnsi="Times New Roman"/>
          <w:b/>
          <w:sz w:val="28"/>
          <w:szCs w:val="28"/>
        </w:rPr>
        <w:t xml:space="preserve"> </w:t>
      </w:r>
    </w:p>
    <w:p w14:paraId="0DEEE49D" w14:textId="5979F682" w:rsidR="00F12A23" w:rsidRDefault="00F12A23" w:rsidP="00F12A23">
      <w:pPr>
        <w:jc w:val="center"/>
        <w:rPr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23AF">
        <w:rPr>
          <w:rFonts w:ascii="Times New Roman" w:hAnsi="Times New Roman"/>
          <w:b/>
          <w:sz w:val="28"/>
          <w:szCs w:val="28"/>
        </w:rPr>
        <w:t>стадион</w:t>
      </w:r>
      <w:r w:rsidR="0082350D">
        <w:rPr>
          <w:rFonts w:ascii="Times New Roman" w:hAnsi="Times New Roman"/>
          <w:b/>
          <w:sz w:val="28"/>
          <w:szCs w:val="28"/>
        </w:rPr>
        <w:t>а</w:t>
      </w:r>
      <w:r w:rsidRPr="00B523AF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Лукойл Арена</w:t>
      </w:r>
      <w:r w:rsidRPr="00B523AF">
        <w:rPr>
          <w:rFonts w:ascii="Times New Roman" w:hAnsi="Times New Roman"/>
          <w:b/>
          <w:sz w:val="28"/>
          <w:szCs w:val="28"/>
        </w:rPr>
        <w:t>».</w:t>
      </w:r>
      <w:r w:rsidRPr="00DA41DE">
        <w:rPr>
          <w:b/>
          <w:sz w:val="24"/>
        </w:rPr>
        <w:t xml:space="preserve"> </w:t>
      </w:r>
    </w:p>
    <w:p w14:paraId="20C50BF7" w14:textId="77777777" w:rsidR="00F12A23" w:rsidRPr="00C13EEB" w:rsidRDefault="00F12A23" w:rsidP="00F12A23">
      <w:pPr>
        <w:jc w:val="center"/>
        <w:rPr>
          <w:color w:val="000000" w:themeColor="text1"/>
          <w:sz w:val="24"/>
        </w:rPr>
      </w:pPr>
    </w:p>
    <w:p w14:paraId="4268CDA9" w14:textId="77777777" w:rsidR="00F12A23" w:rsidRPr="00DA41DE" w:rsidRDefault="00F12A23" w:rsidP="00F12A23">
      <w:pPr>
        <w:jc w:val="center"/>
        <w:rPr>
          <w:b/>
          <w:sz w:val="24"/>
        </w:rPr>
      </w:pPr>
    </w:p>
    <w:p w14:paraId="49A69872" w14:textId="77777777" w:rsidR="00F12A23" w:rsidRDefault="00F12A23" w:rsidP="00F12A23">
      <w:pPr>
        <w:jc w:val="both"/>
        <w:rPr>
          <w:b/>
          <w:color w:val="000000" w:themeColor="text1"/>
          <w:sz w:val="24"/>
        </w:rPr>
      </w:pPr>
    </w:p>
    <w:p w14:paraId="17333544" w14:textId="77777777" w:rsidR="00F12A23" w:rsidRPr="00E24C1A" w:rsidRDefault="00F12A23" w:rsidP="00F12A23">
      <w:pPr>
        <w:pStyle w:val="aa"/>
        <w:numPr>
          <w:ilvl w:val="0"/>
          <w:numId w:val="15"/>
        </w:numPr>
        <w:jc w:val="center"/>
        <w:rPr>
          <w:b/>
          <w:color w:val="000000" w:themeColor="text1"/>
          <w:sz w:val="24"/>
        </w:rPr>
      </w:pPr>
      <w:r w:rsidRPr="00E24C1A">
        <w:rPr>
          <w:b/>
          <w:sz w:val="24"/>
        </w:rPr>
        <w:t>Общие данные</w:t>
      </w:r>
    </w:p>
    <w:p w14:paraId="228F421A" w14:textId="77777777" w:rsidR="00F12A23" w:rsidRPr="00E24C1A" w:rsidRDefault="00F12A23" w:rsidP="00F12A23">
      <w:pPr>
        <w:pStyle w:val="aa"/>
        <w:rPr>
          <w:b/>
          <w:color w:val="000000" w:themeColor="text1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2793"/>
        <w:gridCol w:w="6679"/>
      </w:tblGrid>
      <w:tr w:rsidR="00F12A23" w:rsidRPr="00487DB4" w14:paraId="7A6EC78D" w14:textId="77777777" w:rsidTr="00F75F46">
        <w:tc>
          <w:tcPr>
            <w:tcW w:w="550" w:type="dxa"/>
          </w:tcPr>
          <w:p w14:paraId="6CE7B576" w14:textId="77777777" w:rsidR="00F12A23" w:rsidRPr="008F54EB" w:rsidRDefault="00F12A23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1.</w:t>
            </w:r>
          </w:p>
        </w:tc>
        <w:tc>
          <w:tcPr>
            <w:tcW w:w="2793" w:type="dxa"/>
          </w:tcPr>
          <w:p w14:paraId="10295DCA" w14:textId="77777777" w:rsidR="00F12A23" w:rsidRPr="0095413B" w:rsidRDefault="00F12A23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Заказчик</w:t>
            </w:r>
          </w:p>
        </w:tc>
        <w:tc>
          <w:tcPr>
            <w:tcW w:w="6679" w:type="dxa"/>
          </w:tcPr>
          <w:p w14:paraId="1DFFD3D8" w14:textId="77777777" w:rsidR="00F12A23" w:rsidRPr="0095413B" w:rsidRDefault="00F12A23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95413B">
              <w:rPr>
                <w:rFonts w:ascii="Times New Roman" w:hAnsi="Times New Roman"/>
                <w:sz w:val="24"/>
              </w:rPr>
              <w:t xml:space="preserve">АО "ФК "Спартак-Москва"                                                                                                                 </w:t>
            </w:r>
          </w:p>
        </w:tc>
      </w:tr>
      <w:tr w:rsidR="00F12A23" w:rsidRPr="00487DB4" w14:paraId="6291A169" w14:textId="77777777" w:rsidTr="00F75F46">
        <w:tc>
          <w:tcPr>
            <w:tcW w:w="550" w:type="dxa"/>
          </w:tcPr>
          <w:p w14:paraId="06EA745F" w14:textId="77777777" w:rsidR="00F12A23" w:rsidRPr="008F54EB" w:rsidRDefault="00F12A23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2.</w:t>
            </w:r>
          </w:p>
        </w:tc>
        <w:tc>
          <w:tcPr>
            <w:tcW w:w="2793" w:type="dxa"/>
          </w:tcPr>
          <w:p w14:paraId="6B7F15A2" w14:textId="77777777" w:rsidR="00F12A23" w:rsidRPr="00BC57A9" w:rsidRDefault="00F12A23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BC57A9">
              <w:rPr>
                <w:rFonts w:ascii="Times New Roman" w:hAnsi="Times New Roman"/>
                <w:b/>
                <w:sz w:val="24"/>
              </w:rPr>
              <w:t>Полное наименование организации Заказчика</w:t>
            </w:r>
          </w:p>
          <w:p w14:paraId="056DDFBE" w14:textId="77777777" w:rsidR="00F12A23" w:rsidRPr="0095413B" w:rsidRDefault="00F12A23" w:rsidP="00F75F4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79" w:type="dxa"/>
          </w:tcPr>
          <w:p w14:paraId="62D4335D" w14:textId="77777777" w:rsidR="001F4C49" w:rsidRPr="001F4C49" w:rsidRDefault="001F4C49" w:rsidP="001F4C49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1F4C49">
              <w:rPr>
                <w:rFonts w:ascii="Times New Roman" w:hAnsi="Times New Roman"/>
                <w:sz w:val="24"/>
              </w:rPr>
              <w:t xml:space="preserve">АО «ФК «Спартак-Москва»    </w:t>
            </w:r>
          </w:p>
          <w:p w14:paraId="01C36469" w14:textId="77777777" w:rsidR="001F4C49" w:rsidRPr="001F4C49" w:rsidRDefault="001F4C49" w:rsidP="001F4C49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1F4C49">
              <w:rPr>
                <w:rFonts w:ascii="Times New Roman" w:hAnsi="Times New Roman"/>
                <w:sz w:val="24"/>
              </w:rPr>
              <w:t>Место нахождения: 105082, г. Москва, ул. Фридриха Энгельса, д.75, стр.21, этаж 4, помещение 407</w:t>
            </w:r>
          </w:p>
          <w:p w14:paraId="3FEFB9A8" w14:textId="77777777" w:rsidR="001F4C49" w:rsidRPr="001F4C49" w:rsidRDefault="001F4C49" w:rsidP="001F4C49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1F4C49">
              <w:rPr>
                <w:rFonts w:ascii="Times New Roman" w:hAnsi="Times New Roman"/>
                <w:sz w:val="24"/>
              </w:rPr>
              <w:t>Почтовый адрес: 125424, г. Москва, Волоколамское шоссе, д.69, стр. 2.</w:t>
            </w:r>
          </w:p>
          <w:p w14:paraId="6AB22DA2" w14:textId="77777777" w:rsidR="001F4C49" w:rsidRPr="001F4C49" w:rsidRDefault="001F4C49" w:rsidP="001F4C49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1F4C49">
              <w:rPr>
                <w:rFonts w:ascii="Times New Roman" w:hAnsi="Times New Roman"/>
                <w:sz w:val="24"/>
              </w:rPr>
              <w:t>ИНН 7728212268, КПП 770101001.</w:t>
            </w:r>
          </w:p>
          <w:p w14:paraId="508D9B42" w14:textId="77777777" w:rsidR="001F4C49" w:rsidRPr="001F4C49" w:rsidRDefault="001F4C49" w:rsidP="001F4C49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1F4C49">
              <w:rPr>
                <w:rFonts w:ascii="Times New Roman" w:hAnsi="Times New Roman"/>
                <w:sz w:val="24"/>
              </w:rPr>
              <w:t>Р/с 40702810899810000102 в Банк ВТБ (ПАО)</w:t>
            </w:r>
          </w:p>
          <w:p w14:paraId="638A1308" w14:textId="77777777" w:rsidR="001F4C49" w:rsidRPr="001F4C49" w:rsidRDefault="001F4C49" w:rsidP="001F4C49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1F4C49">
              <w:rPr>
                <w:rFonts w:ascii="Times New Roman" w:hAnsi="Times New Roman"/>
                <w:sz w:val="24"/>
              </w:rPr>
              <w:t>К/с 30101810700000000187</w:t>
            </w:r>
          </w:p>
          <w:p w14:paraId="6FC48E3D" w14:textId="430914DD" w:rsidR="00F12A23" w:rsidRPr="0095413B" w:rsidRDefault="001F4C49" w:rsidP="001F4C49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1F4C49">
              <w:rPr>
                <w:rFonts w:ascii="Times New Roman" w:hAnsi="Times New Roman"/>
                <w:sz w:val="24"/>
              </w:rPr>
              <w:t>БИК 044525187Электронная почта: spartak@spartak.com</w:t>
            </w:r>
          </w:p>
        </w:tc>
      </w:tr>
      <w:tr w:rsidR="00F12A23" w:rsidRPr="00487DB4" w14:paraId="54C95A27" w14:textId="77777777" w:rsidTr="00F75F46">
        <w:tc>
          <w:tcPr>
            <w:tcW w:w="550" w:type="dxa"/>
          </w:tcPr>
          <w:p w14:paraId="07EA1EAD" w14:textId="77777777" w:rsidR="00F12A23" w:rsidRPr="008F54EB" w:rsidRDefault="00F12A23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3.</w:t>
            </w:r>
          </w:p>
        </w:tc>
        <w:tc>
          <w:tcPr>
            <w:tcW w:w="2793" w:type="dxa"/>
          </w:tcPr>
          <w:p w14:paraId="3BA78B0B" w14:textId="77777777" w:rsidR="00F12A23" w:rsidRPr="0095413B" w:rsidRDefault="00F12A23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Объект закупки</w:t>
            </w:r>
          </w:p>
        </w:tc>
        <w:tc>
          <w:tcPr>
            <w:tcW w:w="6679" w:type="dxa"/>
          </w:tcPr>
          <w:p w14:paraId="258E07AE" w14:textId="7248D83E" w:rsidR="00F12A23" w:rsidRPr="0095413B" w:rsidRDefault="00F12A23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  <w:r w:rsidR="005961AF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мерное покрытие ступеней с противоскользящей полосой</w:t>
            </w:r>
            <w:r w:rsidRPr="0095413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12A23" w:rsidRPr="00487DB4" w14:paraId="14C51345" w14:textId="77777777" w:rsidTr="00F75F46">
        <w:tc>
          <w:tcPr>
            <w:tcW w:w="550" w:type="dxa"/>
          </w:tcPr>
          <w:p w14:paraId="4B946FFF" w14:textId="77777777" w:rsidR="00F12A23" w:rsidRPr="008F54EB" w:rsidRDefault="00F12A23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4.</w:t>
            </w:r>
          </w:p>
        </w:tc>
        <w:tc>
          <w:tcPr>
            <w:tcW w:w="2793" w:type="dxa"/>
          </w:tcPr>
          <w:p w14:paraId="18995DB6" w14:textId="77777777" w:rsidR="00F12A23" w:rsidRPr="0095413B" w:rsidRDefault="00F12A23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Общие требования к поставщику</w:t>
            </w:r>
          </w:p>
        </w:tc>
        <w:tc>
          <w:tcPr>
            <w:tcW w:w="6679" w:type="dxa"/>
          </w:tcPr>
          <w:p w14:paraId="4EACBAF3" w14:textId="77777777" w:rsidR="00F12A23" w:rsidRPr="0095413B" w:rsidRDefault="00F12A23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95413B">
              <w:rPr>
                <w:rFonts w:ascii="Times New Roman" w:hAnsi="Times New Roman"/>
                <w:sz w:val="24"/>
              </w:rPr>
              <w:t xml:space="preserve">Поставка </w:t>
            </w:r>
            <w:r>
              <w:rPr>
                <w:rFonts w:ascii="Times New Roman" w:hAnsi="Times New Roman"/>
                <w:sz w:val="24"/>
              </w:rPr>
              <w:t>ЛКМ</w:t>
            </w:r>
            <w:r w:rsidRPr="0095413B">
              <w:rPr>
                <w:rFonts w:ascii="Times New Roman" w:hAnsi="Times New Roman"/>
                <w:sz w:val="24"/>
              </w:rPr>
              <w:t xml:space="preserve"> и других комплектующих до места поставки и разгрузка осуществляется силами и средствами поставщика.</w:t>
            </w:r>
          </w:p>
          <w:p w14:paraId="538CE015" w14:textId="77777777" w:rsidR="00F12A23" w:rsidRPr="0095413B" w:rsidRDefault="00F12A23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95413B">
              <w:rPr>
                <w:rFonts w:ascii="Times New Roman" w:hAnsi="Times New Roman"/>
                <w:sz w:val="24"/>
              </w:rPr>
              <w:t>Работы производить согласно ППР и, по заданию Заказчика.</w:t>
            </w:r>
          </w:p>
          <w:p w14:paraId="5E7D5D5E" w14:textId="77777777" w:rsidR="00F12A23" w:rsidRPr="0095413B" w:rsidRDefault="00F12A23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95413B">
              <w:rPr>
                <w:rFonts w:ascii="Times New Roman" w:hAnsi="Times New Roman"/>
                <w:sz w:val="24"/>
              </w:rPr>
              <w:t>Поставщик должен иметь всю разрешительную документацию для данного вида деятельности.</w:t>
            </w:r>
          </w:p>
          <w:p w14:paraId="0A73D3E4" w14:textId="77777777" w:rsidR="00F12A23" w:rsidRPr="0095413B" w:rsidRDefault="00F12A23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95413B">
              <w:rPr>
                <w:rFonts w:ascii="Times New Roman" w:hAnsi="Times New Roman"/>
                <w:sz w:val="24"/>
              </w:rPr>
              <w:t>Все расходы, связанные с возвратом некачественных (бракованных) комплектующих осуществляются за счет поставщика.</w:t>
            </w:r>
          </w:p>
          <w:p w14:paraId="345BF668" w14:textId="1C89F3D2" w:rsidR="00F12A23" w:rsidRDefault="00F12A23" w:rsidP="00F75F46">
            <w:pPr>
              <w:suppressAutoHyphens/>
              <w:spacing w:after="60"/>
              <w:ind w:right="176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95413B">
              <w:rPr>
                <w:rFonts w:ascii="Times New Roman" w:hAnsi="Times New Roman"/>
                <w:sz w:val="24"/>
              </w:rPr>
              <w:t>Поставщик должен иметь опыт работы в данном направлении не менее 5 лет</w:t>
            </w:r>
            <w:r w:rsidR="00EF72E1">
              <w:rPr>
                <w:rFonts w:ascii="Times New Roman" w:hAnsi="Times New Roman"/>
                <w:sz w:val="24"/>
              </w:rPr>
              <w:t>,</w:t>
            </w:r>
            <w:r w:rsidR="00EF72E1" w:rsidRPr="0095413B">
              <w:rPr>
                <w:rFonts w:ascii="Times New Roman" w:hAnsi="Times New Roman"/>
                <w:sz w:val="24"/>
              </w:rPr>
              <w:t xml:space="preserve"> подтверждённый </w:t>
            </w:r>
            <w:r w:rsidR="00EF72E1" w:rsidRPr="0095413B">
              <w:rPr>
                <w:rFonts w:ascii="Times New Roman" w:hAnsi="Times New Roman"/>
                <w:sz w:val="24"/>
              </w:rPr>
              <w:lastRenderedPageBreak/>
              <w:t>выполненными договорами с суммой не менее 10 млн. рублей.</w:t>
            </w:r>
            <w:r w:rsidR="00AA4590">
              <w:rPr>
                <w:rFonts w:ascii="Times New Roman" w:hAnsi="Times New Roman"/>
                <w:sz w:val="24"/>
              </w:rPr>
              <w:t xml:space="preserve">, </w:t>
            </w:r>
            <w:r w:rsidR="00AA4590" w:rsidRPr="00EF72E1">
              <w:rPr>
                <w:rFonts w:ascii="Times New Roman" w:hAnsi="Times New Roman"/>
                <w:color w:val="000000" w:themeColor="text1"/>
                <w:sz w:val="24"/>
              </w:rPr>
              <w:t>в т.ч. на аналогичных объектах.</w:t>
            </w:r>
          </w:p>
          <w:p w14:paraId="735B77A2" w14:textId="5BF6BD2F" w:rsidR="00C67C06" w:rsidRDefault="00C67C06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</w:t>
            </w:r>
            <w:r w:rsidRPr="00C67C06">
              <w:rPr>
                <w:rFonts w:ascii="Times New Roman" w:hAnsi="Times New Roman"/>
                <w:sz w:val="24"/>
              </w:rPr>
              <w:t>Наличие собственной производственной базы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3C4A106" w14:textId="0878B8C5" w:rsidR="00C67C06" w:rsidRPr="00EF72E1" w:rsidRDefault="00C67C06" w:rsidP="00F75F46">
            <w:pPr>
              <w:suppressAutoHyphens/>
              <w:spacing w:after="60"/>
              <w:ind w:right="176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</w:t>
            </w:r>
            <w:r w:rsidRPr="00C67C06">
              <w:rPr>
                <w:rFonts w:ascii="Times New Roman" w:hAnsi="Times New Roman"/>
                <w:sz w:val="24"/>
              </w:rPr>
              <w:t>Собственный штат сотрудников не менее 10 человек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E803837" w14:textId="38588B35" w:rsidR="00007830" w:rsidRPr="00EF72E1" w:rsidRDefault="006D1360" w:rsidP="00F75F46">
            <w:pPr>
              <w:suppressAutoHyphens/>
              <w:spacing w:after="60"/>
              <w:ind w:right="176"/>
              <w:rPr>
                <w:rFonts w:ascii="Times New Roman" w:hAnsi="Times New Roman"/>
                <w:color w:val="000000" w:themeColor="text1"/>
                <w:sz w:val="24"/>
              </w:rPr>
            </w:pPr>
            <w:r w:rsidRPr="00EF72E1">
              <w:rPr>
                <w:rFonts w:ascii="Times New Roman" w:hAnsi="Times New Roman"/>
                <w:color w:val="000000" w:themeColor="text1"/>
                <w:sz w:val="24"/>
              </w:rPr>
              <w:t xml:space="preserve">- Специалисты Поставщика должны </w:t>
            </w:r>
            <w:r w:rsidR="00007830" w:rsidRPr="00EF72E1">
              <w:rPr>
                <w:rFonts w:ascii="Times New Roman" w:hAnsi="Times New Roman"/>
                <w:color w:val="000000" w:themeColor="text1"/>
                <w:sz w:val="24"/>
              </w:rPr>
              <w:t xml:space="preserve">пройти предварительный (периодический) медосмотр, </w:t>
            </w:r>
            <w:r w:rsidRPr="00EF72E1">
              <w:rPr>
                <w:rFonts w:ascii="Times New Roman" w:hAnsi="Times New Roman"/>
                <w:color w:val="000000" w:themeColor="text1"/>
                <w:sz w:val="24"/>
              </w:rPr>
              <w:t>быть обучены по охране труда</w:t>
            </w:r>
            <w:r w:rsidR="00D550AE" w:rsidRPr="00EF72E1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="00007830" w:rsidRPr="00EF72E1">
              <w:rPr>
                <w:rFonts w:ascii="Times New Roman" w:hAnsi="Times New Roman"/>
                <w:color w:val="000000" w:themeColor="text1"/>
                <w:sz w:val="24"/>
              </w:rPr>
              <w:t xml:space="preserve">пожарной безопасности, </w:t>
            </w:r>
            <w:r w:rsidR="00D550AE" w:rsidRPr="00EF72E1">
              <w:rPr>
                <w:rFonts w:ascii="Times New Roman" w:hAnsi="Times New Roman"/>
                <w:color w:val="000000" w:themeColor="text1"/>
                <w:sz w:val="24"/>
              </w:rPr>
              <w:t xml:space="preserve">иметь группу по электробезопасности не ниже </w:t>
            </w:r>
            <w:r w:rsidR="00D550AE" w:rsidRPr="00EF72E1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IV</w:t>
            </w:r>
            <w:r w:rsidR="00D550AE" w:rsidRPr="00EF72E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FC5A1F" w:rsidRPr="00EF72E1">
              <w:rPr>
                <w:rFonts w:ascii="Times New Roman" w:hAnsi="Times New Roman"/>
                <w:color w:val="000000" w:themeColor="text1"/>
                <w:sz w:val="24"/>
              </w:rPr>
              <w:t>до 1000</w:t>
            </w:r>
            <w:r w:rsidR="00695AE6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FC5A1F" w:rsidRPr="00EF72E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D550AE" w:rsidRPr="00EF72E1">
              <w:rPr>
                <w:rFonts w:ascii="Times New Roman" w:hAnsi="Times New Roman"/>
                <w:color w:val="000000" w:themeColor="text1"/>
                <w:sz w:val="24"/>
              </w:rPr>
              <w:t xml:space="preserve">для ИТР, не ниже </w:t>
            </w:r>
            <w:r w:rsidR="00D550AE" w:rsidRPr="00EF72E1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II</w:t>
            </w:r>
            <w:r w:rsidR="00D550AE" w:rsidRPr="00EF72E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FC5A1F" w:rsidRPr="00EF72E1">
              <w:rPr>
                <w:rFonts w:ascii="Times New Roman" w:hAnsi="Times New Roman"/>
                <w:color w:val="000000" w:themeColor="text1"/>
                <w:sz w:val="24"/>
              </w:rPr>
              <w:t>до 1000</w:t>
            </w:r>
            <w:r w:rsidR="00695AE6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FC5A1F" w:rsidRPr="00EF72E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D550AE" w:rsidRPr="00EF72E1">
              <w:rPr>
                <w:rFonts w:ascii="Times New Roman" w:hAnsi="Times New Roman"/>
                <w:color w:val="000000" w:themeColor="text1"/>
                <w:sz w:val="24"/>
              </w:rPr>
              <w:t>для рабочих.</w:t>
            </w:r>
          </w:p>
          <w:p w14:paraId="18948528" w14:textId="0B20FD5E" w:rsidR="006D1360" w:rsidRPr="0095413B" w:rsidRDefault="00007830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EF72E1">
              <w:rPr>
                <w:rFonts w:ascii="Times New Roman" w:hAnsi="Times New Roman"/>
                <w:color w:val="000000" w:themeColor="text1"/>
                <w:sz w:val="24"/>
              </w:rPr>
              <w:t xml:space="preserve">- ИТР (ответственный руководитель работ) Поставщика </w:t>
            </w:r>
            <w:r w:rsidR="00FC5A1F" w:rsidRPr="00EF72E1">
              <w:rPr>
                <w:rFonts w:ascii="Times New Roman" w:hAnsi="Times New Roman"/>
                <w:color w:val="000000" w:themeColor="text1"/>
                <w:sz w:val="24"/>
              </w:rPr>
              <w:t>должен быть аттестован в области промышленной безопасности А.1.</w:t>
            </w:r>
            <w:r w:rsidR="006D1360" w:rsidRPr="00EF72E1">
              <w:rPr>
                <w:rFonts w:ascii="Times New Roman" w:hAnsi="Times New Roman"/>
                <w:color w:val="000000" w:themeColor="text1"/>
                <w:sz w:val="24"/>
              </w:rPr>
              <w:t xml:space="preserve">   </w:t>
            </w:r>
          </w:p>
        </w:tc>
      </w:tr>
      <w:tr w:rsidR="00F12A23" w:rsidRPr="00487DB4" w14:paraId="08F82068" w14:textId="77777777" w:rsidTr="00F75F46">
        <w:tc>
          <w:tcPr>
            <w:tcW w:w="550" w:type="dxa"/>
          </w:tcPr>
          <w:p w14:paraId="6780F955" w14:textId="77777777" w:rsidR="00F12A23" w:rsidRPr="008F54EB" w:rsidRDefault="00F12A23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5.</w:t>
            </w:r>
          </w:p>
        </w:tc>
        <w:tc>
          <w:tcPr>
            <w:tcW w:w="2793" w:type="dxa"/>
          </w:tcPr>
          <w:p w14:paraId="59EA25B7" w14:textId="77777777" w:rsidR="00F12A23" w:rsidRPr="0095413B" w:rsidRDefault="00F12A23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Место поставки</w:t>
            </w:r>
          </w:p>
        </w:tc>
        <w:tc>
          <w:tcPr>
            <w:tcW w:w="6679" w:type="dxa"/>
          </w:tcPr>
          <w:p w14:paraId="06B5D6A5" w14:textId="77777777" w:rsidR="00F12A23" w:rsidRPr="0095413B" w:rsidRDefault="00F12A23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95413B">
              <w:rPr>
                <w:rFonts w:ascii="Times New Roman" w:hAnsi="Times New Roman"/>
                <w:sz w:val="24"/>
              </w:rPr>
              <w:t>г. Москва, Волоколамское шоссе, дом 69.</w:t>
            </w:r>
          </w:p>
        </w:tc>
      </w:tr>
      <w:tr w:rsidR="00F12A23" w:rsidRPr="00487DB4" w14:paraId="646205A1" w14:textId="77777777" w:rsidTr="00F75F46">
        <w:tc>
          <w:tcPr>
            <w:tcW w:w="550" w:type="dxa"/>
          </w:tcPr>
          <w:p w14:paraId="31FFEC8E" w14:textId="77777777" w:rsidR="00F12A23" w:rsidRPr="008F54EB" w:rsidRDefault="00F12A23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6.</w:t>
            </w:r>
          </w:p>
        </w:tc>
        <w:tc>
          <w:tcPr>
            <w:tcW w:w="2793" w:type="dxa"/>
          </w:tcPr>
          <w:p w14:paraId="4222D4F5" w14:textId="77777777" w:rsidR="00F12A23" w:rsidRPr="0095413B" w:rsidRDefault="00F12A23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BC57A9">
              <w:rPr>
                <w:rFonts w:ascii="Times New Roman" w:hAnsi="Times New Roman"/>
                <w:b/>
                <w:sz w:val="24"/>
              </w:rPr>
              <w:t>Общие требования к проектным и монтажным работам</w:t>
            </w:r>
          </w:p>
        </w:tc>
        <w:tc>
          <w:tcPr>
            <w:tcW w:w="6679" w:type="dxa"/>
          </w:tcPr>
          <w:p w14:paraId="4B9F2341" w14:textId="77777777" w:rsidR="00D64DF7" w:rsidRDefault="00D64DF7" w:rsidP="004C10AC">
            <w:pPr>
              <w:pStyle w:val="FORMATTEXT"/>
              <w:tabs>
                <w:tab w:val="left" w:pos="634"/>
              </w:tabs>
              <w:spacing w:after="60"/>
              <w:ind w:left="352" w:right="125"/>
            </w:pPr>
            <w:r w:rsidRPr="00276CA7">
              <w:t xml:space="preserve">Все работы/услуги должны выполняться </w:t>
            </w:r>
            <w:r w:rsidRPr="00BC57A9">
              <w:t xml:space="preserve">и </w:t>
            </w:r>
            <w:r>
              <w:t>соответствовать</w:t>
            </w:r>
            <w:r w:rsidRPr="00BC57A9">
              <w:t xml:space="preserve"> следующи</w:t>
            </w:r>
            <w:r>
              <w:t>м</w:t>
            </w:r>
            <w:r w:rsidRPr="00BC57A9">
              <w:t xml:space="preserve"> нормативны</w:t>
            </w:r>
            <w:r>
              <w:t>м</w:t>
            </w:r>
            <w:r w:rsidRPr="00BC57A9">
              <w:t xml:space="preserve"> документ</w:t>
            </w:r>
            <w:r>
              <w:t>ам</w:t>
            </w:r>
            <w:r w:rsidRPr="00BC57A9">
              <w:t>:</w:t>
            </w:r>
          </w:p>
          <w:p w14:paraId="28EC22D0" w14:textId="7C866A0B" w:rsidR="00F12A23" w:rsidRPr="00BC57A9" w:rsidRDefault="003A7483" w:rsidP="004C10AC">
            <w:pPr>
              <w:pStyle w:val="FORMATTEXT"/>
              <w:numPr>
                <w:ilvl w:val="0"/>
                <w:numId w:val="16"/>
              </w:numPr>
              <w:tabs>
                <w:tab w:val="left" w:pos="634"/>
              </w:tabs>
              <w:spacing w:after="60"/>
              <w:ind w:left="0" w:right="125" w:firstLine="352"/>
            </w:pPr>
            <w:r w:rsidRPr="003A7483">
              <w:t xml:space="preserve">СП 71.13330.2017  </w:t>
            </w:r>
            <w:r>
              <w:t xml:space="preserve"> </w:t>
            </w:r>
            <w:r w:rsidRPr="003A7483">
              <w:t xml:space="preserve">ИЗОЛЯЦИОННЫЕ И ОТДЕЛОЧНЫЕ ПОКРЫТИЯ </w:t>
            </w:r>
            <w:r w:rsidR="00F12A23" w:rsidRPr="00BC57A9">
              <w:t xml:space="preserve"> ;</w:t>
            </w:r>
          </w:p>
          <w:p w14:paraId="06004FD2" w14:textId="29DC408D" w:rsidR="00F12A23" w:rsidRPr="00BC57A9" w:rsidRDefault="005C6F96" w:rsidP="00F12A23">
            <w:pPr>
              <w:pStyle w:val="FORMATTEXT"/>
              <w:numPr>
                <w:ilvl w:val="0"/>
                <w:numId w:val="16"/>
              </w:numPr>
              <w:tabs>
                <w:tab w:val="left" w:pos="634"/>
              </w:tabs>
              <w:spacing w:after="60"/>
              <w:ind w:left="0" w:right="125" w:firstLine="352"/>
              <w:jc w:val="both"/>
            </w:pPr>
            <w:r w:rsidRPr="00DB4663">
              <w:t>СП</w:t>
            </w:r>
            <w:r>
              <w:t xml:space="preserve"> </w:t>
            </w:r>
            <w:r w:rsidRPr="00DB4663">
              <w:t>49.13330.2012 «Безопасность труда в строительстве. Часть 1. Общие требования»;</w:t>
            </w:r>
          </w:p>
          <w:p w14:paraId="5502DEFD" w14:textId="183DDFFD" w:rsidR="00F12A23" w:rsidRPr="00BC57A9" w:rsidRDefault="003A7483" w:rsidP="00F12A23">
            <w:pPr>
              <w:pStyle w:val="FORMATTEXT"/>
              <w:numPr>
                <w:ilvl w:val="0"/>
                <w:numId w:val="16"/>
              </w:numPr>
              <w:tabs>
                <w:tab w:val="left" w:pos="634"/>
              </w:tabs>
              <w:spacing w:after="60"/>
              <w:ind w:left="0" w:right="125" w:firstLine="352"/>
              <w:jc w:val="both"/>
            </w:pPr>
            <w:r w:rsidRPr="003A7483">
              <w:t>ГОСТ Р 58726</w:t>
            </w:r>
            <w:r>
              <w:t>-</w:t>
            </w:r>
            <w:r w:rsidRPr="003A7483">
              <w:t>2019</w:t>
            </w:r>
            <w:r>
              <w:t xml:space="preserve">  </w:t>
            </w:r>
            <w:r w:rsidRPr="003A7483">
              <w:t>ПОКРЫТИЯ ПОЛИМЕРНЫЕ И РЕЗИНОВЫЕ ПЛИТОЧНЫЕ</w:t>
            </w:r>
            <w:r w:rsidR="00F12A23" w:rsidRPr="00BC57A9">
              <w:t>;</w:t>
            </w:r>
          </w:p>
          <w:p w14:paraId="5DAF8ED2" w14:textId="77777777" w:rsidR="00F12A23" w:rsidRPr="00BC57A9" w:rsidRDefault="00F12A23" w:rsidP="00F12A23">
            <w:pPr>
              <w:pStyle w:val="FORMATTEXT"/>
              <w:numPr>
                <w:ilvl w:val="0"/>
                <w:numId w:val="16"/>
              </w:numPr>
              <w:tabs>
                <w:tab w:val="left" w:pos="634"/>
              </w:tabs>
              <w:spacing w:after="60"/>
              <w:ind w:left="0" w:right="125" w:firstLine="352"/>
              <w:jc w:val="both"/>
            </w:pPr>
            <w:r w:rsidRPr="00BC57A9">
              <w:t>Настоящего технического задания</w:t>
            </w:r>
          </w:p>
          <w:p w14:paraId="3306E92E" w14:textId="48883A27" w:rsidR="00F12A23" w:rsidRPr="00BC57A9" w:rsidRDefault="003A7483" w:rsidP="00F12A23">
            <w:pPr>
              <w:pStyle w:val="FORMATTEXT"/>
              <w:numPr>
                <w:ilvl w:val="0"/>
                <w:numId w:val="16"/>
              </w:numPr>
              <w:tabs>
                <w:tab w:val="left" w:pos="634"/>
              </w:tabs>
              <w:spacing w:after="60"/>
              <w:ind w:left="0" w:right="125" w:firstLine="352"/>
              <w:jc w:val="both"/>
            </w:pPr>
            <w:r w:rsidRPr="00DB4663">
              <w:t>СНиП 21-01-97 «Пожарная безопасность зданий и сооружений» гл.6;7;8</w:t>
            </w:r>
            <w:r w:rsidR="00F12A23" w:rsidRPr="00BC57A9">
              <w:t>;</w:t>
            </w:r>
          </w:p>
          <w:p w14:paraId="19C8DFCF" w14:textId="1945A6C3" w:rsidR="00F12A23" w:rsidRPr="00BC57A9" w:rsidRDefault="003A7483" w:rsidP="00F12A23">
            <w:pPr>
              <w:pStyle w:val="FORMATTEXT"/>
              <w:numPr>
                <w:ilvl w:val="0"/>
                <w:numId w:val="16"/>
              </w:numPr>
              <w:tabs>
                <w:tab w:val="left" w:pos="634"/>
              </w:tabs>
              <w:spacing w:after="60"/>
              <w:ind w:left="0" w:right="125" w:firstLine="352"/>
              <w:jc w:val="both"/>
            </w:pPr>
            <w:r w:rsidRPr="00BC57A9">
              <w:t>Требования</w:t>
            </w:r>
            <w:r>
              <w:t>м</w:t>
            </w:r>
            <w:r w:rsidRPr="00BC57A9">
              <w:t xml:space="preserve"> законодательства</w:t>
            </w:r>
            <w:r>
              <w:t xml:space="preserve"> </w:t>
            </w:r>
            <w:r w:rsidRPr="00276CA7">
              <w:t>в соответствии с действующими СП, ГОСТами, СанПиНами, ПТЭЭПБ, ПУЭ и другими действующими в РФ нормативно-правовыми актами</w:t>
            </w:r>
            <w:r w:rsidRPr="00BC57A9">
              <w:t xml:space="preserve"> в области охраны окружающей сред</w:t>
            </w:r>
            <w:r w:rsidR="00F12A23">
              <w:t>ы</w:t>
            </w:r>
            <w:r w:rsidR="00F12A23" w:rsidRPr="00BC57A9">
              <w:t>.</w:t>
            </w:r>
          </w:p>
          <w:p w14:paraId="4A3EC03F" w14:textId="77777777" w:rsidR="00F12A23" w:rsidRPr="0095413B" w:rsidRDefault="00F12A23" w:rsidP="00F75F46">
            <w:pPr>
              <w:pStyle w:val="FORMATTEXT"/>
              <w:tabs>
                <w:tab w:val="left" w:pos="634"/>
              </w:tabs>
              <w:spacing w:after="60"/>
              <w:ind w:right="125" w:firstLine="352"/>
              <w:jc w:val="both"/>
            </w:pPr>
            <w:r w:rsidRPr="00BC57A9">
              <w:t>В случае, если настоящим Техническим Заданием не указаны какие-либо требования по отношению к выполняемым по настоящему Техническому Заданию работам, то применяются требования согласно действующей нормативной документации.</w:t>
            </w:r>
          </w:p>
        </w:tc>
      </w:tr>
      <w:tr w:rsidR="00F12A23" w:rsidRPr="00487DB4" w14:paraId="03D49AB6" w14:textId="77777777" w:rsidTr="00F75F46">
        <w:tc>
          <w:tcPr>
            <w:tcW w:w="550" w:type="dxa"/>
          </w:tcPr>
          <w:p w14:paraId="1F7EDC0A" w14:textId="77777777" w:rsidR="00F12A23" w:rsidRPr="008F54EB" w:rsidRDefault="00F12A23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7.</w:t>
            </w:r>
          </w:p>
        </w:tc>
        <w:tc>
          <w:tcPr>
            <w:tcW w:w="2793" w:type="dxa"/>
          </w:tcPr>
          <w:p w14:paraId="60CC2A59" w14:textId="77777777" w:rsidR="00F12A23" w:rsidRPr="00BC57A9" w:rsidRDefault="00F12A23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6A0ECA">
              <w:rPr>
                <w:rFonts w:ascii="Times New Roman" w:hAnsi="Times New Roman"/>
                <w:b/>
                <w:sz w:val="24"/>
              </w:rPr>
              <w:t>Комплект предоставляемых документов</w:t>
            </w:r>
          </w:p>
        </w:tc>
        <w:tc>
          <w:tcPr>
            <w:tcW w:w="6679" w:type="dxa"/>
          </w:tcPr>
          <w:p w14:paraId="13817373" w14:textId="77777777" w:rsidR="00F12A23" w:rsidRPr="006A0ECA" w:rsidRDefault="00F12A23" w:rsidP="00F75F46">
            <w:pPr>
              <w:spacing w:after="60"/>
              <w:ind w:firstLine="209"/>
              <w:jc w:val="both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>Заказчику передается следующий комплект документов:</w:t>
            </w:r>
          </w:p>
          <w:p w14:paraId="6836B175" w14:textId="77777777" w:rsidR="00F12A23" w:rsidRDefault="00F12A23" w:rsidP="00F12A23">
            <w:pPr>
              <w:pStyle w:val="aa"/>
              <w:numPr>
                <w:ilvl w:val="0"/>
                <w:numId w:val="17"/>
              </w:numPr>
              <w:spacing w:after="60"/>
              <w:ind w:left="776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ППР;</w:t>
            </w:r>
          </w:p>
          <w:p w14:paraId="1542B591" w14:textId="77777777" w:rsidR="00F12A23" w:rsidRPr="006A0ECA" w:rsidRDefault="00F12A23" w:rsidP="00F12A23">
            <w:pPr>
              <w:pStyle w:val="aa"/>
              <w:numPr>
                <w:ilvl w:val="0"/>
                <w:numId w:val="17"/>
              </w:numPr>
              <w:spacing w:after="60"/>
              <w:ind w:left="776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журнал работ</w:t>
            </w:r>
            <w:r w:rsidRPr="006A0ECA">
              <w:rPr>
                <w:rFonts w:ascii="Times New Roman" w:hAnsi="Times New Roman"/>
                <w:sz w:val="24"/>
              </w:rPr>
              <w:t>;</w:t>
            </w:r>
          </w:p>
          <w:p w14:paraId="3B3C29E8" w14:textId="77777777" w:rsidR="00F12A23" w:rsidRPr="006A0ECA" w:rsidRDefault="00F12A23" w:rsidP="00F12A23">
            <w:pPr>
              <w:pStyle w:val="aa"/>
              <w:numPr>
                <w:ilvl w:val="0"/>
                <w:numId w:val="17"/>
              </w:numPr>
              <w:spacing w:after="60"/>
              <w:ind w:left="776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 входного контроля</w:t>
            </w:r>
            <w:r w:rsidRPr="006A0ECA">
              <w:rPr>
                <w:rFonts w:ascii="Times New Roman" w:hAnsi="Times New Roman"/>
                <w:sz w:val="24"/>
              </w:rPr>
              <w:t>;</w:t>
            </w:r>
          </w:p>
          <w:p w14:paraId="0E2085E5" w14:textId="77777777" w:rsidR="00F12A23" w:rsidRDefault="00F12A23" w:rsidP="00F12A23">
            <w:pPr>
              <w:pStyle w:val="aa"/>
              <w:numPr>
                <w:ilvl w:val="0"/>
                <w:numId w:val="17"/>
              </w:numPr>
              <w:spacing w:after="60"/>
              <w:ind w:left="776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Паспорта и сертификаты на применяемые материалы;</w:t>
            </w:r>
          </w:p>
          <w:p w14:paraId="10BD6927" w14:textId="77777777" w:rsidR="00F12A23" w:rsidRDefault="00F12A23" w:rsidP="00F12A23">
            <w:pPr>
              <w:pStyle w:val="aa"/>
              <w:numPr>
                <w:ilvl w:val="0"/>
                <w:numId w:val="17"/>
              </w:numPr>
              <w:spacing w:after="60"/>
              <w:ind w:left="776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АОСР;</w:t>
            </w:r>
          </w:p>
          <w:p w14:paraId="4D77B12B" w14:textId="77777777" w:rsidR="00F12A23" w:rsidRPr="00BC57A9" w:rsidRDefault="00F12A23" w:rsidP="00F12A23">
            <w:pPr>
              <w:pStyle w:val="aa"/>
              <w:numPr>
                <w:ilvl w:val="0"/>
                <w:numId w:val="17"/>
              </w:numPr>
              <w:spacing w:after="60"/>
              <w:ind w:left="776"/>
              <w:contextualSpacing w:val="0"/>
              <w:jc w:val="both"/>
            </w:pPr>
            <w:r>
              <w:rPr>
                <w:rFonts w:ascii="Times New Roman" w:hAnsi="Times New Roman"/>
                <w:sz w:val="24"/>
              </w:rPr>
              <w:t>Исполнительные схемы.</w:t>
            </w:r>
          </w:p>
        </w:tc>
      </w:tr>
      <w:tr w:rsidR="00F12A23" w:rsidRPr="00487DB4" w14:paraId="727F284B" w14:textId="77777777" w:rsidTr="00F75F46">
        <w:tc>
          <w:tcPr>
            <w:tcW w:w="550" w:type="dxa"/>
          </w:tcPr>
          <w:p w14:paraId="0E3FF4AA" w14:textId="77777777" w:rsidR="00F12A23" w:rsidRPr="008F54EB" w:rsidRDefault="00F12A23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8.</w:t>
            </w:r>
          </w:p>
        </w:tc>
        <w:tc>
          <w:tcPr>
            <w:tcW w:w="2793" w:type="dxa"/>
          </w:tcPr>
          <w:p w14:paraId="4699C83E" w14:textId="77777777" w:rsidR="00F12A23" w:rsidRPr="0095413B" w:rsidRDefault="00F12A23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Качественные и количественные характеристики</w:t>
            </w:r>
          </w:p>
        </w:tc>
        <w:tc>
          <w:tcPr>
            <w:tcW w:w="6679" w:type="dxa"/>
          </w:tcPr>
          <w:p w14:paraId="14A3CBFE" w14:textId="77777777" w:rsidR="00F12A23" w:rsidRDefault="00F12A23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95413B">
              <w:rPr>
                <w:rFonts w:ascii="Times New Roman" w:hAnsi="Times New Roman"/>
                <w:sz w:val="24"/>
              </w:rPr>
              <w:t xml:space="preserve">    - </w:t>
            </w:r>
            <w:r>
              <w:rPr>
                <w:rFonts w:ascii="Times New Roman" w:hAnsi="Times New Roman"/>
                <w:sz w:val="24"/>
              </w:rPr>
              <w:t>Требования к покрытию:</w:t>
            </w:r>
          </w:p>
          <w:p w14:paraId="62908A26" w14:textId="77777777" w:rsidR="00236817" w:rsidRPr="00236817" w:rsidRDefault="00392717" w:rsidP="00236817">
            <w:pPr>
              <w:pStyle w:val="aa"/>
              <w:numPr>
                <w:ilvl w:val="0"/>
                <w:numId w:val="19"/>
              </w:num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236817">
              <w:rPr>
                <w:rFonts w:ascii="Times New Roman" w:hAnsi="Times New Roman"/>
                <w:sz w:val="24"/>
              </w:rPr>
              <w:lastRenderedPageBreak/>
              <w:t>Для работ использовать полиуретановую краску РИЗОПУР-5710М</w:t>
            </w:r>
            <w:r w:rsidR="00620E61" w:rsidRPr="00236817">
              <w:rPr>
                <w:rFonts w:ascii="Times New Roman" w:hAnsi="Times New Roman"/>
                <w:sz w:val="24"/>
              </w:rPr>
              <w:t xml:space="preserve"> (цвет по согласованию с заказчиком)</w:t>
            </w:r>
            <w:r w:rsidR="00236817" w:rsidRPr="00236817">
              <w:rPr>
                <w:rFonts w:ascii="Times New Roman" w:hAnsi="Times New Roman"/>
                <w:sz w:val="24"/>
              </w:rPr>
              <w:t xml:space="preserve">, </w:t>
            </w:r>
          </w:p>
          <w:p w14:paraId="5C0D8AE5" w14:textId="22FE37F9" w:rsidR="00620E61" w:rsidRDefault="00F12A23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95413B">
              <w:rPr>
                <w:rFonts w:ascii="Times New Roman" w:hAnsi="Times New Roman"/>
                <w:sz w:val="24"/>
              </w:rPr>
              <w:t xml:space="preserve">    - </w:t>
            </w:r>
            <w:r w:rsidR="000E005F">
              <w:rPr>
                <w:rFonts w:ascii="Times New Roman" w:hAnsi="Times New Roman"/>
                <w:sz w:val="24"/>
              </w:rPr>
              <w:t>Объём</w:t>
            </w:r>
            <w:r w:rsidR="00620E61">
              <w:rPr>
                <w:rFonts w:ascii="Times New Roman" w:hAnsi="Times New Roman"/>
                <w:sz w:val="24"/>
              </w:rPr>
              <w:t>ы</w:t>
            </w:r>
            <w:r w:rsidR="000E005F">
              <w:rPr>
                <w:rFonts w:ascii="Times New Roman" w:hAnsi="Times New Roman"/>
                <w:sz w:val="24"/>
              </w:rPr>
              <w:t xml:space="preserve"> р</w:t>
            </w:r>
            <w:r>
              <w:rPr>
                <w:rFonts w:ascii="Times New Roman" w:hAnsi="Times New Roman"/>
                <w:sz w:val="24"/>
              </w:rPr>
              <w:t>емонтны</w:t>
            </w:r>
            <w:r w:rsidR="000E005F"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 работ</w:t>
            </w:r>
            <w:r w:rsidR="00620E61">
              <w:rPr>
                <w:rFonts w:ascii="Times New Roman" w:hAnsi="Times New Roman"/>
                <w:sz w:val="24"/>
              </w:rPr>
              <w:t>:</w:t>
            </w:r>
          </w:p>
          <w:p w14:paraId="1EBE30F2" w14:textId="2C574C69" w:rsidR="002841CA" w:rsidRDefault="002841CA" w:rsidP="00236817">
            <w:pPr>
              <w:pStyle w:val="aa"/>
              <w:numPr>
                <w:ilvl w:val="0"/>
                <w:numId w:val="20"/>
              </w:num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236817">
              <w:rPr>
                <w:rFonts w:ascii="Times New Roman" w:hAnsi="Times New Roman"/>
                <w:sz w:val="24"/>
              </w:rPr>
              <w:t xml:space="preserve">Шлифовка поверхности; - </w:t>
            </w:r>
            <w:r w:rsidR="00093FC8">
              <w:rPr>
                <w:rFonts w:ascii="Times New Roman" w:hAnsi="Times New Roman"/>
                <w:sz w:val="24"/>
              </w:rPr>
              <w:t>3</w:t>
            </w:r>
            <w:r w:rsidR="00B651A8">
              <w:rPr>
                <w:rFonts w:ascii="Times New Roman" w:hAnsi="Times New Roman"/>
                <w:sz w:val="24"/>
              </w:rPr>
              <w:t>976</w:t>
            </w:r>
            <w:r w:rsidR="00093FC8">
              <w:rPr>
                <w:rFonts w:ascii="Times New Roman" w:hAnsi="Times New Roman"/>
                <w:sz w:val="24"/>
              </w:rPr>
              <w:t>,4</w:t>
            </w:r>
            <w:r w:rsidRPr="00236817">
              <w:rPr>
                <w:rFonts w:ascii="Times New Roman" w:hAnsi="Times New Roman"/>
                <w:sz w:val="24"/>
              </w:rPr>
              <w:t xml:space="preserve"> м²</w:t>
            </w:r>
            <w:r w:rsidR="0039647C">
              <w:rPr>
                <w:rFonts w:ascii="Times New Roman" w:hAnsi="Times New Roman"/>
                <w:sz w:val="24"/>
              </w:rPr>
              <w:t>;</w:t>
            </w:r>
          </w:p>
          <w:p w14:paraId="32BE6CA9" w14:textId="4099C597" w:rsidR="0039647C" w:rsidRPr="00236817" w:rsidRDefault="0039647C" w:rsidP="00236817">
            <w:pPr>
              <w:pStyle w:val="aa"/>
              <w:numPr>
                <w:ilvl w:val="0"/>
                <w:numId w:val="20"/>
              </w:num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Демонтаж противоскользящей полосы </w:t>
            </w:r>
            <w:r w:rsidR="0089158C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9158C" w:rsidRPr="00A50A08">
              <w:rPr>
                <w:rFonts w:ascii="Times New Roman" w:hAnsi="Times New Roman"/>
                <w:sz w:val="24"/>
              </w:rPr>
              <w:t>4</w:t>
            </w:r>
            <w:r w:rsidR="00A50A08">
              <w:rPr>
                <w:rFonts w:ascii="Times New Roman" w:hAnsi="Times New Roman"/>
                <w:sz w:val="24"/>
                <w:lang w:val="en-US"/>
              </w:rPr>
              <w:t> </w:t>
            </w:r>
            <w:r w:rsidR="0089158C" w:rsidRPr="00A50A08">
              <w:rPr>
                <w:rFonts w:ascii="Times New Roman" w:hAnsi="Times New Roman"/>
                <w:sz w:val="24"/>
              </w:rPr>
              <w:t>36</w:t>
            </w:r>
            <w:r w:rsidR="00A50A08" w:rsidRPr="00A50A08">
              <w:rPr>
                <w:rFonts w:ascii="Times New Roman" w:hAnsi="Times New Roman"/>
                <w:sz w:val="24"/>
              </w:rPr>
              <w:t xml:space="preserve">0 </w:t>
            </w:r>
            <w:r w:rsidR="00A50A08">
              <w:rPr>
                <w:rFonts w:ascii="Times New Roman" w:hAnsi="Times New Roman"/>
                <w:sz w:val="24"/>
              </w:rPr>
              <w:t>пог. метров</w:t>
            </w:r>
          </w:p>
          <w:p w14:paraId="43B214D3" w14:textId="60626DB9" w:rsidR="00A50A08" w:rsidRDefault="002841CA" w:rsidP="00E55CD7">
            <w:pPr>
              <w:pStyle w:val="aa"/>
              <w:numPr>
                <w:ilvl w:val="0"/>
                <w:numId w:val="20"/>
              </w:num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A50A08">
              <w:rPr>
                <w:rFonts w:ascii="Times New Roman" w:hAnsi="Times New Roman"/>
                <w:sz w:val="24"/>
              </w:rPr>
              <w:t xml:space="preserve">Покраска </w:t>
            </w:r>
            <w:r w:rsidR="007A0E9B" w:rsidRPr="00A50A08">
              <w:rPr>
                <w:rFonts w:ascii="Times New Roman" w:hAnsi="Times New Roman"/>
                <w:sz w:val="24"/>
              </w:rPr>
              <w:t xml:space="preserve">ступеней </w:t>
            </w:r>
            <w:r w:rsidR="000E005F" w:rsidRPr="00A50A08">
              <w:rPr>
                <w:rFonts w:ascii="Times New Roman" w:hAnsi="Times New Roman"/>
                <w:sz w:val="24"/>
              </w:rPr>
              <w:t xml:space="preserve">со стороны футбольного поля на первом и втором уровне </w:t>
            </w:r>
            <w:r w:rsidR="0039647C" w:rsidRPr="00A50A08">
              <w:rPr>
                <w:rFonts w:ascii="Times New Roman" w:hAnsi="Times New Roman"/>
                <w:sz w:val="24"/>
              </w:rPr>
              <w:t xml:space="preserve"> </w:t>
            </w:r>
            <w:r w:rsidR="0039647C" w:rsidRPr="00A50A08">
              <w:rPr>
                <w:rFonts w:ascii="Times New Roman" w:hAnsi="Times New Roman"/>
                <w:sz w:val="24"/>
                <w:lang w:val="en-US"/>
              </w:rPr>
              <w:t>c</w:t>
            </w:r>
            <w:r w:rsidR="0039647C" w:rsidRPr="00A50A08">
              <w:rPr>
                <w:rFonts w:ascii="Times New Roman" w:hAnsi="Times New Roman"/>
                <w:sz w:val="24"/>
              </w:rPr>
              <w:t xml:space="preserve"> просыпкой кварцевым песком горизонтальных участков (фракция 0,8-1,2мм) </w:t>
            </w:r>
            <w:r w:rsidRPr="00A50A08">
              <w:rPr>
                <w:rFonts w:ascii="Times New Roman" w:hAnsi="Times New Roman"/>
                <w:sz w:val="24"/>
              </w:rPr>
              <w:t>-</w:t>
            </w:r>
            <w:r w:rsidR="00F12A23" w:rsidRPr="00A50A08">
              <w:rPr>
                <w:rFonts w:ascii="Times New Roman" w:hAnsi="Times New Roman"/>
                <w:sz w:val="24"/>
              </w:rPr>
              <w:t xml:space="preserve"> 2</w:t>
            </w:r>
            <w:r w:rsidR="00B651A8">
              <w:rPr>
                <w:rFonts w:ascii="Times New Roman" w:hAnsi="Times New Roman"/>
                <w:sz w:val="24"/>
              </w:rPr>
              <w:t>462</w:t>
            </w:r>
            <w:r w:rsidR="00F12A23" w:rsidRPr="00A50A08">
              <w:rPr>
                <w:rFonts w:ascii="Times New Roman" w:hAnsi="Times New Roman"/>
                <w:sz w:val="24"/>
              </w:rPr>
              <w:t xml:space="preserve"> м²;</w:t>
            </w:r>
          </w:p>
          <w:p w14:paraId="0170EB82" w14:textId="086D60F5" w:rsidR="002841CA" w:rsidRPr="00A50A08" w:rsidRDefault="00A50A08" w:rsidP="00E55CD7">
            <w:pPr>
              <w:pStyle w:val="aa"/>
              <w:numPr>
                <w:ilvl w:val="0"/>
                <w:numId w:val="20"/>
              </w:num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A50A08">
              <w:rPr>
                <w:rFonts w:ascii="Times New Roman" w:hAnsi="Times New Roman"/>
                <w:sz w:val="24"/>
              </w:rPr>
              <w:t xml:space="preserve">Нанесение </w:t>
            </w:r>
            <w:proofErr w:type="spellStart"/>
            <w:r w:rsidRPr="00A50A08">
              <w:rPr>
                <w:rFonts w:ascii="Times New Roman" w:hAnsi="Times New Roman"/>
                <w:sz w:val="24"/>
              </w:rPr>
              <w:t>нумерных</w:t>
            </w:r>
            <w:proofErr w:type="spellEnd"/>
            <w:r w:rsidRPr="00A50A08">
              <w:rPr>
                <w:rFonts w:ascii="Times New Roman" w:hAnsi="Times New Roman"/>
                <w:sz w:val="24"/>
              </w:rPr>
              <w:t xml:space="preserve"> знаков по трафарету – 3414 шт.</w:t>
            </w:r>
          </w:p>
          <w:p w14:paraId="784E780B" w14:textId="1C3EC436" w:rsidR="000E005F" w:rsidRPr="00236817" w:rsidRDefault="007A0E9B" w:rsidP="00236817">
            <w:pPr>
              <w:pStyle w:val="aa"/>
              <w:numPr>
                <w:ilvl w:val="0"/>
                <w:numId w:val="20"/>
              </w:num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236817">
              <w:rPr>
                <w:rFonts w:ascii="Times New Roman" w:hAnsi="Times New Roman"/>
                <w:sz w:val="24"/>
              </w:rPr>
              <w:t xml:space="preserve">Покраска ступеней </w:t>
            </w:r>
            <w:r w:rsidR="000E005F" w:rsidRPr="00236817">
              <w:rPr>
                <w:rFonts w:ascii="Times New Roman" w:hAnsi="Times New Roman"/>
                <w:sz w:val="24"/>
              </w:rPr>
              <w:t xml:space="preserve">для загрузки посетителей из подтрибунного пространства на первый уровень </w:t>
            </w:r>
            <w:r w:rsidR="00AC1164" w:rsidRPr="00236817">
              <w:rPr>
                <w:rFonts w:ascii="Times New Roman" w:hAnsi="Times New Roman"/>
                <w:sz w:val="24"/>
                <w:lang w:val="en-US"/>
              </w:rPr>
              <w:t>c</w:t>
            </w:r>
            <w:r w:rsidR="00AC1164" w:rsidRPr="00236817">
              <w:rPr>
                <w:rFonts w:ascii="Times New Roman" w:hAnsi="Times New Roman"/>
                <w:sz w:val="24"/>
              </w:rPr>
              <w:t xml:space="preserve"> </w:t>
            </w:r>
            <w:r w:rsidR="00620E61" w:rsidRPr="00236817">
              <w:rPr>
                <w:rFonts w:ascii="Times New Roman" w:hAnsi="Times New Roman"/>
                <w:sz w:val="24"/>
              </w:rPr>
              <w:t xml:space="preserve">просыпкой кварцевым песком горизонтальных участков (фракция 0,8-1,2мм) </w:t>
            </w:r>
            <w:r w:rsidR="0092166A" w:rsidRPr="00236817">
              <w:rPr>
                <w:rFonts w:ascii="Times New Roman" w:hAnsi="Times New Roman"/>
                <w:sz w:val="24"/>
              </w:rPr>
              <w:t>–</w:t>
            </w:r>
            <w:r w:rsidRPr="00236817">
              <w:rPr>
                <w:rFonts w:ascii="Times New Roman" w:hAnsi="Times New Roman"/>
                <w:sz w:val="24"/>
              </w:rPr>
              <w:t xml:space="preserve"> </w:t>
            </w:r>
            <w:r w:rsidR="0092166A" w:rsidRPr="00236817">
              <w:rPr>
                <w:rFonts w:ascii="Times New Roman" w:hAnsi="Times New Roman"/>
                <w:sz w:val="24"/>
              </w:rPr>
              <w:t>422  м²;</w:t>
            </w:r>
          </w:p>
          <w:p w14:paraId="78BC7FC9" w14:textId="704D0DAA" w:rsidR="00F12A23" w:rsidRPr="00236817" w:rsidRDefault="00420B6D" w:rsidP="00236817">
            <w:pPr>
              <w:pStyle w:val="aa"/>
              <w:numPr>
                <w:ilvl w:val="0"/>
                <w:numId w:val="20"/>
              </w:num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236817">
              <w:rPr>
                <w:rFonts w:ascii="Times New Roman" w:hAnsi="Times New Roman"/>
                <w:sz w:val="24"/>
              </w:rPr>
              <w:t xml:space="preserve">Покраска ступеней для загрузки посетителей из подтрибунного пространства на </w:t>
            </w:r>
            <w:r w:rsidR="00093FC8">
              <w:rPr>
                <w:rFonts w:ascii="Times New Roman" w:hAnsi="Times New Roman"/>
                <w:sz w:val="24"/>
              </w:rPr>
              <w:t>второй</w:t>
            </w:r>
            <w:r w:rsidRPr="00236817">
              <w:rPr>
                <w:rFonts w:ascii="Times New Roman" w:hAnsi="Times New Roman"/>
                <w:sz w:val="24"/>
              </w:rPr>
              <w:t xml:space="preserve"> уровень </w:t>
            </w:r>
            <w:r w:rsidRPr="00236817">
              <w:rPr>
                <w:rFonts w:ascii="Times New Roman" w:hAnsi="Times New Roman"/>
                <w:sz w:val="24"/>
                <w:lang w:val="en-US"/>
              </w:rPr>
              <w:t>c</w:t>
            </w:r>
            <w:r w:rsidRPr="00236817">
              <w:rPr>
                <w:rFonts w:ascii="Times New Roman" w:hAnsi="Times New Roman"/>
                <w:sz w:val="24"/>
              </w:rPr>
              <w:t xml:space="preserve"> просыпкой кварцевым песком горизонтальных участков (фракция 0,8-1,2мм) –</w:t>
            </w:r>
            <w:r w:rsidR="00236817" w:rsidRPr="00236817">
              <w:rPr>
                <w:rFonts w:ascii="Times New Roman" w:hAnsi="Times New Roman"/>
                <w:sz w:val="24"/>
              </w:rPr>
              <w:t>1092,4  м²</w:t>
            </w:r>
            <w:r w:rsidR="00F12A23" w:rsidRPr="00236817"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F12A23" w:rsidRPr="00487DB4" w14:paraId="1981A5AB" w14:textId="77777777" w:rsidTr="00F75F46">
        <w:tc>
          <w:tcPr>
            <w:tcW w:w="550" w:type="dxa"/>
          </w:tcPr>
          <w:p w14:paraId="1339C334" w14:textId="77777777" w:rsidR="00F12A23" w:rsidRPr="008F54EB" w:rsidRDefault="00F12A23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9.</w:t>
            </w:r>
          </w:p>
        </w:tc>
        <w:tc>
          <w:tcPr>
            <w:tcW w:w="2793" w:type="dxa"/>
          </w:tcPr>
          <w:p w14:paraId="2A026268" w14:textId="77777777" w:rsidR="00F12A23" w:rsidRPr="0095413B" w:rsidRDefault="00F12A23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6A0ECA">
              <w:rPr>
                <w:rFonts w:ascii="Times New Roman" w:hAnsi="Times New Roman"/>
                <w:b/>
                <w:sz w:val="24"/>
              </w:rPr>
              <w:t>Регламент проведения работ на территории стадиона</w:t>
            </w:r>
          </w:p>
        </w:tc>
        <w:tc>
          <w:tcPr>
            <w:tcW w:w="6679" w:type="dxa"/>
          </w:tcPr>
          <w:p w14:paraId="3885F251" w14:textId="77777777" w:rsidR="00F12A23" w:rsidRPr="006A0ECA" w:rsidRDefault="00F12A23" w:rsidP="00F75F46">
            <w:pPr>
              <w:spacing w:after="60" w:line="276" w:lineRule="auto"/>
              <w:ind w:firstLine="351"/>
              <w:jc w:val="both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 xml:space="preserve">В период проведения </w:t>
            </w:r>
            <w:r>
              <w:rPr>
                <w:rFonts w:ascii="Times New Roman" w:hAnsi="Times New Roman"/>
                <w:sz w:val="24"/>
              </w:rPr>
              <w:t>монтажных</w:t>
            </w:r>
            <w:r w:rsidRPr="006A0ECA">
              <w:rPr>
                <w:rFonts w:ascii="Times New Roman" w:hAnsi="Times New Roman"/>
                <w:sz w:val="24"/>
              </w:rPr>
              <w:t xml:space="preserve"> работ на территории </w:t>
            </w:r>
            <w:r>
              <w:rPr>
                <w:rFonts w:ascii="Times New Roman" w:hAnsi="Times New Roman"/>
                <w:sz w:val="24"/>
              </w:rPr>
              <w:t>стадиона</w:t>
            </w:r>
            <w:r w:rsidRPr="006A0ECA">
              <w:rPr>
                <w:rFonts w:ascii="Times New Roman" w:hAnsi="Times New Roman"/>
                <w:sz w:val="24"/>
              </w:rPr>
              <w:t xml:space="preserve"> сотрудники Исполнителя должны соблюдать правила внутреннего распорядка и пропускной режим стадиона.</w:t>
            </w:r>
          </w:p>
          <w:p w14:paraId="05ADF2A8" w14:textId="77777777" w:rsidR="00F12A23" w:rsidRPr="006A0ECA" w:rsidRDefault="00F12A23" w:rsidP="00F12A23">
            <w:pPr>
              <w:pStyle w:val="aa"/>
              <w:numPr>
                <w:ilvl w:val="0"/>
                <w:numId w:val="18"/>
              </w:numPr>
              <w:spacing w:after="60"/>
              <w:ind w:left="0" w:firstLine="351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>Перед началом проведения строительных работ необходимо не менее чем за сутки подать заявку на производство работ и получить согласование заявки АО «ФК «Спартак-Москва».</w:t>
            </w:r>
          </w:p>
          <w:p w14:paraId="7D42D9B7" w14:textId="77777777" w:rsidR="00F12A23" w:rsidRPr="006A0ECA" w:rsidRDefault="00F12A23" w:rsidP="00F12A23">
            <w:pPr>
              <w:pStyle w:val="aa"/>
              <w:numPr>
                <w:ilvl w:val="0"/>
                <w:numId w:val="18"/>
              </w:numPr>
              <w:spacing w:after="60"/>
              <w:ind w:left="0" w:firstLine="351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>Время проведения работ с 8-00 до 20-00 (либо по согласованию СЭ АО «ФК «Спартак-Москва»).</w:t>
            </w:r>
          </w:p>
          <w:p w14:paraId="08A734A6" w14:textId="77777777" w:rsidR="00F12A23" w:rsidRPr="006A0ECA" w:rsidRDefault="00F12A23" w:rsidP="00F12A23">
            <w:pPr>
              <w:pStyle w:val="aa"/>
              <w:numPr>
                <w:ilvl w:val="0"/>
                <w:numId w:val="18"/>
              </w:numPr>
              <w:spacing w:after="60"/>
              <w:ind w:left="0" w:firstLine="351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 xml:space="preserve">При проведении работ, связанных с техническими системами, необходимо согласование с СЭ АО «ФК «Спартак-Москва».). </w:t>
            </w:r>
          </w:p>
          <w:p w14:paraId="119B7ED4" w14:textId="77777777" w:rsidR="00F12A23" w:rsidRPr="006A0ECA" w:rsidRDefault="00F12A23" w:rsidP="00F12A23">
            <w:pPr>
              <w:pStyle w:val="aa"/>
              <w:numPr>
                <w:ilvl w:val="0"/>
                <w:numId w:val="18"/>
              </w:numPr>
              <w:spacing w:after="60"/>
              <w:ind w:left="0" w:firstLine="351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>Сотрудники подрядной организации обязаны соблюдать Правила противопожарной безопасности, Правила охраны труда, Инструкцию по организации пропускного и объектового режима и иные Правила, действующие на территории стадиона «</w:t>
            </w:r>
            <w:r>
              <w:rPr>
                <w:rFonts w:ascii="Times New Roman" w:hAnsi="Times New Roman"/>
                <w:sz w:val="24"/>
              </w:rPr>
              <w:t>Лукойл</w:t>
            </w:r>
            <w:r w:rsidRPr="006A0ECA">
              <w:rPr>
                <w:rFonts w:ascii="Times New Roman" w:hAnsi="Times New Roman"/>
                <w:sz w:val="24"/>
              </w:rPr>
              <w:t xml:space="preserve"> Арена».</w:t>
            </w:r>
          </w:p>
          <w:p w14:paraId="155D392D" w14:textId="77777777" w:rsidR="00F12A23" w:rsidRPr="006A0ECA" w:rsidRDefault="00F12A23" w:rsidP="00F12A23">
            <w:pPr>
              <w:pStyle w:val="aa"/>
              <w:numPr>
                <w:ilvl w:val="0"/>
                <w:numId w:val="18"/>
              </w:numPr>
              <w:spacing w:after="60"/>
              <w:ind w:left="0" w:firstLine="351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>Организация, производящая работы обязана убрать за собой строительный мусор и восстановить поврежденные системы, оборудование и выполненную отделку в помещениях.</w:t>
            </w:r>
          </w:p>
          <w:p w14:paraId="346722A1" w14:textId="77777777" w:rsidR="00F12A23" w:rsidRPr="006A0ECA" w:rsidRDefault="00F12A23" w:rsidP="00F12A23">
            <w:pPr>
              <w:pStyle w:val="aa"/>
              <w:numPr>
                <w:ilvl w:val="0"/>
                <w:numId w:val="18"/>
              </w:numPr>
              <w:spacing w:after="60"/>
              <w:ind w:left="0" w:firstLine="351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 xml:space="preserve">Если действия организации производящей работы стали причиной наложения документально обоснованных штрафов контролирующими органами на АО «ФК «Спартак-Москва», то АО «ФК «Спартак-Москва» вправе потребовать от организации производящей работы возмещения расходов, </w:t>
            </w:r>
            <w:r w:rsidRPr="006A0ECA">
              <w:rPr>
                <w:rFonts w:ascii="Times New Roman" w:hAnsi="Times New Roman"/>
                <w:sz w:val="24"/>
              </w:rPr>
              <w:lastRenderedPageBreak/>
              <w:t xml:space="preserve">вызванных оплатой наложенных штрафов, в течение 5 (Пяти) рабочих дней, с даты предъявления требования о соответствующем возмещении.                                         </w:t>
            </w:r>
          </w:p>
          <w:p w14:paraId="73A84590" w14:textId="77777777" w:rsidR="00F12A23" w:rsidRPr="0095413B" w:rsidRDefault="00F12A23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6A0ECA">
              <w:rPr>
                <w:rFonts w:ascii="Times New Roman" w:hAnsi="Times New Roman"/>
                <w:sz w:val="24"/>
              </w:rPr>
              <w:t>В случае несоблюдения вышеуказанных правил АО «ФК «Спартак-Москва» имеет право отозвать заявку и приостановить работы.</w:t>
            </w:r>
          </w:p>
        </w:tc>
      </w:tr>
      <w:tr w:rsidR="00F12A23" w:rsidRPr="00487DB4" w14:paraId="7FD28A67" w14:textId="77777777" w:rsidTr="00F75F46">
        <w:tc>
          <w:tcPr>
            <w:tcW w:w="550" w:type="dxa"/>
          </w:tcPr>
          <w:p w14:paraId="1DBD4A72" w14:textId="77777777" w:rsidR="00F12A23" w:rsidRPr="008F54EB" w:rsidRDefault="00F12A23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10.</w:t>
            </w:r>
          </w:p>
        </w:tc>
        <w:tc>
          <w:tcPr>
            <w:tcW w:w="2793" w:type="dxa"/>
          </w:tcPr>
          <w:p w14:paraId="01DDA92C" w14:textId="77777777" w:rsidR="00F12A23" w:rsidRPr="0095413B" w:rsidRDefault="00F12A23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Порядок оплаты</w:t>
            </w:r>
          </w:p>
        </w:tc>
        <w:tc>
          <w:tcPr>
            <w:tcW w:w="6679" w:type="dxa"/>
          </w:tcPr>
          <w:p w14:paraId="7560214C" w14:textId="5BC1F483" w:rsidR="005961AF" w:rsidRPr="005961AF" w:rsidRDefault="005961AF" w:rsidP="005961AF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bookmarkStart w:id="0" w:name="_GoBack"/>
            <w:bookmarkEnd w:id="0"/>
            <w:r w:rsidRPr="005961AF">
              <w:rPr>
                <w:rFonts w:ascii="Times New Roman" w:hAnsi="Times New Roman"/>
                <w:sz w:val="24"/>
              </w:rPr>
              <w:t>плата на 60-й календарный день после подписания акта выполненных услуг или приема-передачи товара.</w:t>
            </w:r>
          </w:p>
          <w:p w14:paraId="2FAFA17A" w14:textId="03EA4518" w:rsidR="00F12A23" w:rsidRPr="0095413B" w:rsidRDefault="005961AF" w:rsidP="005961AF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5961AF">
              <w:rPr>
                <w:rFonts w:ascii="Times New Roman" w:hAnsi="Times New Roman"/>
                <w:sz w:val="24"/>
              </w:rPr>
              <w:t>Стоимость в Рублях РФ без </w:t>
            </w:r>
            <w:proofErr w:type="gramStart"/>
            <w:r w:rsidRPr="005961AF">
              <w:rPr>
                <w:rFonts w:ascii="Times New Roman" w:hAnsi="Times New Roman"/>
                <w:sz w:val="24"/>
              </w:rPr>
              <w:t>НДС.</w:t>
            </w:r>
            <w:r w:rsidR="00F12A23" w:rsidRPr="0095413B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F12A23" w:rsidRPr="0095413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12A23" w:rsidRPr="00487DB4" w14:paraId="536CE35B" w14:textId="77777777" w:rsidTr="00F75F46">
        <w:tc>
          <w:tcPr>
            <w:tcW w:w="550" w:type="dxa"/>
          </w:tcPr>
          <w:p w14:paraId="4B149464" w14:textId="77777777" w:rsidR="00F12A23" w:rsidRPr="008F54EB" w:rsidRDefault="00F12A23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11.</w:t>
            </w:r>
          </w:p>
        </w:tc>
        <w:tc>
          <w:tcPr>
            <w:tcW w:w="2793" w:type="dxa"/>
          </w:tcPr>
          <w:p w14:paraId="6F8DADA5" w14:textId="77777777" w:rsidR="00F12A23" w:rsidRPr="0095413B" w:rsidRDefault="00F12A23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Срок поставки</w:t>
            </w:r>
            <w:r>
              <w:rPr>
                <w:rFonts w:ascii="Times New Roman" w:hAnsi="Times New Roman"/>
                <w:b/>
                <w:sz w:val="24"/>
              </w:rPr>
              <w:t xml:space="preserve"> и монтажа</w:t>
            </w:r>
          </w:p>
        </w:tc>
        <w:tc>
          <w:tcPr>
            <w:tcW w:w="6679" w:type="dxa"/>
          </w:tcPr>
          <w:p w14:paraId="294B93AC" w14:textId="20A039A4" w:rsidR="00F12A23" w:rsidRPr="0095413B" w:rsidRDefault="00F12A23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95413B">
              <w:rPr>
                <w:rFonts w:ascii="Times New Roman" w:hAnsi="Times New Roman"/>
                <w:sz w:val="24"/>
              </w:rPr>
              <w:t xml:space="preserve">Не более </w:t>
            </w:r>
            <w:r w:rsidR="00093FC8">
              <w:rPr>
                <w:rFonts w:ascii="Times New Roman" w:hAnsi="Times New Roman"/>
                <w:sz w:val="24"/>
              </w:rPr>
              <w:t>девяти</w:t>
            </w:r>
            <w:r w:rsidRPr="0095413B">
              <w:rPr>
                <w:rFonts w:ascii="Times New Roman" w:hAnsi="Times New Roman"/>
                <w:sz w:val="24"/>
              </w:rPr>
              <w:t xml:space="preserve"> месяцев</w:t>
            </w:r>
            <w:r>
              <w:rPr>
                <w:rFonts w:ascii="Times New Roman" w:hAnsi="Times New Roman"/>
                <w:sz w:val="24"/>
              </w:rPr>
              <w:t xml:space="preserve"> с учётом проведения мероприятий на стадионе.</w:t>
            </w:r>
          </w:p>
        </w:tc>
      </w:tr>
      <w:tr w:rsidR="00F12A23" w:rsidRPr="00487DB4" w14:paraId="0895DD58" w14:textId="77777777" w:rsidTr="00F75F46">
        <w:tc>
          <w:tcPr>
            <w:tcW w:w="550" w:type="dxa"/>
          </w:tcPr>
          <w:p w14:paraId="135B0AE7" w14:textId="77777777" w:rsidR="00F12A23" w:rsidRPr="008F54EB" w:rsidRDefault="00F12A23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12.</w:t>
            </w:r>
          </w:p>
        </w:tc>
        <w:tc>
          <w:tcPr>
            <w:tcW w:w="2793" w:type="dxa"/>
          </w:tcPr>
          <w:p w14:paraId="26BE0886" w14:textId="77777777" w:rsidR="00F12A23" w:rsidRPr="0095413B" w:rsidRDefault="00F12A23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Гарантийный срок</w:t>
            </w:r>
          </w:p>
        </w:tc>
        <w:tc>
          <w:tcPr>
            <w:tcW w:w="6679" w:type="dxa"/>
          </w:tcPr>
          <w:p w14:paraId="6359D6E4" w14:textId="77777777" w:rsidR="00F12A23" w:rsidRPr="0095413B" w:rsidRDefault="00F12A23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95413B">
              <w:rPr>
                <w:rFonts w:ascii="Times New Roman" w:hAnsi="Times New Roman"/>
                <w:sz w:val="24"/>
              </w:rPr>
              <w:t>12 месяцев</w:t>
            </w:r>
          </w:p>
        </w:tc>
      </w:tr>
      <w:tr w:rsidR="00F12A23" w:rsidRPr="00487DB4" w14:paraId="439C8222" w14:textId="77777777" w:rsidTr="00F75F46">
        <w:trPr>
          <w:trHeight w:val="3243"/>
        </w:trPr>
        <w:tc>
          <w:tcPr>
            <w:tcW w:w="550" w:type="dxa"/>
          </w:tcPr>
          <w:p w14:paraId="78593DC0" w14:textId="77777777" w:rsidR="00F12A23" w:rsidRPr="008F54EB" w:rsidRDefault="00F12A23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13.</w:t>
            </w:r>
          </w:p>
        </w:tc>
        <w:tc>
          <w:tcPr>
            <w:tcW w:w="2793" w:type="dxa"/>
          </w:tcPr>
          <w:p w14:paraId="12A2E537" w14:textId="77777777" w:rsidR="00F12A23" w:rsidRPr="0095413B" w:rsidRDefault="00F12A23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Общие требования к поставке товаров</w:t>
            </w:r>
          </w:p>
        </w:tc>
        <w:tc>
          <w:tcPr>
            <w:tcW w:w="6679" w:type="dxa"/>
          </w:tcPr>
          <w:p w14:paraId="0E402934" w14:textId="77777777" w:rsidR="00F12A23" w:rsidRPr="0095413B" w:rsidRDefault="00F12A23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95413B">
              <w:rPr>
                <w:rFonts w:ascii="Times New Roman" w:hAnsi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95413B">
              <w:rPr>
                <w:rFonts w:ascii="Times New Roman" w:hAnsi="Times New Roman"/>
                <w:sz w:val="24"/>
              </w:rPr>
              <w:t>. На объекте пропускной режим, допуск работников осуществляется по согласованным спискам установленной формы. Согласование осуществляется с Заказчиком. Организация работ в субботу и воскресенье, в круглосуточном режиме, осуществляется по дополнительному согласованию с Заказчиком.</w:t>
            </w:r>
          </w:p>
          <w:p w14:paraId="4E796889" w14:textId="77777777" w:rsidR="00F12A23" w:rsidRPr="0095413B" w:rsidRDefault="00F12A23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95413B"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95413B">
              <w:rPr>
                <w:rFonts w:ascii="Times New Roman" w:hAnsi="Times New Roman"/>
                <w:sz w:val="24"/>
              </w:rPr>
              <w:t xml:space="preserve">.  Поставщик несет полную ответственность за безопасность выполняемых работ и отвечает за все риски, связанные с выполнением работ. Ответственность за несчастные случаи, произошедшие с его работниками в процессе выполнения работ, возлагается на Поставщика.          </w:t>
            </w:r>
          </w:p>
          <w:p w14:paraId="22AC35E6" w14:textId="77777777" w:rsidR="00F12A23" w:rsidRPr="0095413B" w:rsidRDefault="00F12A23" w:rsidP="00F75F46">
            <w:pPr>
              <w:pStyle w:val="aa"/>
              <w:suppressAutoHyphens/>
              <w:spacing w:after="60"/>
              <w:ind w:right="176"/>
              <w:contextualSpacing w:val="0"/>
              <w:rPr>
                <w:rFonts w:ascii="Times New Roman" w:hAnsi="Times New Roman"/>
                <w:sz w:val="24"/>
              </w:rPr>
            </w:pPr>
          </w:p>
        </w:tc>
      </w:tr>
      <w:tr w:rsidR="00F12A23" w:rsidRPr="00487DB4" w14:paraId="2AD7E716" w14:textId="77777777" w:rsidTr="00F75F46">
        <w:tc>
          <w:tcPr>
            <w:tcW w:w="550" w:type="dxa"/>
          </w:tcPr>
          <w:p w14:paraId="66393A6D" w14:textId="77777777" w:rsidR="00F12A23" w:rsidRPr="008F54EB" w:rsidRDefault="00F12A23" w:rsidP="00F75F46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8F54EB">
              <w:rPr>
                <w:rFonts w:ascii="Times New Roman" w:eastAsia="Calibri" w:hAnsi="Times New Roman"/>
                <w:sz w:val="24"/>
                <w:lang w:eastAsia="en-US"/>
              </w:rPr>
              <w:t>11.</w:t>
            </w:r>
          </w:p>
        </w:tc>
        <w:tc>
          <w:tcPr>
            <w:tcW w:w="2793" w:type="dxa"/>
          </w:tcPr>
          <w:p w14:paraId="3C834CE7" w14:textId="77777777" w:rsidR="00F12A23" w:rsidRPr="0095413B" w:rsidRDefault="00F12A23" w:rsidP="00F75F46">
            <w:pPr>
              <w:suppressAutoHyphens/>
              <w:spacing w:after="60"/>
              <w:ind w:right="-5"/>
              <w:rPr>
                <w:rFonts w:ascii="Times New Roman" w:hAnsi="Times New Roman"/>
                <w:b/>
                <w:sz w:val="24"/>
              </w:rPr>
            </w:pPr>
            <w:r w:rsidRPr="0095413B">
              <w:rPr>
                <w:rFonts w:ascii="Times New Roman" w:hAnsi="Times New Roman"/>
                <w:b/>
                <w:sz w:val="24"/>
              </w:rPr>
              <w:t>Срок действия Договора</w:t>
            </w:r>
          </w:p>
        </w:tc>
        <w:tc>
          <w:tcPr>
            <w:tcW w:w="6679" w:type="dxa"/>
          </w:tcPr>
          <w:p w14:paraId="142A0393" w14:textId="77777777" w:rsidR="00F12A23" w:rsidRPr="0095413B" w:rsidRDefault="00F12A23" w:rsidP="00F75F46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  <w:r w:rsidRPr="0095413B">
              <w:rPr>
                <w:rFonts w:ascii="Times New Roman" w:hAnsi="Times New Roman"/>
                <w:sz w:val="24"/>
              </w:rPr>
              <w:t>До момента исполнения обязательств</w:t>
            </w:r>
          </w:p>
        </w:tc>
      </w:tr>
    </w:tbl>
    <w:p w14:paraId="37C8F1D0" w14:textId="77777777" w:rsidR="00F12A23" w:rsidRDefault="00F12A23" w:rsidP="00F12A23">
      <w:pPr>
        <w:rPr>
          <w:b/>
          <w:sz w:val="24"/>
        </w:rPr>
      </w:pPr>
      <w:r>
        <w:rPr>
          <w:b/>
          <w:sz w:val="24"/>
        </w:rPr>
        <w:br w:type="textWrapping" w:clear="all"/>
      </w:r>
    </w:p>
    <w:p w14:paraId="32F18298" w14:textId="77777777" w:rsidR="00F12A23" w:rsidRPr="00A945D4" w:rsidRDefault="00F12A23" w:rsidP="00F12A23">
      <w:pPr>
        <w:rPr>
          <w:rFonts w:ascii="Times New Roman" w:hAnsi="Times New Roman"/>
          <w:b/>
          <w:sz w:val="24"/>
        </w:rPr>
      </w:pPr>
    </w:p>
    <w:p w14:paraId="762BC660" w14:textId="77777777" w:rsidR="00F12A23" w:rsidRDefault="00F12A23" w:rsidP="00F12A23">
      <w:pPr>
        <w:rPr>
          <w:b/>
          <w:sz w:val="24"/>
        </w:rPr>
      </w:pPr>
    </w:p>
    <w:p w14:paraId="086643D2" w14:textId="77777777" w:rsidR="00F12A23" w:rsidRDefault="00F12A23" w:rsidP="00F12A23">
      <w:pPr>
        <w:rPr>
          <w:b/>
          <w:sz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F12A23" w14:paraId="0BE14755" w14:textId="77777777" w:rsidTr="003E67B5">
        <w:tc>
          <w:tcPr>
            <w:tcW w:w="5239" w:type="dxa"/>
          </w:tcPr>
          <w:p w14:paraId="228D007E" w14:textId="77777777" w:rsidR="00F12A23" w:rsidRDefault="00F12A23" w:rsidP="00F12A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Составил:</w:t>
            </w:r>
          </w:p>
          <w:p w14:paraId="5FA1C713" w14:textId="466FEEDA" w:rsidR="00F12A23" w:rsidRDefault="00F12A23" w:rsidP="00F12A23">
            <w:pPr>
              <w:rPr>
                <w:rFonts w:ascii="Times New Roman" w:hAnsi="Times New Roman"/>
                <w:sz w:val="24"/>
              </w:rPr>
            </w:pPr>
            <w:r w:rsidRPr="001C78F8">
              <w:rPr>
                <w:rFonts w:ascii="Times New Roman" w:hAnsi="Times New Roman"/>
                <w:sz w:val="24"/>
              </w:rPr>
              <w:t xml:space="preserve">Инженер по </w:t>
            </w:r>
            <w:r>
              <w:rPr>
                <w:rFonts w:ascii="Times New Roman" w:hAnsi="Times New Roman"/>
                <w:sz w:val="24"/>
              </w:rPr>
              <w:t>надзору за строительными конструкциями</w:t>
            </w:r>
          </w:p>
          <w:p w14:paraId="23E6BB1E" w14:textId="77777777" w:rsidR="00F12A23" w:rsidRDefault="00F12A23" w:rsidP="00F12A23">
            <w:pPr>
              <w:rPr>
                <w:b/>
                <w:sz w:val="24"/>
              </w:rPr>
            </w:pPr>
          </w:p>
        </w:tc>
        <w:tc>
          <w:tcPr>
            <w:tcW w:w="5239" w:type="dxa"/>
          </w:tcPr>
          <w:p w14:paraId="3CDC71BD" w14:textId="77777777" w:rsidR="00F12A23" w:rsidRPr="00F12A23" w:rsidRDefault="00F12A23" w:rsidP="00F12A23">
            <w:pPr>
              <w:suppressAutoHyphens/>
              <w:spacing w:after="60"/>
              <w:ind w:right="176"/>
              <w:rPr>
                <w:rFonts w:ascii="Times New Roman" w:hAnsi="Times New Roman"/>
                <w:sz w:val="24"/>
              </w:rPr>
            </w:pPr>
          </w:p>
          <w:p w14:paraId="65A5274B" w14:textId="152912D3" w:rsidR="00F12A23" w:rsidRPr="00F12A23" w:rsidRDefault="00F12A23" w:rsidP="00F12A23">
            <w:pPr>
              <w:suppressAutoHyphens/>
              <w:spacing w:after="60"/>
              <w:ind w:right="176"/>
              <w:jc w:val="right"/>
              <w:rPr>
                <w:rFonts w:ascii="Times New Roman" w:hAnsi="Times New Roman"/>
                <w:sz w:val="24"/>
              </w:rPr>
            </w:pPr>
            <w:r w:rsidRPr="00F12A23">
              <w:rPr>
                <w:rFonts w:ascii="Times New Roman" w:hAnsi="Times New Roman"/>
                <w:sz w:val="24"/>
              </w:rPr>
              <w:t>Гуськов</w:t>
            </w:r>
            <w:r>
              <w:rPr>
                <w:rFonts w:ascii="Times New Roman" w:hAnsi="Times New Roman"/>
                <w:sz w:val="24"/>
              </w:rPr>
              <w:t xml:space="preserve"> Я.С.</w:t>
            </w:r>
          </w:p>
        </w:tc>
      </w:tr>
    </w:tbl>
    <w:p w14:paraId="564474FA" w14:textId="77777777" w:rsidR="00F12A23" w:rsidRDefault="00F12A23" w:rsidP="00F12A23">
      <w:pPr>
        <w:rPr>
          <w:b/>
          <w:sz w:val="24"/>
        </w:rPr>
      </w:pPr>
    </w:p>
    <w:p w14:paraId="1B4882AC" w14:textId="77777777" w:rsidR="00F12A23" w:rsidRDefault="00F12A23" w:rsidP="00F12A23">
      <w:pPr>
        <w:rPr>
          <w:b/>
          <w:sz w:val="24"/>
        </w:rPr>
      </w:pPr>
    </w:p>
    <w:p w14:paraId="3BF30161" w14:textId="77777777" w:rsidR="00DC0566" w:rsidRPr="008673EE" w:rsidRDefault="00DC0566" w:rsidP="008673EE"/>
    <w:sectPr w:rsidR="00DC0566" w:rsidRPr="008673EE" w:rsidSect="00A0545B">
      <w:headerReference w:type="default" r:id="rId11"/>
      <w:footerReference w:type="default" r:id="rId12"/>
      <w:pgSz w:w="11906" w:h="16838" w:code="9"/>
      <w:pgMar w:top="2269" w:right="851" w:bottom="1134" w:left="567" w:header="4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1AFDC" w14:textId="77777777" w:rsidR="0076133C" w:rsidRDefault="0076133C" w:rsidP="00A55595">
      <w:r>
        <w:separator/>
      </w:r>
    </w:p>
  </w:endnote>
  <w:endnote w:type="continuationSeparator" w:id="0">
    <w:p w14:paraId="4A1E5C80" w14:textId="77777777" w:rsidR="0076133C" w:rsidRDefault="0076133C" w:rsidP="00A5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F Synch Pro">
    <w:altName w:val="Corbel"/>
    <w:charset w:val="CC"/>
    <w:family w:val="auto"/>
    <w:pitch w:val="variable"/>
    <w:sig w:usb0="A00002BF" w:usb1="5000004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83987" w14:textId="7B754522" w:rsidR="00C22037" w:rsidRPr="00C22037" w:rsidRDefault="00A57DF6" w:rsidP="00A57DF6">
    <w:pPr>
      <w:pStyle w:val="a5"/>
      <w:tabs>
        <w:tab w:val="clear" w:pos="9355"/>
        <w:tab w:val="left" w:pos="1170"/>
        <w:tab w:val="left" w:pos="8565"/>
      </w:tabs>
      <w:ind w:hanging="1276"/>
      <w:rPr>
        <w:rFonts w:ascii="PF Synch Pro" w:hAnsi="PF Synch Pro"/>
        <w:color w:val="C00000"/>
        <w:lang w:val="en-US"/>
      </w:rPr>
    </w:pPr>
    <w:r w:rsidRPr="001D3593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3EB18E8" wp14:editId="3F1F952B">
          <wp:simplePos x="0" y="0"/>
          <wp:positionH relativeFrom="column">
            <wp:posOffset>173355</wp:posOffset>
          </wp:positionH>
          <wp:positionV relativeFrom="paragraph">
            <wp:posOffset>-453390</wp:posOffset>
          </wp:positionV>
          <wp:extent cx="6659880" cy="57277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88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46A">
      <w:rPr>
        <w:lang w:val="en-US"/>
      </w:rPr>
      <w:tab/>
    </w:r>
    <w:r w:rsidR="0021346A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D5802" w14:textId="77777777" w:rsidR="0076133C" w:rsidRDefault="0076133C" w:rsidP="00A55595">
      <w:r>
        <w:separator/>
      </w:r>
    </w:p>
  </w:footnote>
  <w:footnote w:type="continuationSeparator" w:id="0">
    <w:p w14:paraId="7260E33B" w14:textId="77777777" w:rsidR="0076133C" w:rsidRDefault="0076133C" w:rsidP="00A5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2A7AE" w14:textId="403736BA" w:rsidR="008E0E5B" w:rsidRPr="00F52077" w:rsidRDefault="00A041AC" w:rsidP="00D439AD">
    <w:pPr>
      <w:tabs>
        <w:tab w:val="left" w:pos="6570"/>
      </w:tabs>
      <w:rPr>
        <w:noProof/>
        <w:lang w:val="en-US"/>
      </w:rPr>
    </w:pPr>
    <w:r w:rsidRPr="00A041AC">
      <w:rPr>
        <w:noProof/>
      </w:rPr>
      <w:drawing>
        <wp:anchor distT="0" distB="0" distL="114300" distR="114300" simplePos="0" relativeHeight="251663360" behindDoc="1" locked="0" layoutInCell="1" allowOverlap="1" wp14:anchorId="6AA2D831" wp14:editId="6482B199">
          <wp:simplePos x="0" y="0"/>
          <wp:positionH relativeFrom="column">
            <wp:posOffset>1905</wp:posOffset>
          </wp:positionH>
          <wp:positionV relativeFrom="paragraph">
            <wp:posOffset>-115570</wp:posOffset>
          </wp:positionV>
          <wp:extent cx="6750050" cy="1228038"/>
          <wp:effectExtent l="0" t="0" r="0" b="0"/>
          <wp:wrapNone/>
          <wp:docPr id="25" name="Рисунок 25" descr="C:\Users\isaevka\Documents\Ру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evka\Documents\Рус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0" cy="122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A2DFF" w14:textId="6737A71C" w:rsidR="007B07F1" w:rsidRDefault="007B07F1" w:rsidP="00D439AD">
    <w:pPr>
      <w:tabs>
        <w:tab w:val="left" w:pos="6570"/>
      </w:tabs>
    </w:pPr>
  </w:p>
  <w:p w14:paraId="6C0391DC" w14:textId="2F0FC62C" w:rsidR="00D439AD" w:rsidRPr="00D439AD" w:rsidRDefault="00D439AD" w:rsidP="00D439AD">
    <w:pPr>
      <w:tabs>
        <w:tab w:val="left" w:pos="6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5F96"/>
    <w:multiLevelType w:val="hybridMultilevel"/>
    <w:tmpl w:val="AF0E5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DBC"/>
    <w:multiLevelType w:val="hybridMultilevel"/>
    <w:tmpl w:val="4B62404E"/>
    <w:lvl w:ilvl="0" w:tplc="6B3446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B0625"/>
    <w:multiLevelType w:val="hybridMultilevel"/>
    <w:tmpl w:val="D77A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636"/>
    <w:multiLevelType w:val="hybridMultilevel"/>
    <w:tmpl w:val="9014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B54BA"/>
    <w:multiLevelType w:val="hybridMultilevel"/>
    <w:tmpl w:val="AFA4CE50"/>
    <w:lvl w:ilvl="0" w:tplc="C7D84CE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3B6B11"/>
    <w:multiLevelType w:val="hybridMultilevel"/>
    <w:tmpl w:val="79BA5D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2411FD"/>
    <w:multiLevelType w:val="hybridMultilevel"/>
    <w:tmpl w:val="A09C1DD2"/>
    <w:lvl w:ilvl="0" w:tplc="E9087A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06D1338"/>
    <w:multiLevelType w:val="hybridMultilevel"/>
    <w:tmpl w:val="0B369AF2"/>
    <w:lvl w:ilvl="0" w:tplc="7D3CD49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7AF047C"/>
    <w:multiLevelType w:val="hybridMultilevel"/>
    <w:tmpl w:val="07D4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15EB4"/>
    <w:multiLevelType w:val="hybridMultilevel"/>
    <w:tmpl w:val="7924B888"/>
    <w:lvl w:ilvl="0" w:tplc="30C458B4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8B4D62"/>
    <w:multiLevelType w:val="hybridMultilevel"/>
    <w:tmpl w:val="E82A3C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8C44CC"/>
    <w:multiLevelType w:val="hybridMultilevel"/>
    <w:tmpl w:val="BCD2565A"/>
    <w:lvl w:ilvl="0" w:tplc="D624A6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39C3EDF"/>
    <w:multiLevelType w:val="hybridMultilevel"/>
    <w:tmpl w:val="087A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04388"/>
    <w:multiLevelType w:val="hybridMultilevel"/>
    <w:tmpl w:val="E246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03CDA"/>
    <w:multiLevelType w:val="hybridMultilevel"/>
    <w:tmpl w:val="61C673A2"/>
    <w:lvl w:ilvl="0" w:tplc="04190003">
      <w:start w:val="1"/>
      <w:numFmt w:val="bullet"/>
      <w:lvlText w:val="o"/>
      <w:lvlJc w:val="left"/>
      <w:pPr>
        <w:ind w:left="9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5" w15:restartNumberingAfterBreak="0">
    <w:nsid w:val="68AF3F55"/>
    <w:multiLevelType w:val="hybridMultilevel"/>
    <w:tmpl w:val="416C3AA8"/>
    <w:lvl w:ilvl="0" w:tplc="5BD8D17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82449BB"/>
    <w:multiLevelType w:val="hybridMultilevel"/>
    <w:tmpl w:val="C0D08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42376"/>
    <w:multiLevelType w:val="hybridMultilevel"/>
    <w:tmpl w:val="FD2071F2"/>
    <w:lvl w:ilvl="0" w:tplc="339652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95E52EF"/>
    <w:multiLevelType w:val="hybridMultilevel"/>
    <w:tmpl w:val="F0A827F4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C4A0589"/>
    <w:multiLevelType w:val="hybridMultilevel"/>
    <w:tmpl w:val="2686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"/>
  </w:num>
  <w:num w:numId="5">
    <w:abstractNumId w:val="17"/>
  </w:num>
  <w:num w:numId="6">
    <w:abstractNumId w:val="7"/>
  </w:num>
  <w:num w:numId="7">
    <w:abstractNumId w:val="11"/>
  </w:num>
  <w:num w:numId="8">
    <w:abstractNumId w:val="4"/>
  </w:num>
  <w:num w:numId="9">
    <w:abstractNumId w:val="15"/>
  </w:num>
  <w:num w:numId="10">
    <w:abstractNumId w:val="8"/>
  </w:num>
  <w:num w:numId="11">
    <w:abstractNumId w:val="5"/>
  </w:num>
  <w:num w:numId="12">
    <w:abstractNumId w:val="9"/>
  </w:num>
  <w:num w:numId="13">
    <w:abstractNumId w:val="10"/>
  </w:num>
  <w:num w:numId="14">
    <w:abstractNumId w:val="6"/>
  </w:num>
  <w:num w:numId="15">
    <w:abstractNumId w:val="12"/>
  </w:num>
  <w:num w:numId="16">
    <w:abstractNumId w:val="18"/>
  </w:num>
  <w:num w:numId="17">
    <w:abstractNumId w:val="14"/>
  </w:num>
  <w:num w:numId="18">
    <w:abstractNumId w:val="3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1NDK2NLOwtLA0NrFQ0lEKTi0uzszPAykwrgUAy+DiFSwAAAA="/>
  </w:docVars>
  <w:rsids>
    <w:rsidRoot w:val="00A55595"/>
    <w:rsid w:val="00007830"/>
    <w:rsid w:val="000103CF"/>
    <w:rsid w:val="00010732"/>
    <w:rsid w:val="00011AC1"/>
    <w:rsid w:val="0001603F"/>
    <w:rsid w:val="00020908"/>
    <w:rsid w:val="000420F9"/>
    <w:rsid w:val="000439E4"/>
    <w:rsid w:val="000475E6"/>
    <w:rsid w:val="00054280"/>
    <w:rsid w:val="000550C1"/>
    <w:rsid w:val="00061589"/>
    <w:rsid w:val="00082474"/>
    <w:rsid w:val="00093FC8"/>
    <w:rsid w:val="000940AA"/>
    <w:rsid w:val="000979C5"/>
    <w:rsid w:val="000A0905"/>
    <w:rsid w:val="000B0412"/>
    <w:rsid w:val="000C0974"/>
    <w:rsid w:val="000C11CD"/>
    <w:rsid w:val="000C3B93"/>
    <w:rsid w:val="000C5B3B"/>
    <w:rsid w:val="000C64DA"/>
    <w:rsid w:val="000E005F"/>
    <w:rsid w:val="000E038A"/>
    <w:rsid w:val="000E19A2"/>
    <w:rsid w:val="000E3CC6"/>
    <w:rsid w:val="000F22BC"/>
    <w:rsid w:val="0010237B"/>
    <w:rsid w:val="00103498"/>
    <w:rsid w:val="00114097"/>
    <w:rsid w:val="001204F1"/>
    <w:rsid w:val="00154632"/>
    <w:rsid w:val="00162586"/>
    <w:rsid w:val="0017028D"/>
    <w:rsid w:val="00170EC3"/>
    <w:rsid w:val="00174089"/>
    <w:rsid w:val="0017749E"/>
    <w:rsid w:val="00187A1B"/>
    <w:rsid w:val="00196135"/>
    <w:rsid w:val="001A0E44"/>
    <w:rsid w:val="001A6BAD"/>
    <w:rsid w:val="001B280D"/>
    <w:rsid w:val="001B3727"/>
    <w:rsid w:val="001D4A0E"/>
    <w:rsid w:val="001F29F0"/>
    <w:rsid w:val="001F4C49"/>
    <w:rsid w:val="0020126E"/>
    <w:rsid w:val="0021346A"/>
    <w:rsid w:val="00224B91"/>
    <w:rsid w:val="00224E53"/>
    <w:rsid w:val="00225465"/>
    <w:rsid w:val="00233A47"/>
    <w:rsid w:val="00236817"/>
    <w:rsid w:val="00244C7C"/>
    <w:rsid w:val="0024715E"/>
    <w:rsid w:val="002503C9"/>
    <w:rsid w:val="00254AE0"/>
    <w:rsid w:val="002572DE"/>
    <w:rsid w:val="002603B3"/>
    <w:rsid w:val="00265317"/>
    <w:rsid w:val="00277453"/>
    <w:rsid w:val="002841CA"/>
    <w:rsid w:val="002A0EF7"/>
    <w:rsid w:val="002A267E"/>
    <w:rsid w:val="002A5364"/>
    <w:rsid w:val="002E692B"/>
    <w:rsid w:val="002F3484"/>
    <w:rsid w:val="00324E84"/>
    <w:rsid w:val="00327D6F"/>
    <w:rsid w:val="0033698E"/>
    <w:rsid w:val="00341A8E"/>
    <w:rsid w:val="003446DA"/>
    <w:rsid w:val="00356DF8"/>
    <w:rsid w:val="00357F18"/>
    <w:rsid w:val="00360C75"/>
    <w:rsid w:val="003625DF"/>
    <w:rsid w:val="00381BE1"/>
    <w:rsid w:val="003907BE"/>
    <w:rsid w:val="00391323"/>
    <w:rsid w:val="00392717"/>
    <w:rsid w:val="00392DCD"/>
    <w:rsid w:val="0039647C"/>
    <w:rsid w:val="003A51CC"/>
    <w:rsid w:val="003A6D28"/>
    <w:rsid w:val="003A6E45"/>
    <w:rsid w:val="003A7483"/>
    <w:rsid w:val="003C266F"/>
    <w:rsid w:val="003C67FC"/>
    <w:rsid w:val="003E67B5"/>
    <w:rsid w:val="003F266B"/>
    <w:rsid w:val="00401B3F"/>
    <w:rsid w:val="00403242"/>
    <w:rsid w:val="00403C5C"/>
    <w:rsid w:val="004071DB"/>
    <w:rsid w:val="00413A8C"/>
    <w:rsid w:val="0041584D"/>
    <w:rsid w:val="00420B6D"/>
    <w:rsid w:val="0043565B"/>
    <w:rsid w:val="00470D29"/>
    <w:rsid w:val="00495FD8"/>
    <w:rsid w:val="004A0117"/>
    <w:rsid w:val="004A330B"/>
    <w:rsid w:val="004A3436"/>
    <w:rsid w:val="004A3D1C"/>
    <w:rsid w:val="004A7E2A"/>
    <w:rsid w:val="004B5BDD"/>
    <w:rsid w:val="004C0198"/>
    <w:rsid w:val="004C10AC"/>
    <w:rsid w:val="004C4BEC"/>
    <w:rsid w:val="004C4D34"/>
    <w:rsid w:val="004C4F48"/>
    <w:rsid w:val="004C688C"/>
    <w:rsid w:val="004D4A06"/>
    <w:rsid w:val="004D5DF9"/>
    <w:rsid w:val="004E65CC"/>
    <w:rsid w:val="004E7C2C"/>
    <w:rsid w:val="004F01E5"/>
    <w:rsid w:val="0051609E"/>
    <w:rsid w:val="00517CD8"/>
    <w:rsid w:val="00522658"/>
    <w:rsid w:val="0054653E"/>
    <w:rsid w:val="0056584D"/>
    <w:rsid w:val="0056632C"/>
    <w:rsid w:val="0057713B"/>
    <w:rsid w:val="0058018A"/>
    <w:rsid w:val="0059044F"/>
    <w:rsid w:val="005907A0"/>
    <w:rsid w:val="005934C0"/>
    <w:rsid w:val="005961AF"/>
    <w:rsid w:val="00597E82"/>
    <w:rsid w:val="005C45A0"/>
    <w:rsid w:val="005C6F96"/>
    <w:rsid w:val="005C7403"/>
    <w:rsid w:val="005F3C21"/>
    <w:rsid w:val="005F4A9C"/>
    <w:rsid w:val="005F53B1"/>
    <w:rsid w:val="005F55E9"/>
    <w:rsid w:val="005F7516"/>
    <w:rsid w:val="00601011"/>
    <w:rsid w:val="00602BF5"/>
    <w:rsid w:val="0060736F"/>
    <w:rsid w:val="006079B4"/>
    <w:rsid w:val="00620E61"/>
    <w:rsid w:val="006266D8"/>
    <w:rsid w:val="006368AD"/>
    <w:rsid w:val="00636AA7"/>
    <w:rsid w:val="00637EA6"/>
    <w:rsid w:val="00640861"/>
    <w:rsid w:val="00641132"/>
    <w:rsid w:val="00646A10"/>
    <w:rsid w:val="00654B06"/>
    <w:rsid w:val="0066088B"/>
    <w:rsid w:val="0066150C"/>
    <w:rsid w:val="00666E5C"/>
    <w:rsid w:val="006733D3"/>
    <w:rsid w:val="006736C0"/>
    <w:rsid w:val="00694FFD"/>
    <w:rsid w:val="00695A8B"/>
    <w:rsid w:val="00695AE6"/>
    <w:rsid w:val="00695BCC"/>
    <w:rsid w:val="006A220E"/>
    <w:rsid w:val="006B013F"/>
    <w:rsid w:val="006B57EA"/>
    <w:rsid w:val="006C2767"/>
    <w:rsid w:val="006D0E2D"/>
    <w:rsid w:val="006D0EC9"/>
    <w:rsid w:val="006D1360"/>
    <w:rsid w:val="006E343C"/>
    <w:rsid w:val="006F2B27"/>
    <w:rsid w:val="00714886"/>
    <w:rsid w:val="00717FDE"/>
    <w:rsid w:val="007206E0"/>
    <w:rsid w:val="00720AE5"/>
    <w:rsid w:val="0072143E"/>
    <w:rsid w:val="0072460D"/>
    <w:rsid w:val="007275D1"/>
    <w:rsid w:val="00731E11"/>
    <w:rsid w:val="00732988"/>
    <w:rsid w:val="00736643"/>
    <w:rsid w:val="00742BBB"/>
    <w:rsid w:val="00747E11"/>
    <w:rsid w:val="0076133C"/>
    <w:rsid w:val="00763B37"/>
    <w:rsid w:val="007715B4"/>
    <w:rsid w:val="00773649"/>
    <w:rsid w:val="0078613D"/>
    <w:rsid w:val="00786CED"/>
    <w:rsid w:val="00791B08"/>
    <w:rsid w:val="007936C1"/>
    <w:rsid w:val="007947F5"/>
    <w:rsid w:val="00795D62"/>
    <w:rsid w:val="007A0E9B"/>
    <w:rsid w:val="007A33F9"/>
    <w:rsid w:val="007B07F1"/>
    <w:rsid w:val="007B0B31"/>
    <w:rsid w:val="007B16A5"/>
    <w:rsid w:val="007B39C0"/>
    <w:rsid w:val="007B6C6F"/>
    <w:rsid w:val="007B77FC"/>
    <w:rsid w:val="007C1198"/>
    <w:rsid w:val="007C41EE"/>
    <w:rsid w:val="007C76DA"/>
    <w:rsid w:val="007E10FF"/>
    <w:rsid w:val="008202E5"/>
    <w:rsid w:val="0082350D"/>
    <w:rsid w:val="00825C67"/>
    <w:rsid w:val="00831278"/>
    <w:rsid w:val="00850A2F"/>
    <w:rsid w:val="008549DC"/>
    <w:rsid w:val="0085708F"/>
    <w:rsid w:val="00862FBD"/>
    <w:rsid w:val="008673EE"/>
    <w:rsid w:val="00875659"/>
    <w:rsid w:val="0089158C"/>
    <w:rsid w:val="0089464D"/>
    <w:rsid w:val="008A4D99"/>
    <w:rsid w:val="008B08DF"/>
    <w:rsid w:val="008B24B5"/>
    <w:rsid w:val="008C08EA"/>
    <w:rsid w:val="008D0092"/>
    <w:rsid w:val="008D131A"/>
    <w:rsid w:val="008D73F0"/>
    <w:rsid w:val="008E051B"/>
    <w:rsid w:val="008E0E5B"/>
    <w:rsid w:val="008E5D4C"/>
    <w:rsid w:val="008E7E7A"/>
    <w:rsid w:val="008F17EA"/>
    <w:rsid w:val="008F34EF"/>
    <w:rsid w:val="00900A52"/>
    <w:rsid w:val="0092166A"/>
    <w:rsid w:val="00943F6E"/>
    <w:rsid w:val="009579DF"/>
    <w:rsid w:val="00960701"/>
    <w:rsid w:val="009655B7"/>
    <w:rsid w:val="00970484"/>
    <w:rsid w:val="0097540D"/>
    <w:rsid w:val="00990DDA"/>
    <w:rsid w:val="009A0624"/>
    <w:rsid w:val="009C1CE1"/>
    <w:rsid w:val="009C36BA"/>
    <w:rsid w:val="009C412A"/>
    <w:rsid w:val="009C4AA5"/>
    <w:rsid w:val="009D2839"/>
    <w:rsid w:val="009D3D42"/>
    <w:rsid w:val="009D6531"/>
    <w:rsid w:val="009D7C45"/>
    <w:rsid w:val="009E113D"/>
    <w:rsid w:val="009E1164"/>
    <w:rsid w:val="009E18F2"/>
    <w:rsid w:val="009E2F2E"/>
    <w:rsid w:val="00A0048E"/>
    <w:rsid w:val="00A041AC"/>
    <w:rsid w:val="00A0545B"/>
    <w:rsid w:val="00A07281"/>
    <w:rsid w:val="00A36753"/>
    <w:rsid w:val="00A37BBF"/>
    <w:rsid w:val="00A42D07"/>
    <w:rsid w:val="00A445CB"/>
    <w:rsid w:val="00A50A08"/>
    <w:rsid w:val="00A528ED"/>
    <w:rsid w:val="00A52A51"/>
    <w:rsid w:val="00A52A9D"/>
    <w:rsid w:val="00A55595"/>
    <w:rsid w:val="00A57DF6"/>
    <w:rsid w:val="00A6111E"/>
    <w:rsid w:val="00A710B3"/>
    <w:rsid w:val="00A72C67"/>
    <w:rsid w:val="00A80443"/>
    <w:rsid w:val="00A81496"/>
    <w:rsid w:val="00A87F9E"/>
    <w:rsid w:val="00A953EE"/>
    <w:rsid w:val="00A9708F"/>
    <w:rsid w:val="00AA4590"/>
    <w:rsid w:val="00AA7810"/>
    <w:rsid w:val="00AB0C5D"/>
    <w:rsid w:val="00AB1022"/>
    <w:rsid w:val="00AB107C"/>
    <w:rsid w:val="00AB1442"/>
    <w:rsid w:val="00AC1164"/>
    <w:rsid w:val="00AE61E6"/>
    <w:rsid w:val="00AE6964"/>
    <w:rsid w:val="00AF0387"/>
    <w:rsid w:val="00AF6B7F"/>
    <w:rsid w:val="00AF7E02"/>
    <w:rsid w:val="00B0248D"/>
    <w:rsid w:val="00B04D2E"/>
    <w:rsid w:val="00B07F57"/>
    <w:rsid w:val="00B1726E"/>
    <w:rsid w:val="00B31262"/>
    <w:rsid w:val="00B31E5C"/>
    <w:rsid w:val="00B418CA"/>
    <w:rsid w:val="00B47CC0"/>
    <w:rsid w:val="00B651A8"/>
    <w:rsid w:val="00B7068A"/>
    <w:rsid w:val="00B83D0C"/>
    <w:rsid w:val="00B94D7E"/>
    <w:rsid w:val="00B95C69"/>
    <w:rsid w:val="00BA0087"/>
    <w:rsid w:val="00BA4358"/>
    <w:rsid w:val="00BA4CFD"/>
    <w:rsid w:val="00BA7E8C"/>
    <w:rsid w:val="00BC6584"/>
    <w:rsid w:val="00BD7DF6"/>
    <w:rsid w:val="00BE1D67"/>
    <w:rsid w:val="00BE3F4E"/>
    <w:rsid w:val="00BE66DE"/>
    <w:rsid w:val="00BE70AD"/>
    <w:rsid w:val="00BF2D96"/>
    <w:rsid w:val="00BF411D"/>
    <w:rsid w:val="00C015FC"/>
    <w:rsid w:val="00C030BC"/>
    <w:rsid w:val="00C079E7"/>
    <w:rsid w:val="00C150BA"/>
    <w:rsid w:val="00C22037"/>
    <w:rsid w:val="00C233C4"/>
    <w:rsid w:val="00C26848"/>
    <w:rsid w:val="00C274D9"/>
    <w:rsid w:val="00C365BF"/>
    <w:rsid w:val="00C37FD7"/>
    <w:rsid w:val="00C45625"/>
    <w:rsid w:val="00C46167"/>
    <w:rsid w:val="00C50B22"/>
    <w:rsid w:val="00C54B3C"/>
    <w:rsid w:val="00C66DE7"/>
    <w:rsid w:val="00C67C06"/>
    <w:rsid w:val="00C82685"/>
    <w:rsid w:val="00C84002"/>
    <w:rsid w:val="00C919E4"/>
    <w:rsid w:val="00C97EC5"/>
    <w:rsid w:val="00CB7BE0"/>
    <w:rsid w:val="00CF0955"/>
    <w:rsid w:val="00CF3FCA"/>
    <w:rsid w:val="00D023D7"/>
    <w:rsid w:val="00D03EDE"/>
    <w:rsid w:val="00D120C0"/>
    <w:rsid w:val="00D12638"/>
    <w:rsid w:val="00D15BEE"/>
    <w:rsid w:val="00D226A6"/>
    <w:rsid w:val="00D439AD"/>
    <w:rsid w:val="00D45983"/>
    <w:rsid w:val="00D4736E"/>
    <w:rsid w:val="00D52B00"/>
    <w:rsid w:val="00D550AE"/>
    <w:rsid w:val="00D6109D"/>
    <w:rsid w:val="00D629F1"/>
    <w:rsid w:val="00D64DF7"/>
    <w:rsid w:val="00D663FF"/>
    <w:rsid w:val="00D84DBB"/>
    <w:rsid w:val="00D8535A"/>
    <w:rsid w:val="00D86300"/>
    <w:rsid w:val="00DA6D8B"/>
    <w:rsid w:val="00DB09F7"/>
    <w:rsid w:val="00DC0566"/>
    <w:rsid w:val="00DC14AE"/>
    <w:rsid w:val="00DC264A"/>
    <w:rsid w:val="00DC4612"/>
    <w:rsid w:val="00DD6F76"/>
    <w:rsid w:val="00DE08D0"/>
    <w:rsid w:val="00DE212F"/>
    <w:rsid w:val="00DF2BB1"/>
    <w:rsid w:val="00DF7F69"/>
    <w:rsid w:val="00E02C53"/>
    <w:rsid w:val="00E04FC0"/>
    <w:rsid w:val="00E0717E"/>
    <w:rsid w:val="00E230F8"/>
    <w:rsid w:val="00E24AF8"/>
    <w:rsid w:val="00E25017"/>
    <w:rsid w:val="00E52E56"/>
    <w:rsid w:val="00E54E53"/>
    <w:rsid w:val="00E576C6"/>
    <w:rsid w:val="00E662CA"/>
    <w:rsid w:val="00E72858"/>
    <w:rsid w:val="00E754A7"/>
    <w:rsid w:val="00E85465"/>
    <w:rsid w:val="00E85D95"/>
    <w:rsid w:val="00E91767"/>
    <w:rsid w:val="00E95188"/>
    <w:rsid w:val="00E954EE"/>
    <w:rsid w:val="00E95EB3"/>
    <w:rsid w:val="00EC40B7"/>
    <w:rsid w:val="00ED5731"/>
    <w:rsid w:val="00ED585F"/>
    <w:rsid w:val="00EE26BE"/>
    <w:rsid w:val="00EE4715"/>
    <w:rsid w:val="00EE70A8"/>
    <w:rsid w:val="00EE7890"/>
    <w:rsid w:val="00EF2086"/>
    <w:rsid w:val="00EF34F5"/>
    <w:rsid w:val="00EF3BB7"/>
    <w:rsid w:val="00EF72E1"/>
    <w:rsid w:val="00EF7C36"/>
    <w:rsid w:val="00F12A23"/>
    <w:rsid w:val="00F13277"/>
    <w:rsid w:val="00F1392D"/>
    <w:rsid w:val="00F3197E"/>
    <w:rsid w:val="00F402B7"/>
    <w:rsid w:val="00F47ACA"/>
    <w:rsid w:val="00F52077"/>
    <w:rsid w:val="00F60CD8"/>
    <w:rsid w:val="00F87E78"/>
    <w:rsid w:val="00FA4EB9"/>
    <w:rsid w:val="00FA561E"/>
    <w:rsid w:val="00FC5A1F"/>
    <w:rsid w:val="00FD1FC7"/>
    <w:rsid w:val="00FD2AAA"/>
    <w:rsid w:val="00FD4BD9"/>
    <w:rsid w:val="00FE1047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E2917"/>
  <w15:docId w15:val="{579F63EA-62C5-DE4B-A448-2785EB0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30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5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55595"/>
  </w:style>
  <w:style w:type="paragraph" w:styleId="a5">
    <w:name w:val="footer"/>
    <w:basedOn w:val="a"/>
    <w:link w:val="a6"/>
    <w:uiPriority w:val="99"/>
    <w:unhideWhenUsed/>
    <w:rsid w:val="00A555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55595"/>
  </w:style>
  <w:style w:type="paragraph" w:styleId="a7">
    <w:name w:val="Balloon Text"/>
    <w:basedOn w:val="a"/>
    <w:link w:val="a8"/>
    <w:uiPriority w:val="99"/>
    <w:semiHidden/>
    <w:unhideWhenUsed/>
    <w:rsid w:val="00A555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59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03C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E10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B102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BE70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70AD"/>
    <w:rPr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70AD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70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70AD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8B08DF"/>
    <w:rPr>
      <w:b/>
      <w:bCs/>
    </w:rPr>
  </w:style>
  <w:style w:type="paragraph" w:customStyle="1" w:styleId="FORMATTEXT">
    <w:name w:val=".FORMATTEXT"/>
    <w:uiPriority w:val="99"/>
    <w:rsid w:val="00F12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F12A23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40__x0446__x0435__x0441__x0441_ xmlns="5c3148a1-2350-415c-a1bc-f4d61631daba" xsi:nil="true"/>
    <_x041e__x0442__x0432__x0435__x0442__x0441__x0442__x0432__x0435__x043d__x043d__x044b__x0439_ xmlns="5c3148a1-2350-415c-a1bc-f4d61631da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70D1D40940384ABB2FEF4843D357F3" ma:contentTypeVersion="4" ma:contentTypeDescription="Создание документа." ma:contentTypeScope="" ma:versionID="815cebfe0bc25806603ead19f87adae3">
  <xsd:schema xmlns:xsd="http://www.w3.org/2001/XMLSchema" xmlns:xs="http://www.w3.org/2001/XMLSchema" xmlns:p="http://schemas.microsoft.com/office/2006/metadata/properties" xmlns:ns2="cd295fb5-2310-4638-93d2-d74d58a17db7" xmlns:ns3="5c3148a1-2350-415c-a1bc-f4d61631daba" targetNamespace="http://schemas.microsoft.com/office/2006/metadata/properties" ma:root="true" ma:fieldsID="b4912d91a04680aa2bf4ac25ebcaef84" ns2:_="" ns3:_="">
    <xsd:import namespace="cd295fb5-2310-4638-93d2-d74d58a17db7"/>
    <xsd:import namespace="5c3148a1-2350-415c-a1bc-f4d61631da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041e__x0442__x0432__x0435__x0442__x0441__x0442__x0432__x0435__x043d__x043d__x044b__x0439_" minOccurs="0"/>
                <xsd:element ref="ns3:_x041f__x0440__x0446__x0435__x0441__x04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95fb5-2310-4638-93d2-d74d58a17d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148a1-2350-415c-a1bc-f4d61631daba" elementFormDefault="qualified">
    <xsd:import namespace="http://schemas.microsoft.com/office/2006/documentManagement/types"/>
    <xsd:import namespace="http://schemas.microsoft.com/office/infopath/2007/PartnerControls"/>
    <xsd:element name="_x041e__x0442__x0432__x0435__x0442__x0441__x0442__x0432__x0435__x043d__x043d__x044b__x0439_" ma:index="10" nillable="true" ma:displayName="Ответственный" ma:internalName="_x041e__x0442__x0432__x0435__x0442__x0441__x0442__x0432__x0435__x043d__x043d__x044b__x0439_">
      <xsd:simpleType>
        <xsd:restriction base="dms:Text">
          <xsd:maxLength value="255"/>
        </xsd:restriction>
      </xsd:simpleType>
    </xsd:element>
    <xsd:element name="_x041f__x0440__x0446__x0435__x0441__x0441_" ma:index="11" nillable="true" ma:displayName="Процесс" ma:internalName="_x041f__x0440__x0446__x0435__x0441__x0441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8460-AC0D-4180-94F4-4D305200E0CF}">
  <ds:schemaRefs>
    <ds:schemaRef ds:uri="http://schemas.microsoft.com/office/2006/metadata/properties"/>
    <ds:schemaRef ds:uri="http://schemas.microsoft.com/office/infopath/2007/PartnerControls"/>
    <ds:schemaRef ds:uri="5c3148a1-2350-415c-a1bc-f4d61631daba"/>
  </ds:schemaRefs>
</ds:datastoreItem>
</file>

<file path=customXml/itemProps2.xml><?xml version="1.0" encoding="utf-8"?>
<ds:datastoreItem xmlns:ds="http://schemas.openxmlformats.org/officeDocument/2006/customXml" ds:itemID="{9D57F1AC-4DD8-469D-B5C8-AF296881B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95fb5-2310-4638-93d2-d74d58a17db7"/>
    <ds:schemaRef ds:uri="5c3148a1-2350-415c-a1bc-f4d61631d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D7939-2D60-4551-8B00-F5D58647A7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E2601-926B-4D06-BF33-3B220B9A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Бакакина Динара Гаяровна</cp:lastModifiedBy>
  <cp:revision>8</cp:revision>
  <cp:lastPrinted>2024-09-03T08:11:00Z</cp:lastPrinted>
  <dcterms:created xsi:type="dcterms:W3CDTF">2024-09-03T08:23:00Z</dcterms:created>
  <dcterms:modified xsi:type="dcterms:W3CDTF">2025-01-27T08:40:00Z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0x0101009970D1D40940384ABB2FEF4843D357F3</vt:lpwstr>
  </property>
</Properties>
</file>