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95" w:rsidRDefault="00003595" w:rsidP="00003595">
      <w:pPr>
        <w:spacing w:line="276" w:lineRule="auto"/>
        <w:ind w:right="-1"/>
        <w:rPr>
          <w:rFonts w:ascii="Verdana" w:hAnsi="Verdana" w:cs="Courier New"/>
          <w:b/>
          <w:noProof/>
          <w:sz w:val="22"/>
        </w:rPr>
      </w:pPr>
      <w:r>
        <w:rPr>
          <w:noProof/>
          <w:color w:val="000000"/>
          <w:sz w:val="22"/>
          <w:szCs w:val="22"/>
        </w:rPr>
        <w:drawing>
          <wp:inline distT="0" distB="0" distL="0" distR="0">
            <wp:extent cx="1767840" cy="14751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1475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7600" w:rsidRPr="00003595" w:rsidRDefault="001B7600" w:rsidP="00003595">
      <w:pPr>
        <w:spacing w:line="276" w:lineRule="auto"/>
        <w:ind w:right="-1"/>
        <w:rPr>
          <w:sz w:val="22"/>
          <w:szCs w:val="22"/>
        </w:rPr>
      </w:pPr>
      <w:r w:rsidRPr="00003595">
        <w:rPr>
          <w:sz w:val="22"/>
          <w:szCs w:val="22"/>
        </w:rPr>
        <w:t>Общество с ограниченной ответственностью</w:t>
      </w:r>
    </w:p>
    <w:p w:rsidR="001B7600" w:rsidRPr="00003595" w:rsidRDefault="001B7600" w:rsidP="00003595">
      <w:pPr>
        <w:ind w:right="-1"/>
        <w:rPr>
          <w:sz w:val="22"/>
          <w:szCs w:val="22"/>
        </w:rPr>
      </w:pPr>
      <w:r w:rsidRPr="00003595">
        <w:rPr>
          <w:sz w:val="22"/>
          <w:szCs w:val="22"/>
        </w:rPr>
        <w:t>"</w:t>
      </w:r>
      <w:proofErr w:type="spellStart"/>
      <w:r w:rsidRPr="00003595">
        <w:rPr>
          <w:sz w:val="22"/>
          <w:szCs w:val="22"/>
        </w:rPr>
        <w:t>ЕвроХим</w:t>
      </w:r>
      <w:proofErr w:type="spellEnd"/>
      <w:r w:rsidRPr="00003595">
        <w:rPr>
          <w:sz w:val="22"/>
          <w:szCs w:val="22"/>
        </w:rPr>
        <w:t xml:space="preserve"> Терминал Усть-Луга"</w:t>
      </w:r>
    </w:p>
    <w:p w:rsidR="001B7600" w:rsidRDefault="001B7600" w:rsidP="00A61A4A">
      <w:pPr>
        <w:spacing w:line="276" w:lineRule="auto"/>
        <w:ind w:right="-1"/>
        <w:jc w:val="center"/>
        <w:rPr>
          <w:b/>
          <w:sz w:val="22"/>
          <w:szCs w:val="22"/>
        </w:rPr>
      </w:pPr>
    </w:p>
    <w:p w:rsidR="00603942" w:rsidRDefault="00603942" w:rsidP="00A61A4A">
      <w:pPr>
        <w:spacing w:line="276" w:lineRule="auto"/>
        <w:ind w:right="-1"/>
        <w:jc w:val="center"/>
        <w:rPr>
          <w:b/>
          <w:sz w:val="22"/>
          <w:szCs w:val="22"/>
        </w:rPr>
      </w:pPr>
    </w:p>
    <w:tbl>
      <w:tblPr>
        <w:tblW w:w="992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50"/>
        <w:gridCol w:w="5279"/>
        <w:gridCol w:w="284"/>
        <w:gridCol w:w="283"/>
        <w:gridCol w:w="255"/>
        <w:gridCol w:w="2806"/>
        <w:gridCol w:w="766"/>
      </w:tblGrid>
      <w:tr w:rsidR="00603942" w:rsidRPr="00274F7A" w:rsidTr="00274F7A">
        <w:tc>
          <w:tcPr>
            <w:tcW w:w="5529" w:type="dxa"/>
            <w:gridSpan w:val="2"/>
            <w:shd w:val="clear" w:color="auto" w:fill="auto"/>
          </w:tcPr>
          <w:p w:rsidR="00603942" w:rsidRPr="00274F7A" w:rsidRDefault="00603942" w:rsidP="005A399A">
            <w:pPr>
              <w:tabs>
                <w:tab w:val="left" w:pos="1800"/>
              </w:tabs>
            </w:pPr>
            <w:r w:rsidRPr="00274F7A">
              <w:t>Утверждаю</w:t>
            </w:r>
          </w:p>
          <w:p w:rsidR="00603942" w:rsidRPr="00274F7A" w:rsidRDefault="00603942" w:rsidP="005A399A">
            <w:pPr>
              <w:tabs>
                <w:tab w:val="left" w:pos="1800"/>
              </w:tabs>
            </w:pPr>
            <w:r w:rsidRPr="00274F7A">
              <w:t>Руководитель проектного офиса ООО «ЕТУ»</w:t>
            </w:r>
          </w:p>
        </w:tc>
        <w:tc>
          <w:tcPr>
            <w:tcW w:w="284" w:type="dxa"/>
            <w:shd w:val="clear" w:color="auto" w:fill="auto"/>
          </w:tcPr>
          <w:p w:rsidR="00603942" w:rsidRPr="00274F7A" w:rsidRDefault="00603942" w:rsidP="005A399A">
            <w:pPr>
              <w:tabs>
                <w:tab w:val="left" w:pos="1800"/>
              </w:tabs>
            </w:pPr>
          </w:p>
        </w:tc>
        <w:tc>
          <w:tcPr>
            <w:tcW w:w="283" w:type="dxa"/>
          </w:tcPr>
          <w:p w:rsidR="00603942" w:rsidRPr="00274F7A" w:rsidRDefault="00603942" w:rsidP="00603942">
            <w:pPr>
              <w:tabs>
                <w:tab w:val="left" w:pos="1800"/>
              </w:tabs>
              <w:ind w:right="420"/>
            </w:pPr>
          </w:p>
        </w:tc>
        <w:tc>
          <w:tcPr>
            <w:tcW w:w="255" w:type="dxa"/>
            <w:shd w:val="clear" w:color="auto" w:fill="auto"/>
          </w:tcPr>
          <w:p w:rsidR="00603942" w:rsidRPr="00274F7A" w:rsidRDefault="00603942" w:rsidP="005A399A">
            <w:pPr>
              <w:tabs>
                <w:tab w:val="left" w:pos="1800"/>
              </w:tabs>
            </w:pPr>
          </w:p>
        </w:tc>
        <w:tc>
          <w:tcPr>
            <w:tcW w:w="357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03942" w:rsidRPr="00274F7A" w:rsidRDefault="00603942" w:rsidP="005A399A">
            <w:pPr>
              <w:tabs>
                <w:tab w:val="left" w:pos="1800"/>
              </w:tabs>
              <w:jc w:val="right"/>
            </w:pPr>
            <w:r w:rsidRPr="00274F7A">
              <w:t>Е.В. Гуляев</w:t>
            </w:r>
          </w:p>
        </w:tc>
      </w:tr>
      <w:tr w:rsidR="00603942" w:rsidRPr="00274F7A" w:rsidTr="00274F7A">
        <w:tc>
          <w:tcPr>
            <w:tcW w:w="5529" w:type="dxa"/>
            <w:gridSpan w:val="2"/>
            <w:shd w:val="clear" w:color="auto" w:fill="auto"/>
          </w:tcPr>
          <w:p w:rsidR="00603942" w:rsidRPr="00274F7A" w:rsidRDefault="00603942" w:rsidP="005A399A">
            <w:pPr>
              <w:tabs>
                <w:tab w:val="left" w:pos="1800"/>
              </w:tabs>
            </w:pPr>
          </w:p>
        </w:tc>
        <w:tc>
          <w:tcPr>
            <w:tcW w:w="284" w:type="dxa"/>
            <w:shd w:val="clear" w:color="auto" w:fill="auto"/>
          </w:tcPr>
          <w:p w:rsidR="00603942" w:rsidRPr="00274F7A" w:rsidRDefault="00603942" w:rsidP="005A399A">
            <w:pPr>
              <w:tabs>
                <w:tab w:val="left" w:pos="1800"/>
              </w:tabs>
            </w:pPr>
          </w:p>
        </w:tc>
        <w:tc>
          <w:tcPr>
            <w:tcW w:w="283" w:type="dxa"/>
          </w:tcPr>
          <w:p w:rsidR="00603942" w:rsidRPr="00274F7A" w:rsidRDefault="00603942" w:rsidP="005A399A">
            <w:pPr>
              <w:tabs>
                <w:tab w:val="left" w:pos="1800"/>
              </w:tabs>
            </w:pPr>
          </w:p>
        </w:tc>
        <w:tc>
          <w:tcPr>
            <w:tcW w:w="255" w:type="dxa"/>
            <w:shd w:val="clear" w:color="auto" w:fill="auto"/>
          </w:tcPr>
          <w:p w:rsidR="00603942" w:rsidRPr="00274F7A" w:rsidRDefault="00603942" w:rsidP="005A399A">
            <w:pPr>
              <w:tabs>
                <w:tab w:val="left" w:pos="1800"/>
              </w:tabs>
            </w:pPr>
          </w:p>
        </w:tc>
        <w:tc>
          <w:tcPr>
            <w:tcW w:w="357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03942" w:rsidRPr="00274F7A" w:rsidRDefault="00603942" w:rsidP="005A399A">
            <w:pPr>
              <w:tabs>
                <w:tab w:val="left" w:pos="1800"/>
              </w:tabs>
            </w:pPr>
          </w:p>
          <w:p w:rsidR="00603942" w:rsidRPr="00274F7A" w:rsidRDefault="00603942" w:rsidP="00603942">
            <w:pPr>
              <w:tabs>
                <w:tab w:val="left" w:pos="1800"/>
              </w:tabs>
              <w:rPr>
                <w:u w:val="single"/>
              </w:rPr>
            </w:pPr>
            <w:r w:rsidRPr="00274F7A">
              <w:rPr>
                <w:u w:val="single"/>
              </w:rPr>
              <w:t>«        »                  2025 г</w:t>
            </w:r>
          </w:p>
        </w:tc>
      </w:tr>
      <w:tr w:rsidR="00603942" w:rsidRPr="00E139EF" w:rsidTr="00274F7A">
        <w:trPr>
          <w:gridBefore w:val="1"/>
          <w:gridAfter w:val="1"/>
          <w:wBefore w:w="250" w:type="dxa"/>
          <w:wAfter w:w="766" w:type="dxa"/>
        </w:trPr>
        <w:tc>
          <w:tcPr>
            <w:tcW w:w="8907" w:type="dxa"/>
            <w:gridSpan w:val="5"/>
            <w:shd w:val="clear" w:color="auto" w:fill="auto"/>
            <w:vAlign w:val="center"/>
          </w:tcPr>
          <w:p w:rsidR="00603942" w:rsidRPr="00E139EF" w:rsidRDefault="00603942" w:rsidP="005A399A">
            <w:pPr>
              <w:rPr>
                <w:sz w:val="22"/>
                <w:szCs w:val="22"/>
              </w:rPr>
            </w:pPr>
          </w:p>
        </w:tc>
      </w:tr>
    </w:tbl>
    <w:p w:rsidR="00603942" w:rsidRDefault="00603942" w:rsidP="00603942">
      <w:pPr>
        <w:ind w:right="-1"/>
        <w:jc w:val="center"/>
        <w:rPr>
          <w:b/>
          <w:sz w:val="22"/>
          <w:szCs w:val="22"/>
        </w:rPr>
      </w:pPr>
    </w:p>
    <w:p w:rsidR="00603942" w:rsidRPr="00B31774" w:rsidRDefault="00A61A4A" w:rsidP="00603942">
      <w:pPr>
        <w:ind w:right="-1"/>
        <w:jc w:val="center"/>
        <w:rPr>
          <w:b/>
          <w:sz w:val="22"/>
          <w:szCs w:val="22"/>
        </w:rPr>
      </w:pPr>
      <w:r w:rsidRPr="00DD085B">
        <w:rPr>
          <w:b/>
          <w:sz w:val="22"/>
          <w:szCs w:val="22"/>
        </w:rPr>
        <w:t>ТЕХНИЧЕСКОЕ ЗАДАНИЕ</w:t>
      </w:r>
      <w:r>
        <w:rPr>
          <w:b/>
          <w:sz w:val="22"/>
          <w:szCs w:val="22"/>
        </w:rPr>
        <w:t xml:space="preserve"> </w:t>
      </w:r>
      <w:r w:rsidR="00603942" w:rsidRPr="00B31774">
        <w:rPr>
          <w:b/>
          <w:sz w:val="22"/>
          <w:szCs w:val="22"/>
        </w:rPr>
        <w:t>230125/4</w:t>
      </w:r>
    </w:p>
    <w:p w:rsidR="00603942" w:rsidRPr="00274F7A" w:rsidRDefault="00603942" w:rsidP="00274F7A">
      <w:pPr>
        <w:jc w:val="center"/>
      </w:pPr>
      <w:r w:rsidRPr="00274F7A">
        <w:t>на выполнение подводно-технических работ по осмотру лицевой шпунтовой стенки причала №2</w:t>
      </w:r>
      <w:r w:rsidR="00274F7A">
        <w:t xml:space="preserve"> </w:t>
      </w:r>
      <w:r w:rsidR="00855DAF" w:rsidRPr="00274F7A">
        <w:t xml:space="preserve">от ПК295 по ПК216 </w:t>
      </w:r>
      <w:r w:rsidRPr="00274F7A">
        <w:t>«Терминала по перевалке минеральных удобрений в Морском порту Усть-Луга»</w:t>
      </w:r>
    </w:p>
    <w:p w:rsidR="00603942" w:rsidRDefault="00603942" w:rsidP="00603942">
      <w:pPr>
        <w:ind w:left="851"/>
        <w:jc w:val="center"/>
        <w:rPr>
          <w:sz w:val="20"/>
          <w:szCs w:val="20"/>
        </w:rPr>
      </w:pPr>
    </w:p>
    <w:tbl>
      <w:tblPr>
        <w:tblW w:w="9782" w:type="dxa"/>
        <w:tblInd w:w="-28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072"/>
      </w:tblGrid>
      <w:tr w:rsidR="00603942" w:rsidTr="00B31774">
        <w:trPr>
          <w:trHeight w:val="461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603942" w:rsidRDefault="00603942">
            <w:pPr>
              <w:pStyle w:val="a3"/>
              <w:ind w:left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 НАИМЕНОВАНИЕ ПРЕДПРИЯТИЯ</w:t>
            </w:r>
          </w:p>
        </w:tc>
      </w:tr>
      <w:tr w:rsidR="00603942" w:rsidRPr="00C45082" w:rsidTr="00B31774">
        <w:trPr>
          <w:trHeight w:val="3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Default="00603942">
            <w:pPr>
              <w:ind w:right="4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Pr="00274F7A" w:rsidRDefault="00603942">
            <w:pPr>
              <w:jc w:val="both"/>
            </w:pPr>
            <w:r w:rsidRPr="00274F7A">
              <w:t>Заказчик - Общество с ограниченной ответственностью «</w:t>
            </w:r>
            <w:proofErr w:type="spellStart"/>
            <w:r w:rsidRPr="00274F7A">
              <w:t>ЕвроХим</w:t>
            </w:r>
            <w:proofErr w:type="spellEnd"/>
            <w:r w:rsidRPr="00274F7A">
              <w:t xml:space="preserve"> Терминал Усть-Луга» (ООО «ЕТУ»).</w:t>
            </w:r>
          </w:p>
          <w:p w:rsidR="00603942" w:rsidRPr="00274F7A" w:rsidRDefault="00603942">
            <w:pPr>
              <w:jc w:val="both"/>
            </w:pPr>
            <w:r w:rsidRPr="00274F7A">
              <w:t xml:space="preserve">Российская Федерация, 188480, Ленинградская область, </w:t>
            </w:r>
            <w:proofErr w:type="spellStart"/>
            <w:r w:rsidRPr="00274F7A">
              <w:t>Кингисеппский</w:t>
            </w:r>
            <w:proofErr w:type="spellEnd"/>
            <w:r w:rsidRPr="00274F7A">
              <w:t xml:space="preserve"> район, промышленная зона Фосфорит, проезд Центральный, стр. 2. </w:t>
            </w:r>
          </w:p>
          <w:p w:rsidR="00603942" w:rsidRPr="00CA0EC8" w:rsidRDefault="00603942">
            <w:pPr>
              <w:jc w:val="both"/>
              <w:rPr>
                <w:lang w:val="en-US"/>
              </w:rPr>
            </w:pPr>
            <w:r w:rsidRPr="00274F7A">
              <w:t>Тел</w:t>
            </w:r>
            <w:r w:rsidRPr="00CA0EC8">
              <w:rPr>
                <w:lang w:val="en-US"/>
              </w:rPr>
              <w:t>. +7(81375) 95-186 E-mail: etu@eurochem.ru</w:t>
            </w:r>
          </w:p>
        </w:tc>
      </w:tr>
      <w:tr w:rsidR="00603942" w:rsidTr="00B31774">
        <w:trPr>
          <w:trHeight w:val="3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Default="00603942">
            <w:pPr>
              <w:ind w:right="4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Pr="00274F7A" w:rsidRDefault="00603942">
            <w:pPr>
              <w:jc w:val="both"/>
            </w:pPr>
            <w:r w:rsidRPr="00274F7A">
              <w:t>Подрядчик – выбирается по итогам конкурса</w:t>
            </w:r>
          </w:p>
        </w:tc>
      </w:tr>
      <w:tr w:rsidR="00603942" w:rsidTr="00B31774">
        <w:trPr>
          <w:trHeight w:val="383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603942" w:rsidRDefault="00603942">
            <w:pPr>
              <w:ind w:right="48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2. ОСНОВАНИЕ</w:t>
            </w:r>
          </w:p>
        </w:tc>
      </w:tr>
      <w:tr w:rsidR="00603942" w:rsidTr="00B31774">
        <w:trPr>
          <w:trHeight w:val="37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Default="00603942">
            <w:pPr>
              <w:ind w:right="4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Pr="00274F7A" w:rsidRDefault="00603942">
            <w:pPr>
              <w:jc w:val="both"/>
            </w:pPr>
            <w:r w:rsidRPr="00274F7A">
              <w:t>1. Требования проектной документации, Шифр 958-2016-00-ГР-и1;</w:t>
            </w:r>
          </w:p>
          <w:p w:rsidR="00603942" w:rsidRDefault="00603942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274F7A">
              <w:t>2. Требования СП 389.1326000.2018.</w:t>
            </w:r>
          </w:p>
        </w:tc>
      </w:tr>
      <w:tr w:rsidR="00603942" w:rsidTr="00B31774">
        <w:trPr>
          <w:trHeight w:val="418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603942" w:rsidRDefault="00603942">
            <w:pPr>
              <w:ind w:right="48"/>
              <w:jc w:val="both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3. ВИД СТРОИТЕЛЬСТВА</w:t>
            </w:r>
          </w:p>
        </w:tc>
      </w:tr>
      <w:tr w:rsidR="00603942" w:rsidTr="00B31774">
        <w:trPr>
          <w:trHeight w:val="33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Default="00603942">
            <w:pPr>
              <w:ind w:right="4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Default="00603942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274F7A">
              <w:t>Новое строительство (ДНУР)</w:t>
            </w:r>
          </w:p>
        </w:tc>
      </w:tr>
      <w:tr w:rsidR="00603942" w:rsidTr="00B31774">
        <w:trPr>
          <w:trHeight w:val="501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603942" w:rsidRDefault="00603942">
            <w:pPr>
              <w:ind w:right="48"/>
              <w:jc w:val="both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4. РАЙОН, ПУНКТ И ПЛОЩАДКА СТРОИТЕЛЬСТВА</w:t>
            </w:r>
          </w:p>
        </w:tc>
      </w:tr>
      <w:tr w:rsidR="00603942" w:rsidTr="00B31774">
        <w:trPr>
          <w:trHeight w:val="64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Default="00603942">
            <w:pPr>
              <w:ind w:right="4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Default="00603942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274F7A">
              <w:t xml:space="preserve">РФ, Ленинградская область, </w:t>
            </w:r>
            <w:proofErr w:type="spellStart"/>
            <w:r w:rsidRPr="00274F7A">
              <w:t>Кингисеппский</w:t>
            </w:r>
            <w:proofErr w:type="spellEnd"/>
            <w:r w:rsidRPr="00274F7A">
              <w:t xml:space="preserve"> муниципальный район, </w:t>
            </w:r>
            <w:proofErr w:type="spellStart"/>
            <w:r w:rsidRPr="00274F7A">
              <w:t>Вистинское</w:t>
            </w:r>
            <w:proofErr w:type="spellEnd"/>
            <w:r w:rsidRPr="00274F7A">
              <w:t xml:space="preserve"> сельское поселение, Морской торговый порта Усть-Луга, Комплексы генеральных грузов</w:t>
            </w:r>
          </w:p>
        </w:tc>
      </w:tr>
      <w:tr w:rsidR="00603942" w:rsidTr="00B31774">
        <w:trPr>
          <w:trHeight w:val="463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603942" w:rsidRDefault="00603942">
            <w:pPr>
              <w:ind w:right="48"/>
              <w:jc w:val="both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US"/>
              </w:rPr>
              <w:t>5. ХАРАКТЕРИСТИКА ОБЪЕКТА</w:t>
            </w:r>
          </w:p>
        </w:tc>
      </w:tr>
      <w:tr w:rsidR="00603942" w:rsidTr="00B31774">
        <w:trPr>
          <w:trHeight w:val="55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Default="00603942">
            <w:pPr>
              <w:ind w:right="4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Pr="00274F7A" w:rsidRDefault="00603942">
            <w:pPr>
              <w:ind w:left="40"/>
              <w:jc w:val="both"/>
            </w:pPr>
            <w:r w:rsidRPr="00274F7A">
              <w:t xml:space="preserve">Терминал расположен в </w:t>
            </w:r>
            <w:proofErr w:type="spellStart"/>
            <w:r w:rsidRPr="00274F7A">
              <w:t>Лужской</w:t>
            </w:r>
            <w:proofErr w:type="spellEnd"/>
            <w:r w:rsidRPr="00274F7A">
              <w:t xml:space="preserve"> губе (непосредственно на побережье Финского залива Балтийского моря).  Терминал предназначен для приемки, кратковременного хранения (накопления судовых партий) и отправки минеральных удобрений (азотно-фосфорные удобрения (далее АФУ), калийных удобрений, фосфатов, сжиженного аммиака. Экспортные грузы поступают на Терминал ж/д транспортом со станции </w:t>
            </w:r>
            <w:proofErr w:type="spellStart"/>
            <w:r w:rsidRPr="00274F7A">
              <w:t>Лужская</w:t>
            </w:r>
            <w:proofErr w:type="spellEnd"/>
            <w:r w:rsidRPr="00274F7A">
              <w:t xml:space="preserve"> – Генеральная, а также морем в судах-</w:t>
            </w:r>
            <w:proofErr w:type="spellStart"/>
            <w:r w:rsidRPr="00274F7A">
              <w:t>навалочниках</w:t>
            </w:r>
            <w:proofErr w:type="spellEnd"/>
            <w:r w:rsidRPr="00274F7A">
              <w:t xml:space="preserve"> и перегружаются по следующим маршрутам: вагон – склад – судно, вагон – судно, склад – склад. </w:t>
            </w:r>
          </w:p>
          <w:p w:rsidR="00603942" w:rsidRPr="00274F7A" w:rsidRDefault="00603942">
            <w:pPr>
              <w:ind w:left="40"/>
              <w:jc w:val="both"/>
            </w:pPr>
            <w:r w:rsidRPr="00274F7A">
              <w:t>Режим работы: круглосуточный, круглогодичный;</w:t>
            </w:r>
          </w:p>
          <w:p w:rsidR="00603942" w:rsidRPr="00274F7A" w:rsidRDefault="00603942">
            <w:pPr>
              <w:ind w:left="40"/>
              <w:jc w:val="both"/>
            </w:pPr>
            <w:r w:rsidRPr="00274F7A">
              <w:lastRenderedPageBreak/>
              <w:t>Средняя максимальная температура воздуха наиболее теплого месяца +23 ˚С;</w:t>
            </w:r>
          </w:p>
          <w:p w:rsidR="00603942" w:rsidRPr="00274F7A" w:rsidRDefault="00603942">
            <w:pPr>
              <w:ind w:left="40"/>
              <w:jc w:val="both"/>
            </w:pPr>
            <w:r w:rsidRPr="00274F7A">
              <w:t>Средняя минимальная температура воздуха наиболее холодного месяца -15 ˚С;</w:t>
            </w:r>
          </w:p>
          <w:p w:rsidR="00603942" w:rsidRPr="00274F7A" w:rsidRDefault="00603942">
            <w:pPr>
              <w:ind w:left="40"/>
              <w:jc w:val="both"/>
            </w:pPr>
            <w:r w:rsidRPr="00274F7A">
              <w:t>Абсолютная максимальная температура воздуха +37 ˚С;</w:t>
            </w:r>
          </w:p>
          <w:p w:rsidR="00603942" w:rsidRPr="00274F7A" w:rsidRDefault="00603942">
            <w:pPr>
              <w:ind w:left="40"/>
              <w:jc w:val="both"/>
            </w:pPr>
            <w:r w:rsidRPr="00274F7A">
              <w:t>Абсолютная минимальная температура воздуха -36 ˚С;</w:t>
            </w:r>
          </w:p>
          <w:p w:rsidR="00603942" w:rsidRPr="00274F7A" w:rsidRDefault="00603942">
            <w:pPr>
              <w:ind w:left="40"/>
              <w:jc w:val="both"/>
            </w:pPr>
            <w:r w:rsidRPr="00274F7A">
              <w:t>Средняя годовая относительная влажность воздуха 78 %;</w:t>
            </w:r>
          </w:p>
          <w:p w:rsidR="00603942" w:rsidRPr="00274F7A" w:rsidRDefault="00603942">
            <w:pPr>
              <w:ind w:left="40"/>
              <w:jc w:val="both"/>
            </w:pPr>
            <w:r w:rsidRPr="00274F7A">
              <w:t>Средняя годовая скорость ветра 4,7 м/с;</w:t>
            </w:r>
          </w:p>
          <w:p w:rsidR="00603942" w:rsidRPr="00274F7A" w:rsidRDefault="00603942">
            <w:pPr>
              <w:ind w:left="40"/>
              <w:jc w:val="both"/>
            </w:pPr>
            <w:r w:rsidRPr="00274F7A">
              <w:t>Сейсмичность района – 5 баллов;</w:t>
            </w:r>
          </w:p>
          <w:p w:rsidR="00603942" w:rsidRPr="00274F7A" w:rsidRDefault="00603942" w:rsidP="006D7D64">
            <w:pPr>
              <w:ind w:left="40"/>
              <w:jc w:val="both"/>
            </w:pPr>
            <w:r w:rsidRPr="00274F7A">
              <w:t>Открытая незащищённая от волнения и ветров акватория;</w:t>
            </w:r>
          </w:p>
        </w:tc>
      </w:tr>
      <w:tr w:rsidR="00603942" w:rsidTr="00B31774">
        <w:trPr>
          <w:trHeight w:val="466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603942" w:rsidRPr="00274F7A" w:rsidRDefault="00603942" w:rsidP="00603942">
            <w:pPr>
              <w:ind w:right="48"/>
              <w:jc w:val="both"/>
            </w:pPr>
            <w:r w:rsidRPr="00274F7A">
              <w:rPr>
                <w:b/>
              </w:rPr>
              <w:lastRenderedPageBreak/>
              <w:t>6</w:t>
            </w:r>
            <w:r w:rsidRPr="00274F7A">
              <w:rPr>
                <w:b/>
                <w:bCs/>
                <w:color w:val="000000"/>
              </w:rPr>
              <w:t>. ЦЕЛЬ ЗАКУПКИ</w:t>
            </w:r>
          </w:p>
        </w:tc>
      </w:tr>
      <w:tr w:rsidR="00603942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Default="00603942">
            <w:pPr>
              <w:ind w:right="48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03942" w:rsidRPr="00274F7A" w:rsidRDefault="006D7D64" w:rsidP="00855DAF">
            <w:pPr>
              <w:ind w:left="40"/>
              <w:jc w:val="both"/>
            </w:pPr>
            <w:r w:rsidRPr="00274F7A">
              <w:t xml:space="preserve">Определение физических дефектов и износа лицевой шпунтовой стенки причала №2 от ПК295 по ПК216, с составлением </w:t>
            </w:r>
            <w:r w:rsidR="00C62482">
              <w:t xml:space="preserve">Акта водолазного </w:t>
            </w:r>
            <w:r w:rsidR="00855DAF">
              <w:t>обследования подводной части гидротехнического сооружения</w:t>
            </w:r>
            <w:r w:rsidR="00C62482">
              <w:t>.</w:t>
            </w:r>
            <w:r w:rsidR="00603942" w:rsidRPr="00274F7A">
              <w:t xml:space="preserve"> </w:t>
            </w:r>
          </w:p>
        </w:tc>
      </w:tr>
      <w:tr w:rsidR="00603942" w:rsidTr="00B31774">
        <w:trPr>
          <w:trHeight w:val="254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3942" w:rsidRPr="004B037D" w:rsidRDefault="00603942" w:rsidP="00603942">
            <w:pPr>
              <w:rPr>
                <w:sz w:val="22"/>
                <w:szCs w:val="22"/>
              </w:rPr>
            </w:pPr>
            <w:r w:rsidRPr="0075476F">
              <w:rPr>
                <w:b/>
                <w:bCs/>
                <w:color w:val="000000"/>
              </w:rPr>
              <w:t>7. СОСТАВ РАБОТ, ОБОРУДОВАНИЯ</w:t>
            </w:r>
            <w:r w:rsidRPr="0075476F">
              <w:rPr>
                <w:b/>
              </w:rPr>
              <w:t xml:space="preserve"> И МАТЕРИАЛОВ</w:t>
            </w:r>
          </w:p>
        </w:tc>
      </w:tr>
      <w:tr w:rsidR="00603942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3942" w:rsidRPr="00B31774" w:rsidRDefault="00B31774" w:rsidP="00603942">
            <w:pPr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7.1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33F" w:rsidRPr="00E41309" w:rsidRDefault="0013133F" w:rsidP="0013133F">
            <w:pPr>
              <w:pStyle w:val="a8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1309">
              <w:rPr>
                <w:rFonts w:ascii="Times New Roman" w:hAnsi="Times New Roman"/>
                <w:b/>
                <w:sz w:val="24"/>
                <w:szCs w:val="24"/>
              </w:rPr>
              <w:t>Проводимые работы:</w:t>
            </w:r>
          </w:p>
          <w:p w:rsidR="0013133F" w:rsidRPr="00E41309" w:rsidRDefault="0013133F" w:rsidP="0013133F">
            <w:pPr>
              <w:pStyle w:val="a3"/>
              <w:numPr>
                <w:ilvl w:val="0"/>
                <w:numId w:val="5"/>
              </w:numPr>
              <w:ind w:left="0" w:firstLine="176"/>
              <w:jc w:val="both"/>
            </w:pPr>
            <w:r w:rsidRPr="00E41309">
              <w:t>изучение и анализ предоставленной Заказчиком технической документации на сооружение;</w:t>
            </w:r>
          </w:p>
          <w:p w:rsidR="0013133F" w:rsidRPr="00E41309" w:rsidRDefault="0013133F" w:rsidP="0013133F">
            <w:pPr>
              <w:pStyle w:val="a3"/>
              <w:numPr>
                <w:ilvl w:val="0"/>
                <w:numId w:val="5"/>
              </w:numPr>
              <w:ind w:left="0" w:firstLine="176"/>
              <w:jc w:val="both"/>
            </w:pPr>
            <w:r w:rsidRPr="00E41309">
              <w:t>обмеры конструкций и элементов сооружений в объёме, необходимом для выполнения данной работы;</w:t>
            </w:r>
          </w:p>
          <w:p w:rsidR="0099600E" w:rsidRPr="00E41309" w:rsidRDefault="0013133F" w:rsidP="00BB1990">
            <w:pPr>
              <w:pStyle w:val="a3"/>
              <w:numPr>
                <w:ilvl w:val="0"/>
                <w:numId w:val="5"/>
              </w:numPr>
              <w:ind w:left="0" w:firstLine="176"/>
              <w:jc w:val="both"/>
            </w:pPr>
            <w:r w:rsidRPr="00E41309">
              <w:t>детальный осмотр несущих конструкций и элементов сооружений в подводной зоне с фиксацией и заме</w:t>
            </w:r>
            <w:r w:rsidR="0099600E" w:rsidRPr="00E41309">
              <w:t>рами имеющихся дефектов;</w:t>
            </w:r>
          </w:p>
          <w:p w:rsidR="0013133F" w:rsidRPr="00E41309" w:rsidRDefault="0013133F" w:rsidP="00BB1990">
            <w:pPr>
              <w:pStyle w:val="a3"/>
              <w:numPr>
                <w:ilvl w:val="0"/>
                <w:numId w:val="5"/>
              </w:numPr>
              <w:ind w:left="0" w:firstLine="176"/>
              <w:jc w:val="both"/>
            </w:pPr>
            <w:r w:rsidRPr="00E41309">
              <w:t>фото</w:t>
            </w:r>
            <w:r w:rsidR="00752A90" w:rsidRPr="00E41309">
              <w:t>-видео</w:t>
            </w:r>
            <w:r w:rsidRPr="00E41309">
              <w:t>съёмка видимых дефектов и повреждений конструкций и элементов сооружени</w:t>
            </w:r>
            <w:r w:rsidR="00E419BE" w:rsidRPr="00E41309">
              <w:t>я</w:t>
            </w:r>
            <w:r w:rsidRPr="00E41309">
              <w:t>;</w:t>
            </w:r>
          </w:p>
          <w:p w:rsidR="0013133F" w:rsidRPr="00E41309" w:rsidRDefault="0099600E" w:rsidP="00274F7A">
            <w:r w:rsidRPr="00E41309">
              <w:t xml:space="preserve">- </w:t>
            </w:r>
            <w:r w:rsidR="0013133F" w:rsidRPr="00E41309">
              <w:t>графическое оформление материалов обследования с указанием обна</w:t>
            </w:r>
            <w:r w:rsidR="007C25FD" w:rsidRPr="00E41309">
              <w:t>руженных дефектов и повреждений.</w:t>
            </w:r>
          </w:p>
          <w:p w:rsidR="0099600E" w:rsidRPr="00E41309" w:rsidRDefault="0099600E" w:rsidP="00274F7A">
            <w:r w:rsidRPr="00E41309">
              <w:t xml:space="preserve">По завершении водолазных работ </w:t>
            </w:r>
            <w:r w:rsidR="00855DAF" w:rsidRPr="00E41309">
              <w:t>Подрядчик</w:t>
            </w:r>
            <w:r w:rsidRPr="00E41309">
              <w:t xml:space="preserve"> оформляет «</w:t>
            </w:r>
            <w:r w:rsidR="00855DAF" w:rsidRPr="00E41309">
              <w:t>Акт водолазного обследования</w:t>
            </w:r>
            <w:r w:rsidRPr="00E41309">
              <w:t>» по форме, согласованной с Заказчиком</w:t>
            </w:r>
            <w:r w:rsidR="00855DAF" w:rsidRPr="00E41309">
              <w:t>, с указанием объемов обнаруженных дефектов</w:t>
            </w:r>
            <w:r w:rsidRPr="00E41309">
              <w:t>.</w:t>
            </w:r>
          </w:p>
          <w:p w:rsidR="000B2D1F" w:rsidRPr="00E41309" w:rsidRDefault="000B2D1F" w:rsidP="00CA0EC8">
            <w:r w:rsidRPr="00E41309">
              <w:t>Очистк</w:t>
            </w:r>
            <w:r w:rsidR="00CA0EC8" w:rsidRPr="00E41309">
              <w:t>у</w:t>
            </w:r>
            <w:r w:rsidRPr="00E41309">
              <w:t xml:space="preserve"> </w:t>
            </w:r>
            <w:proofErr w:type="spellStart"/>
            <w:r w:rsidRPr="00E41309">
              <w:t>налипаний</w:t>
            </w:r>
            <w:proofErr w:type="spellEnd"/>
            <w:r w:rsidRPr="00E41309">
              <w:t xml:space="preserve"> грунта с лицевой стороны шпунтовой стенки причала №2 выполняет организаци</w:t>
            </w:r>
            <w:r w:rsidR="00CA0EC8" w:rsidRPr="00E41309">
              <w:t>я</w:t>
            </w:r>
            <w:r w:rsidRPr="00E41309">
              <w:t>, выполняющ</w:t>
            </w:r>
            <w:r w:rsidR="00CA0EC8" w:rsidRPr="00E41309">
              <w:t>ая</w:t>
            </w:r>
            <w:r w:rsidRPr="00E41309">
              <w:t xml:space="preserve"> дноуглубительные работы.</w:t>
            </w:r>
          </w:p>
          <w:p w:rsidR="002516EA" w:rsidRPr="00E41309" w:rsidRDefault="002516EA" w:rsidP="005741FB">
            <w:pPr>
              <w:rPr>
                <w:b/>
                <w:bCs/>
                <w:color w:val="000000"/>
              </w:rPr>
            </w:pPr>
            <w:r w:rsidRPr="00E41309">
              <w:t xml:space="preserve">Заказчик уведомляет Подрядчика о </w:t>
            </w:r>
            <w:r w:rsidR="005741FB" w:rsidRPr="00E41309">
              <w:t xml:space="preserve">дате </w:t>
            </w:r>
            <w:r w:rsidRPr="00E41309">
              <w:t>выполнени</w:t>
            </w:r>
            <w:r w:rsidR="005741FB" w:rsidRPr="00E41309">
              <w:t>я</w:t>
            </w:r>
            <w:r w:rsidRPr="00E41309">
              <w:t xml:space="preserve"> работ </w:t>
            </w:r>
            <w:r w:rsidR="005741FB" w:rsidRPr="00E41309">
              <w:t>не менее, чем за 24 часа до дня начала</w:t>
            </w:r>
            <w:r w:rsidRPr="00E41309">
              <w:t xml:space="preserve"> выполнени</w:t>
            </w:r>
            <w:r w:rsidR="009620A5" w:rsidRPr="00E41309">
              <w:t>я</w:t>
            </w:r>
            <w:r w:rsidRPr="00E41309">
              <w:t xml:space="preserve"> работ.</w:t>
            </w:r>
          </w:p>
        </w:tc>
      </w:tr>
      <w:tr w:rsidR="00603942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3942" w:rsidRPr="00B31774" w:rsidRDefault="00B31774" w:rsidP="00603942">
            <w:pPr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7.2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D64" w:rsidRPr="0013133F" w:rsidRDefault="006D7D64" w:rsidP="006D7D64">
            <w:pPr>
              <w:ind w:left="40"/>
              <w:jc w:val="both"/>
            </w:pPr>
            <w:r w:rsidRPr="0013133F">
              <w:t>Характеристика Причала № 2:</w:t>
            </w:r>
          </w:p>
          <w:p w:rsidR="006D7D64" w:rsidRPr="0013133F" w:rsidRDefault="006D7D64" w:rsidP="006D7D64">
            <w:pPr>
              <w:ind w:left="40"/>
              <w:jc w:val="both"/>
            </w:pPr>
            <w:r w:rsidRPr="0013133F">
              <w:t xml:space="preserve">- конструктивный тип сооружения: </w:t>
            </w:r>
            <w:proofErr w:type="spellStart"/>
            <w:r w:rsidRPr="0013133F">
              <w:t>заанкерованный</w:t>
            </w:r>
            <w:proofErr w:type="spellEnd"/>
            <w:r w:rsidRPr="0013133F">
              <w:t xml:space="preserve"> больверк с лицевой стенкой из стального шпунта</w:t>
            </w:r>
            <w:r w:rsidR="00274F7A">
              <w:t xml:space="preserve"> </w:t>
            </w:r>
            <w:r w:rsidR="00274F7A">
              <w:rPr>
                <w:lang w:val="en-US"/>
              </w:rPr>
              <w:t>Larsen</w:t>
            </w:r>
            <w:r w:rsidR="00274F7A" w:rsidRPr="00274F7A">
              <w:t xml:space="preserve"> 607</w:t>
            </w:r>
            <w:r w:rsidR="00274F7A">
              <w:rPr>
                <w:lang w:val="en-US"/>
              </w:rPr>
              <w:t>n</w:t>
            </w:r>
            <w:r w:rsidR="00274F7A">
              <w:t>, отметка погружения шпунта – 28 м</w:t>
            </w:r>
            <w:r w:rsidRPr="0013133F">
              <w:t>, экранированный одним рядом стальных трубчатых свай</w:t>
            </w:r>
            <w:r w:rsidR="00274F7A">
              <w:t xml:space="preserve"> 1220*14 мм</w:t>
            </w:r>
            <w:r w:rsidRPr="0013133F">
              <w:t>;</w:t>
            </w:r>
          </w:p>
          <w:p w:rsidR="006D7D64" w:rsidRPr="0013133F" w:rsidRDefault="006D7D64" w:rsidP="006D7D64">
            <w:pPr>
              <w:ind w:left="40"/>
              <w:jc w:val="both"/>
            </w:pPr>
            <w:r w:rsidRPr="0013133F">
              <w:t>- длина – 295,0 м;</w:t>
            </w:r>
          </w:p>
          <w:p w:rsidR="006D7D64" w:rsidRPr="0013133F" w:rsidRDefault="006D7D64" w:rsidP="006D7D64">
            <w:pPr>
              <w:ind w:left="40"/>
              <w:jc w:val="both"/>
            </w:pPr>
            <w:r w:rsidRPr="0013133F">
              <w:t>- ширина – 36,0 м;</w:t>
            </w:r>
          </w:p>
          <w:p w:rsidR="006D7D64" w:rsidRPr="0013133F" w:rsidRDefault="006D7D64" w:rsidP="006D7D64">
            <w:pPr>
              <w:ind w:left="40"/>
              <w:jc w:val="both"/>
            </w:pPr>
            <w:r w:rsidRPr="0013133F">
              <w:t>- про</w:t>
            </w:r>
            <w:r w:rsidR="00CE2FD6">
              <w:t>ектная отметка кордона – плюс 3,</w:t>
            </w:r>
            <w:r w:rsidRPr="0013133F">
              <w:t>5 м в БС;</w:t>
            </w:r>
          </w:p>
          <w:p w:rsidR="006D7D64" w:rsidRPr="0013133F" w:rsidRDefault="0013133F" w:rsidP="006D7D64">
            <w:r w:rsidRPr="0013133F">
              <w:t xml:space="preserve"> </w:t>
            </w:r>
            <w:r w:rsidR="006D7D64" w:rsidRPr="0013133F">
              <w:t>- п</w:t>
            </w:r>
            <w:r w:rsidR="00CE2FD6">
              <w:t>роектная отметка дна – минус 16,</w:t>
            </w:r>
            <w:r w:rsidR="006D7D64" w:rsidRPr="0013133F">
              <w:t>0 м в БС.</w:t>
            </w:r>
          </w:p>
          <w:p w:rsidR="00603942" w:rsidRDefault="006D7D64" w:rsidP="0013133F">
            <w:pPr>
              <w:rPr>
                <w:sz w:val="20"/>
                <w:szCs w:val="20"/>
                <w:lang w:eastAsia="en-US"/>
              </w:rPr>
            </w:pPr>
            <w:r w:rsidRPr="0013133F">
              <w:t xml:space="preserve">При выполнении </w:t>
            </w:r>
            <w:r w:rsidR="0013133F" w:rsidRPr="0013133F">
              <w:t>обследования</w:t>
            </w:r>
            <w:r w:rsidRPr="0013133F">
              <w:t xml:space="preserve"> учесть замутнение на акватории (видимость менее 1 м)</w:t>
            </w:r>
            <w:r w:rsidR="0013133F" w:rsidRPr="0013133F">
              <w:t>.</w:t>
            </w:r>
            <w:r w:rsidR="0013133F">
              <w:rPr>
                <w:sz w:val="20"/>
                <w:szCs w:val="20"/>
                <w:lang w:eastAsia="en-US"/>
              </w:rPr>
              <w:t xml:space="preserve"> </w:t>
            </w:r>
          </w:p>
          <w:p w:rsidR="00752A90" w:rsidRPr="0057724A" w:rsidRDefault="00752A90" w:rsidP="0013133F">
            <w:pPr>
              <w:rPr>
                <w:b/>
                <w:bCs/>
                <w:color w:val="000000"/>
              </w:rPr>
            </w:pPr>
            <w:r w:rsidRPr="0057724A">
              <w:rPr>
                <w:b/>
              </w:rPr>
              <w:t>Обследованию подлежит участок от</w:t>
            </w:r>
            <w:r w:rsidRPr="0057724A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57724A">
              <w:rPr>
                <w:b/>
              </w:rPr>
              <w:t xml:space="preserve">ПК295 по ПК216 длиной – 81 </w:t>
            </w:r>
            <w:proofErr w:type="spellStart"/>
            <w:r w:rsidRPr="0057724A">
              <w:rPr>
                <w:b/>
              </w:rPr>
              <w:t>п.м</w:t>
            </w:r>
            <w:proofErr w:type="spellEnd"/>
            <w:r w:rsidRPr="0057724A">
              <w:rPr>
                <w:b/>
              </w:rPr>
              <w:t>.</w:t>
            </w:r>
            <w:r w:rsidR="0057724A" w:rsidRPr="0057724A">
              <w:rPr>
                <w:b/>
              </w:rPr>
              <w:t xml:space="preserve"> до отметки проектного дна – 1296 м2.</w:t>
            </w:r>
          </w:p>
        </w:tc>
      </w:tr>
      <w:tr w:rsidR="00603942" w:rsidTr="00B31774">
        <w:trPr>
          <w:trHeight w:val="254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03942" w:rsidRPr="0075476F" w:rsidRDefault="006D7D64" w:rsidP="0060394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 ОБЩИЕ Т</w:t>
            </w:r>
            <w:r w:rsidRPr="0075476F">
              <w:rPr>
                <w:b/>
                <w:bCs/>
                <w:color w:val="000000"/>
              </w:rPr>
              <w:t>Р</w:t>
            </w:r>
            <w:r>
              <w:rPr>
                <w:b/>
                <w:bCs/>
                <w:color w:val="000000"/>
              </w:rPr>
              <w:t>Е</w:t>
            </w:r>
            <w:r w:rsidRPr="0075476F">
              <w:rPr>
                <w:b/>
                <w:bCs/>
                <w:color w:val="000000"/>
              </w:rPr>
              <w:t>БОВАНИЯ К ВЫПОЛНЕНИЮ РАБОТ</w:t>
            </w:r>
          </w:p>
        </w:tc>
      </w:tr>
      <w:tr w:rsidR="000B2D1F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2D1F" w:rsidRPr="00B31774" w:rsidRDefault="00B31774" w:rsidP="00603942">
            <w:pPr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8.1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2D1F" w:rsidRPr="00274F7A" w:rsidRDefault="000B2D1F" w:rsidP="000B2D1F">
            <w:r w:rsidRPr="00274F7A">
              <w:t xml:space="preserve">При выполнении подводно-технических работ оборудование, снаряжение, инструмент должны быть в исправном состоянии, баллоны (воздух) </w:t>
            </w:r>
            <w:proofErr w:type="spellStart"/>
            <w:r w:rsidRPr="00274F7A">
              <w:t>опрессованы</w:t>
            </w:r>
            <w:proofErr w:type="spellEnd"/>
            <w:r w:rsidRPr="00274F7A">
              <w:t>, проверены.</w:t>
            </w:r>
          </w:p>
          <w:p w:rsidR="000B2D1F" w:rsidRPr="00274F7A" w:rsidRDefault="000B2D1F" w:rsidP="000B2D1F">
            <w:r w:rsidRPr="00274F7A">
              <w:t>При производстве работ с помощью подъемных с</w:t>
            </w:r>
            <w:bookmarkStart w:id="0" w:name="_GoBack"/>
            <w:bookmarkEnd w:id="0"/>
            <w:r w:rsidRPr="00274F7A">
              <w:t xml:space="preserve">ооружений иметь аттестованных в соответствии с Федеральными Нормами и Правилами в области промышленной безопасности «Правила безопасности опасных производственных объектов, на которых используются подъемные сооружения» работников – специалист, </w:t>
            </w:r>
            <w:r w:rsidRPr="00274F7A">
              <w:lastRenderedPageBreak/>
              <w:t>ответственный за безопасное производство работ с применением подъемных сооружений, машинисты крана, стропальщики. Обеспечить присутствие данных специалистов на площадке на весь период производства работ с применением подъемных сооружений.</w:t>
            </w:r>
          </w:p>
          <w:p w:rsidR="000B2D1F" w:rsidRPr="00274F7A" w:rsidRDefault="000B2D1F" w:rsidP="000B2D1F">
            <w:r w:rsidRPr="00274F7A">
              <w:t>Персонал Подрядчика, принимающий участие в работах должен иметь соответствующие группы допуска по электробезопасности, удостоверения о допуске к работам на высоте, быть (при необходимости) аттестованным на право выполнения огневых/газоопасных работ.</w:t>
            </w:r>
          </w:p>
          <w:p w:rsidR="00072652" w:rsidRDefault="000B2D1F" w:rsidP="000B2D1F">
            <w:pPr>
              <w:pStyle w:val="a3"/>
              <w:ind w:left="0"/>
              <w:outlineLvl w:val="0"/>
            </w:pPr>
            <w:r w:rsidRPr="00274F7A">
              <w:t xml:space="preserve">Электромонтажные работы должны выполняться квалифицированным персоналом, соблюдая требования действующих норм и правил ПУЭ, СНиП, «Правил технической эксплуатации электроустановок потребителей», «Правил по охране труда при эксплуатации электроустановок» и рекомендаций заводов изготовителей оборудования и комплектующих. </w:t>
            </w:r>
          </w:p>
          <w:p w:rsidR="000B2D1F" w:rsidRPr="00274F7A" w:rsidRDefault="000B2D1F" w:rsidP="000B2D1F">
            <w:pPr>
              <w:pStyle w:val="a3"/>
              <w:ind w:left="0"/>
              <w:outlineLvl w:val="0"/>
            </w:pPr>
            <w:r w:rsidRPr="00274F7A">
              <w:t xml:space="preserve">Площадки для установки подъемных сооружений для монтажа Подрядчик готовит собственными силами и за свой счет. Все применяемые для выполнения работ механизмы, инструменты и приспособления должны соответствовать требованиям безопасности. </w:t>
            </w:r>
          </w:p>
          <w:p w:rsidR="000B2D1F" w:rsidRPr="00274F7A" w:rsidRDefault="000B2D1F" w:rsidP="000B2D1F">
            <w:r w:rsidRPr="00274F7A">
              <w:t xml:space="preserve">Все выполненные работы фиксировать в журнале производства работ. </w:t>
            </w:r>
          </w:p>
          <w:p w:rsidR="000B2D1F" w:rsidRPr="00274F7A" w:rsidRDefault="000B2D1F" w:rsidP="000B2D1F">
            <w:r w:rsidRPr="00274F7A">
              <w:t xml:space="preserve">Подрядчик своими силами и средствами возводит все необходимые временные сооружения и коммуникации, необходимые для выполнения работ и до сдачи работ самостоятельно осуществляет их демонтаж и вывоз с территории объекта. </w:t>
            </w:r>
          </w:p>
          <w:p w:rsidR="000B2D1F" w:rsidRPr="00274F7A" w:rsidRDefault="000B2D1F" w:rsidP="000B2D1F">
            <w:r w:rsidRPr="00274F7A">
              <w:t>Подрядчик самостоятельно предусматривает и обеспечивает снабжение работ энергоресурсами на основе нормативных расходов. При наличии технической возможности Заказчик указывает подрядчику точки подключения к инженерным сетям. Точки подключения предоставляются по письменному запросу Подрядчика с указанием требуемых нагрузок, объемов потребления и ответственного со стороны Подрядчика.</w:t>
            </w:r>
          </w:p>
          <w:p w:rsidR="000B2D1F" w:rsidRPr="00274F7A" w:rsidRDefault="000B2D1F" w:rsidP="000B2D1F">
            <w:r w:rsidRPr="00274F7A">
              <w:t>Перед началом работ Подрядчик согласовывает с Заказчиком:</w:t>
            </w:r>
          </w:p>
          <w:p w:rsidR="000B2D1F" w:rsidRPr="00274F7A" w:rsidRDefault="000B2D1F" w:rsidP="000B2D1F">
            <w:r w:rsidRPr="00274F7A">
              <w:t>- места складирования материалов для монтажа;</w:t>
            </w:r>
          </w:p>
          <w:p w:rsidR="000B2D1F" w:rsidRPr="00274F7A" w:rsidRDefault="000B2D1F" w:rsidP="000B2D1F">
            <w:r w:rsidRPr="00274F7A">
              <w:t>- последовательность выполнения работ (порядок выделения зон);</w:t>
            </w:r>
          </w:p>
          <w:p w:rsidR="000B2D1F" w:rsidRPr="00274F7A" w:rsidRDefault="000B2D1F" w:rsidP="000B2D1F">
            <w:r w:rsidRPr="00274F7A">
              <w:t xml:space="preserve">- места складирования и сроки вывоза демонтируемых материалов. </w:t>
            </w:r>
          </w:p>
          <w:p w:rsidR="000B2D1F" w:rsidRPr="00274F7A" w:rsidRDefault="000B2D1F" w:rsidP="000B2D1F">
            <w:r w:rsidRPr="00274F7A">
              <w:t>- сроки периодической уборки от мусора, выделенных Подрядчику зон.</w:t>
            </w:r>
          </w:p>
        </w:tc>
      </w:tr>
      <w:tr w:rsidR="000B2D1F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B2D1F" w:rsidRPr="00B31774" w:rsidRDefault="00B31774" w:rsidP="00603942">
            <w:pPr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lastRenderedPageBreak/>
              <w:t>8.2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600E" w:rsidRPr="00E41309" w:rsidRDefault="0099600E" w:rsidP="0099600E">
            <w:pPr>
              <w:pStyle w:val="a6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В рамках подготовки к выполнению основных водолазных работ необходимо выполнить следующие мероприятия:</w:t>
            </w:r>
          </w:p>
          <w:p w:rsidR="0099600E" w:rsidRPr="00E41309" w:rsidRDefault="0099600E" w:rsidP="0099600E">
            <w:pPr>
              <w:pStyle w:val="a6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− работы подготовительного этапа в соответствии с проектом производства работ в объемах, обеспечивающих нормальное производство работ с соблюдением требований СП 48.13330.2011;</w:t>
            </w:r>
          </w:p>
          <w:p w:rsidR="0099600E" w:rsidRPr="00E41309" w:rsidRDefault="0099600E" w:rsidP="0099600E">
            <w:pPr>
              <w:pStyle w:val="a6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− проверка наличия проектной и технической документации и ознакомление ИТР и рабочих с РД, ПОС, ППР и ТК;</w:t>
            </w:r>
          </w:p>
          <w:p w:rsidR="0099600E" w:rsidRPr="00E41309" w:rsidRDefault="0099600E" w:rsidP="0099600E">
            <w:pPr>
              <w:pStyle w:val="a6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− мобилизация и подготовка к работе судов и вспомогательного флота, которые будут задействованы в водолазных работах;</w:t>
            </w:r>
          </w:p>
          <w:p w:rsidR="0099600E" w:rsidRPr="00E41309" w:rsidRDefault="0099600E" w:rsidP="0099600E">
            <w:pPr>
              <w:pStyle w:val="a6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− подготовка основных и вспомогательных устройств и оборудования для производства работ, в </w:t>
            </w:r>
            <w:proofErr w:type="spellStart"/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т.ч</w:t>
            </w:r>
            <w:proofErr w:type="spellEnd"/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. водолазного снаряжения и оборудования;</w:t>
            </w:r>
          </w:p>
          <w:p w:rsidR="0099600E" w:rsidRPr="00E41309" w:rsidRDefault="0099600E" w:rsidP="0099600E">
            <w:pPr>
              <w:pStyle w:val="a6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− руководителю водолазных спусков (старшина-бригадир водолазной станции) определить обязанности между водолазами и время пребывания их под водой, убедиться, что подняты соответствующие предупредительные сигналы о производстве водолазных работ; при работах на глубинах до 12 м уточнить местонахождение ближайшей барокамеры (при ее отсутствии на месте спуска), способ и маршрут следования к ней, вид связи, транспортное средство и другие вопросы, связанные с доставкой водолаза в эту камеру;</w:t>
            </w:r>
          </w:p>
          <w:p w:rsidR="0099600E" w:rsidRPr="00E41309" w:rsidRDefault="0099600E" w:rsidP="0099600E">
            <w:pPr>
              <w:pStyle w:val="a6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lastRenderedPageBreak/>
              <w:t>− для обеспечения оперативного руководства и контроля работы используемого флота следует организовать круглосуточную радиосвязь (дополнительно мобильную/спутниковую связь) всех плавучих средств с диспетчерским пунктом на весь период их использования;</w:t>
            </w:r>
          </w:p>
          <w:p w:rsidR="0099600E" w:rsidRPr="00E41309" w:rsidRDefault="0099600E" w:rsidP="0099600E">
            <w:pPr>
              <w:pStyle w:val="a6"/>
              <w:spacing w:after="0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− определить места отстоя судов на случай получения штормового оповещения или фактическом ухудшении погоды;</w:t>
            </w:r>
          </w:p>
          <w:p w:rsidR="000B2D1F" w:rsidRPr="00E41309" w:rsidRDefault="000B2D1F" w:rsidP="000B2D1F">
            <w:r w:rsidRPr="00E41309">
              <w:t>До начала работ предоставить приказ о назначении ответственных лиц за ОТ и ПБ, экологическую безопасность, за работы повышенной опасности.</w:t>
            </w:r>
          </w:p>
        </w:tc>
      </w:tr>
      <w:tr w:rsidR="00A22108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22108" w:rsidRPr="00B31774" w:rsidRDefault="00B31774" w:rsidP="00B31774">
            <w:pPr>
              <w:jc w:val="center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lastRenderedPageBreak/>
              <w:t>8.3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2108" w:rsidRPr="00E41309" w:rsidRDefault="00A22108" w:rsidP="00A22108">
            <w:pPr>
              <w:pStyle w:val="a6"/>
              <w:spacing w:after="0" w:line="240" w:lineRule="auto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При выполнении водолазных работ Подрядчик должен руководствоваться:</w:t>
            </w:r>
          </w:p>
          <w:p w:rsidR="00A22108" w:rsidRPr="00E41309" w:rsidRDefault="00A22108" w:rsidP="00A22108">
            <w:pPr>
              <w:pStyle w:val="a6"/>
              <w:spacing w:after="0" w:line="240" w:lineRule="auto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Строительными нормами и правилами (Актуализированными редакциями): СП 48.13330.2019; СНиП 12-03-2001; ГОСТ 12.4.026-2015; СП 48.13330.2019</w:t>
            </w:r>
          </w:p>
          <w:p w:rsidR="00A22108" w:rsidRPr="00E41309" w:rsidRDefault="00A22108" w:rsidP="00A22108">
            <w:pPr>
              <w:pStyle w:val="a6"/>
              <w:spacing w:after="0" w:line="240" w:lineRule="auto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«Организация строительства». Актуализированная редакция СНиП 12-01-2004; СП 49.13330.2010</w:t>
            </w:r>
          </w:p>
          <w:p w:rsidR="00A22108" w:rsidRPr="00E41309" w:rsidRDefault="00A22108" w:rsidP="00A22108">
            <w:pPr>
              <w:pStyle w:val="a6"/>
              <w:spacing w:after="0" w:line="240" w:lineRule="auto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«Безопасность труда в строительстве. Часть 1. Общие требования»; СНиП 12-04-2002</w:t>
            </w:r>
          </w:p>
          <w:p w:rsidR="00A22108" w:rsidRPr="00E41309" w:rsidRDefault="00A22108" w:rsidP="00A22108">
            <w:pPr>
              <w:pStyle w:val="a6"/>
              <w:spacing w:after="0" w:line="240" w:lineRule="auto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«Безопасность труда в строительстве. Часть 2. Строительное производство»; РД 31.70.05-91</w:t>
            </w:r>
          </w:p>
          <w:p w:rsidR="00A22108" w:rsidRPr="00E41309" w:rsidRDefault="00A22108" w:rsidP="00A22108">
            <w:pPr>
              <w:pStyle w:val="a6"/>
              <w:spacing w:after="0" w:line="240" w:lineRule="auto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«Типовые инструкции по организации и охране труда на водолазных работах» (на обязательной основе); Приказ Министерства транспорта Российской Федерации от 15 января 2013 года №6 (с изменениями на 16 марта 2023 года) «Об утверждении обязательных постановлений в морском порту Усть-Луга»; Приказ Министерства транспорта Российской Федерации №395 от 12.11.2021 г.</w:t>
            </w:r>
          </w:p>
          <w:p w:rsidR="00A22108" w:rsidRPr="00E41309" w:rsidRDefault="00A22108" w:rsidP="00A22108">
            <w:pPr>
              <w:pStyle w:val="a6"/>
              <w:spacing w:after="0" w:line="240" w:lineRule="auto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«Об утверждении Общих правил плавания и стоянки судов в морских портах Российской Федерации и на подходах к ним»; Приказ Министерства труда и социальной защиты РФ</w:t>
            </w:r>
          </w:p>
          <w:p w:rsidR="00A22108" w:rsidRPr="00E41309" w:rsidRDefault="00A22108" w:rsidP="00072652">
            <w:pPr>
              <w:pStyle w:val="a6"/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№922н от 17.12.2020 г. «Об утверждении Правил по охране труда при проведении водолазных работ»; Приказ Министерства труда и социальной защиты российской федерации №782н от 16.11.2020 г. «Об утверждении Правил по охране труда при работе на высоте», ПУЭ, Инструкции при выполнении водолазных работ,</w:t>
            </w:r>
            <w:r w:rsidR="00072652"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 «Межотраслевые правила по охране труда при проведении водолазных работ»; РД 31.70.05-91 «Типовые инструкции по организации и охране труда на водолазных работах»; «Единые правила безопасности труда на водолазных работах. Часть I. Правила водолазной службы»; «Единые правила безопасности труда на водолазных работах. Часть II. Медицинское обеспечение водолазов»,</w:t>
            </w: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 требованиями проекта производства работ (ППР), разработанного Подрядчиком и согласованного Заказчиком, а также другими нормативными документами не, указанными в Техническом задании, но необходимыми при производстве комплекса работ настоящего Технического задания.</w:t>
            </w:r>
          </w:p>
        </w:tc>
      </w:tr>
      <w:tr w:rsidR="006D7D64" w:rsidTr="00B31774">
        <w:trPr>
          <w:trHeight w:val="254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D64" w:rsidRPr="00E41309" w:rsidRDefault="006D7D64" w:rsidP="006D7D64">
            <w:pPr>
              <w:jc w:val="both"/>
              <w:rPr>
                <w:i/>
                <w:sz w:val="22"/>
                <w:szCs w:val="22"/>
              </w:rPr>
            </w:pPr>
            <w:r w:rsidRPr="00E41309">
              <w:rPr>
                <w:b/>
                <w:bCs/>
                <w:color w:val="000000"/>
              </w:rPr>
              <w:t>9. СРОКИ ВЫПОЛНЕНИЯ РАБОТ</w:t>
            </w:r>
          </w:p>
        </w:tc>
      </w:tr>
      <w:tr w:rsidR="00DD3131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D3131" w:rsidRPr="00B31774" w:rsidRDefault="00B31774" w:rsidP="006D7D64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9.1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131" w:rsidRPr="00E41309" w:rsidRDefault="005741FB" w:rsidP="005741FB">
            <w:pPr>
              <w:pStyle w:val="a6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rPr>
                <w:b/>
                <w:bCs/>
                <w:lang w:val="ru-RU"/>
              </w:rPr>
            </w:pP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Суммарно</w:t>
            </w:r>
            <w:r w:rsidR="00DD3131"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 25 (двадцат</w:t>
            </w: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ь</w:t>
            </w:r>
            <w:r w:rsidR="00DD3131"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 пят</w:t>
            </w: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ь</w:t>
            </w:r>
            <w:r w:rsidR="00DD3131"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) суто</w:t>
            </w:r>
            <w:r w:rsidR="002516EA"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 xml:space="preserve">к </w:t>
            </w:r>
            <w:r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в течении 60 календарных дней с даты заключения договора</w:t>
            </w:r>
            <w:r w:rsidR="002516EA" w:rsidRPr="00E41309">
              <w:rPr>
                <w:rFonts w:eastAsia="Times New Roman" w:cs="Times New Roman"/>
                <w:color w:val="auto"/>
                <w:sz w:val="24"/>
                <w:szCs w:val="24"/>
                <w:bdr w:val="none" w:sz="0" w:space="0" w:color="auto"/>
                <w:lang w:val="ru-RU" w:eastAsia="ru-RU"/>
              </w:rPr>
              <w:t>.</w:t>
            </w:r>
          </w:p>
        </w:tc>
      </w:tr>
      <w:tr w:rsidR="006D7D64" w:rsidTr="00B31774">
        <w:trPr>
          <w:trHeight w:val="254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D64" w:rsidRPr="00E41309" w:rsidRDefault="006D7D64" w:rsidP="006D7D64">
            <w:pPr>
              <w:jc w:val="both"/>
              <w:rPr>
                <w:b/>
                <w:bCs/>
                <w:color w:val="000000"/>
              </w:rPr>
            </w:pPr>
            <w:r w:rsidRPr="00E41309">
              <w:rPr>
                <w:b/>
                <w:bCs/>
                <w:color w:val="000000"/>
              </w:rPr>
              <w:t>10. ТРЕБОВАНИЯ К СРЕДСТВАМ И МАТЕРИАЛАМ ДЛЯ ВЫПОЛНЕНИЯ РАБОТ</w:t>
            </w:r>
          </w:p>
        </w:tc>
      </w:tr>
      <w:tr w:rsidR="009A0E0D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0E0D" w:rsidRPr="00E41309" w:rsidRDefault="00B31774" w:rsidP="00B31774">
            <w:pPr>
              <w:jc w:val="both"/>
            </w:pPr>
            <w:r>
              <w:t>10.1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2652" w:rsidRPr="00E41309" w:rsidRDefault="00072652" w:rsidP="00072652">
            <w:pPr>
              <w:ind w:firstLine="253"/>
              <w:jc w:val="both"/>
            </w:pPr>
            <w:r w:rsidRPr="00E41309">
              <w:t>Все виды работ, выполняемых в водной среде, относят к подводно-техническим работам. Они могут выполняться механизмами с поверхности воды или под водой, механизмами с помощью водолазов или водолазами вручную.</w:t>
            </w:r>
          </w:p>
          <w:p w:rsidR="009A0E0D" w:rsidRPr="00E41309" w:rsidRDefault="00072652" w:rsidP="00072652">
            <w:pPr>
              <w:ind w:firstLine="253"/>
              <w:jc w:val="both"/>
            </w:pPr>
            <w:r w:rsidRPr="00E41309">
              <w:t>Водолазные работы выполняются водолазной станцией, обеспеченной техническими средствами и укомплектованной количеством водолазов в зависимости от условий, глубины спусков и характера выполняемых работ.</w:t>
            </w:r>
          </w:p>
          <w:p w:rsidR="00072652" w:rsidRPr="00E41309" w:rsidRDefault="00072652" w:rsidP="00072652">
            <w:pPr>
              <w:ind w:firstLine="253"/>
              <w:jc w:val="both"/>
            </w:pPr>
            <w:r w:rsidRPr="00E41309">
              <w:t xml:space="preserve">Водолазная станция - комплект водолазного снаряжения, включая страхующее снаряжение, а также средства обеспечения водолазных спусков и работ, необходимых для погружения, пребывания под водой и подъема водолаза на поверхность; при </w:t>
            </w:r>
            <w:r w:rsidRPr="00E41309">
              <w:lastRenderedPageBreak/>
              <w:t>выполнении водолазных работ - водолазное подразделение (бригада), укомплектованное людьми и оснащенное водолазной техникой.</w:t>
            </w:r>
          </w:p>
          <w:p w:rsidR="00072652" w:rsidRPr="00E41309" w:rsidRDefault="00072652" w:rsidP="00072652">
            <w:pPr>
              <w:ind w:firstLine="253"/>
              <w:jc w:val="both"/>
            </w:pPr>
            <w:r w:rsidRPr="00E41309">
              <w:t>Водолазным снаряжением называют комплект предметов и устройств, надеваемых на водолаза перед спуском под воду, обеспечивающий:</w:t>
            </w:r>
          </w:p>
          <w:p w:rsidR="00072652" w:rsidRPr="00E41309" w:rsidRDefault="00072652" w:rsidP="00072652">
            <w:pPr>
              <w:ind w:firstLine="253"/>
              <w:jc w:val="both"/>
            </w:pPr>
            <w:r w:rsidRPr="00E41309">
              <w:t>• защиту от водной среды (водолазная одежда - водолазные рубахи, гидрокомбинезоны и гидрокостюмы);</w:t>
            </w:r>
          </w:p>
          <w:p w:rsidR="00072652" w:rsidRPr="00E41309" w:rsidRDefault="00072652" w:rsidP="00072652">
            <w:pPr>
              <w:ind w:firstLine="253"/>
              <w:jc w:val="both"/>
            </w:pPr>
            <w:r w:rsidRPr="00E41309">
              <w:t>• нормальное дыхание (подача воздуха или газовой смеси производится в шлемы, маски или полумаски с загубниками из дыхательных аппаратов или по шлангам с судна);</w:t>
            </w:r>
          </w:p>
          <w:p w:rsidR="00072652" w:rsidRPr="00E41309" w:rsidRDefault="00072652" w:rsidP="00072652">
            <w:pPr>
              <w:ind w:firstLine="253"/>
              <w:jc w:val="both"/>
            </w:pPr>
            <w:r w:rsidRPr="00E41309">
              <w:t>• теплозащиту (водолазное белье и утеплители);</w:t>
            </w:r>
          </w:p>
          <w:p w:rsidR="00072652" w:rsidRPr="00E41309" w:rsidRDefault="00072652" w:rsidP="00072652">
            <w:pPr>
              <w:ind w:firstLine="253"/>
              <w:jc w:val="both"/>
            </w:pPr>
            <w:r w:rsidRPr="00E41309">
              <w:t>• связь водолаза с поверхностью (осуществляется посредством подводных средств связи);</w:t>
            </w:r>
          </w:p>
          <w:p w:rsidR="00072652" w:rsidRPr="00E41309" w:rsidRDefault="00072652" w:rsidP="00072652">
            <w:pPr>
              <w:ind w:firstLine="253"/>
              <w:jc w:val="both"/>
            </w:pPr>
            <w:r w:rsidRPr="00E41309">
              <w:t>• определенную плавучесть и устойчивость водолаза (нагрудные и поясные грузы, специальные водолазные галоши или боты с утяжеленными подошвами).</w:t>
            </w:r>
          </w:p>
          <w:p w:rsidR="00072652" w:rsidRPr="00E41309" w:rsidRDefault="00072652" w:rsidP="00072652">
            <w:pPr>
              <w:ind w:firstLine="253"/>
              <w:jc w:val="both"/>
            </w:pPr>
            <w:r w:rsidRPr="00E41309">
              <w:t>При проведении работ в мутной воде, а также в закрытых и затененных частях сооружения необходимо использовать осветительное оборудование. При таких условиях используются подводные фонари разных типов и характеристик, как в составе водолазного снаряжения, так и независимые от него. Фонари как правило должны обладать положительной плавучестью. При работах в тёмное время суток можно использовать дополнительные независимые от водолаза источники света, подаваемые с судна, обеспечивающего водолазные спуски.</w:t>
            </w:r>
          </w:p>
          <w:p w:rsidR="009C3417" w:rsidRPr="00E41309" w:rsidRDefault="009C3417" w:rsidP="009C3417">
            <w:pPr>
              <w:ind w:firstLine="253"/>
              <w:jc w:val="both"/>
            </w:pPr>
            <w:r w:rsidRPr="00E41309">
              <w:t>Всё применяемое технологическое оборудование должно иметь соответствующую техническую документацию и отвечать техническим требованиям, содержащимся в настоящем документе;</w:t>
            </w:r>
          </w:p>
          <w:p w:rsidR="009C3417" w:rsidRPr="00E41309" w:rsidRDefault="009C3417" w:rsidP="009C3417">
            <w:pPr>
              <w:ind w:firstLine="253"/>
              <w:jc w:val="both"/>
            </w:pPr>
            <w:r w:rsidRPr="00E41309">
              <w:t xml:space="preserve">− все применяемые при контроле приборы должны быть </w:t>
            </w:r>
            <w:proofErr w:type="spellStart"/>
            <w:r w:rsidRPr="00E41309">
              <w:t>метрологически</w:t>
            </w:r>
            <w:proofErr w:type="spellEnd"/>
            <w:r w:rsidRPr="00E41309">
              <w:t xml:space="preserve"> аттестованы и иметь соответствующие свидетельства о поверке.</w:t>
            </w:r>
          </w:p>
          <w:p w:rsidR="009C3417" w:rsidRPr="00E41309" w:rsidRDefault="009C3417" w:rsidP="009C3417">
            <w:pPr>
              <w:ind w:firstLine="253"/>
              <w:jc w:val="both"/>
            </w:pPr>
            <w:r w:rsidRPr="00E41309">
              <w:t>− водолаз должен хорошо знать правила обращения с техникой, оборудованием и инструментом и отработать на поверхности практические навыки в обращении с ними;</w:t>
            </w:r>
          </w:p>
          <w:p w:rsidR="009C3417" w:rsidRPr="00E41309" w:rsidRDefault="009C3417" w:rsidP="009C3417">
            <w:pPr>
              <w:ind w:firstLine="253"/>
              <w:jc w:val="both"/>
            </w:pPr>
            <w:r w:rsidRPr="00E41309">
              <w:t xml:space="preserve">− при подводно-технических работах инструмент должен быть прикреплен </w:t>
            </w:r>
            <w:proofErr w:type="spellStart"/>
            <w:r w:rsidRPr="00E41309">
              <w:t>штертами</w:t>
            </w:r>
            <w:proofErr w:type="spellEnd"/>
            <w:r w:rsidRPr="00E41309">
              <w:t xml:space="preserve"> к поясу водолаза или спущен в ведре или другой ёмкости на </w:t>
            </w:r>
            <w:proofErr w:type="spellStart"/>
            <w:r w:rsidRPr="00E41309">
              <w:t>штерте</w:t>
            </w:r>
            <w:proofErr w:type="spellEnd"/>
            <w:r w:rsidRPr="00E41309">
              <w:t>.</w:t>
            </w:r>
          </w:p>
        </w:tc>
      </w:tr>
      <w:tr w:rsidR="006D7D64" w:rsidTr="00B31774">
        <w:trPr>
          <w:trHeight w:val="254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D7D64" w:rsidRPr="00E41309" w:rsidRDefault="006D7D64" w:rsidP="006D7D64">
            <w:pPr>
              <w:jc w:val="both"/>
            </w:pPr>
            <w:r w:rsidRPr="00E41309">
              <w:rPr>
                <w:b/>
                <w:bCs/>
                <w:color w:val="000000"/>
              </w:rPr>
              <w:lastRenderedPageBreak/>
              <w:t xml:space="preserve">11. ТРЕБОВАНИЯ К </w:t>
            </w:r>
            <w:r w:rsidRPr="00E41309">
              <w:rPr>
                <w:rFonts w:eastAsia="Calibri"/>
                <w:b/>
              </w:rPr>
              <w:t>УЧАСТНИКАМ ЗАКУПОЧНОЙ ПРОЦЕДУРЫ</w:t>
            </w:r>
          </w:p>
        </w:tc>
      </w:tr>
      <w:tr w:rsidR="009C3417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3417" w:rsidRPr="00B31774" w:rsidRDefault="00752A90" w:rsidP="009C3417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11.1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17" w:rsidRPr="00E41309" w:rsidRDefault="009C3417" w:rsidP="009C3417">
            <w:pPr>
              <w:pStyle w:val="a3"/>
              <w:ind w:left="0"/>
              <w:jc w:val="both"/>
              <w:rPr>
                <w:bCs/>
              </w:rPr>
            </w:pPr>
            <w:r w:rsidRPr="00E41309">
              <w:rPr>
                <w:bCs/>
              </w:rPr>
              <w:t>Должен обладать общей и специальной правоспособностью для заключения Договора.</w:t>
            </w:r>
          </w:p>
          <w:p w:rsidR="009C3417" w:rsidRPr="00E41309" w:rsidRDefault="009C3417" w:rsidP="009C3417">
            <w:pPr>
              <w:pStyle w:val="a3"/>
              <w:ind w:left="0"/>
              <w:jc w:val="both"/>
              <w:rPr>
                <w:bCs/>
              </w:rPr>
            </w:pPr>
            <w:r w:rsidRPr="00E41309">
              <w:rPr>
                <w:bCs/>
              </w:rPr>
              <w:t xml:space="preserve">Не должен находиться в процессе ликвидации или реорганизации; отсутствует вступившее в законную силу решение арбитражного суда о признании Подрядчика банкротом и об открытии Конкурсного производства; на имущество Подрядчика, в части, существенной для исполнения Договора, не должен быть наложен арест; экономическая деятельность Подрядчика не должна быть приостановлена. </w:t>
            </w:r>
          </w:p>
          <w:p w:rsidR="009C3417" w:rsidRPr="00E41309" w:rsidRDefault="009C3417" w:rsidP="009C3417">
            <w:pPr>
              <w:pStyle w:val="a3"/>
              <w:ind w:left="0"/>
              <w:jc w:val="both"/>
              <w:rPr>
                <w:bCs/>
              </w:rPr>
            </w:pPr>
            <w:r w:rsidRPr="00E41309">
              <w:rPr>
                <w:bCs/>
              </w:rPr>
              <w:t>Не должен быть включенным в Реестр недобросовестных подрядчиков, который ведется в соответствии с Федеральным законом от 18.07.2011 № 223 - ФЗ «О закупках товаров, работ, услуг отдельными видами юридических лиц».</w:t>
            </w:r>
          </w:p>
        </w:tc>
      </w:tr>
      <w:tr w:rsidR="009C3417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3417" w:rsidRPr="00B31774" w:rsidRDefault="00752A90" w:rsidP="009C3417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11.2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17" w:rsidRPr="00E41309" w:rsidRDefault="009C3417" w:rsidP="009C3417">
            <w:pPr>
              <w:jc w:val="both"/>
              <w:rPr>
                <w:bCs/>
              </w:rPr>
            </w:pPr>
            <w:r w:rsidRPr="00E41309">
              <w:t>Должен исполнять в полном объеме обязательства по уплате налогов в бюджеты всех уровней и обязательные платежи в государственные внебюджетные фонды на территории РФ</w:t>
            </w:r>
            <w:r w:rsidRPr="00E41309">
              <w:rPr>
                <w:bCs/>
              </w:rPr>
              <w:t xml:space="preserve">. </w:t>
            </w:r>
          </w:p>
          <w:p w:rsidR="009C3417" w:rsidRPr="00E41309" w:rsidRDefault="009C3417" w:rsidP="009C3417">
            <w:pPr>
              <w:jc w:val="both"/>
              <w:rPr>
                <w:bCs/>
              </w:rPr>
            </w:pPr>
            <w:r w:rsidRPr="00E41309">
              <w:t xml:space="preserve">Должен иметь устойчивое финансовое положение. Степень загруженности Подрядчика должна обеспечивать ему возможность выполнения работ по данному </w:t>
            </w:r>
            <w:proofErr w:type="spellStart"/>
            <w:r w:rsidRPr="00E41309">
              <w:t>тех.заданию</w:t>
            </w:r>
            <w:proofErr w:type="spellEnd"/>
            <w:r w:rsidRPr="00E41309">
              <w:t xml:space="preserve"> по итогам процедуры выбора Подрядчика без ущерба для Заказчика, в случае заключения Договора по результатам тендера.</w:t>
            </w:r>
          </w:p>
        </w:tc>
      </w:tr>
      <w:tr w:rsidR="009C3417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3417" w:rsidRPr="00B31774" w:rsidRDefault="00752A90" w:rsidP="009C3417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11.3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17" w:rsidRPr="00E41309" w:rsidRDefault="009C3417" w:rsidP="009C3417">
            <w:pPr>
              <w:jc w:val="both"/>
              <w:rPr>
                <w:bCs/>
              </w:rPr>
            </w:pPr>
            <w:r w:rsidRPr="00E41309">
              <w:rPr>
                <w:bCs/>
              </w:rPr>
              <w:t>Должен обладать соответствующими материально-техническими ресурсами, машинами, механизмами, необходимыми для полного и своевременного выполнения работ по данному тех.</w:t>
            </w:r>
            <w:r w:rsidR="008C4AD2" w:rsidRPr="00E41309">
              <w:rPr>
                <w:bCs/>
              </w:rPr>
              <w:t xml:space="preserve"> Заданию в соответствии с действующей НТД.</w:t>
            </w:r>
          </w:p>
          <w:p w:rsidR="009C3417" w:rsidRPr="00E41309" w:rsidRDefault="009C3417" w:rsidP="009C3417">
            <w:pPr>
              <w:jc w:val="both"/>
              <w:rPr>
                <w:bCs/>
                <w:color w:val="000000"/>
              </w:rPr>
            </w:pPr>
            <w:r w:rsidRPr="00E41309">
              <w:rPr>
                <w:bCs/>
                <w:color w:val="000000"/>
              </w:rPr>
              <w:lastRenderedPageBreak/>
              <w:t xml:space="preserve">Водолазная станция – не </w:t>
            </w:r>
            <w:r w:rsidR="008C4AD2" w:rsidRPr="00E41309">
              <w:rPr>
                <w:bCs/>
                <w:color w:val="000000"/>
              </w:rPr>
              <w:t xml:space="preserve">менее 1 </w:t>
            </w:r>
            <w:proofErr w:type="spellStart"/>
            <w:r w:rsidR="008C4AD2" w:rsidRPr="00E41309">
              <w:rPr>
                <w:bCs/>
                <w:color w:val="000000"/>
              </w:rPr>
              <w:t>шт</w:t>
            </w:r>
            <w:proofErr w:type="spellEnd"/>
            <w:r w:rsidR="008C4AD2" w:rsidRPr="00E41309">
              <w:rPr>
                <w:bCs/>
                <w:color w:val="000000"/>
              </w:rPr>
              <w:t>;</w:t>
            </w:r>
            <w:r w:rsidRPr="00E41309">
              <w:rPr>
                <w:bCs/>
                <w:color w:val="000000"/>
              </w:rPr>
              <w:t xml:space="preserve"> водолазная видеокамера для фото-</w:t>
            </w:r>
            <w:proofErr w:type="spellStart"/>
            <w:r w:rsidRPr="00E41309">
              <w:rPr>
                <w:bCs/>
                <w:color w:val="000000"/>
              </w:rPr>
              <w:t>видеофиксации</w:t>
            </w:r>
            <w:proofErr w:type="spellEnd"/>
            <w:r w:rsidRPr="00E41309">
              <w:rPr>
                <w:bCs/>
                <w:color w:val="000000"/>
              </w:rPr>
              <w:t xml:space="preserve"> дефектных мест; средство подводного освещения для средних глубин; </w:t>
            </w:r>
            <w:r w:rsidR="00AF2E5E" w:rsidRPr="00E41309">
              <w:rPr>
                <w:bCs/>
                <w:color w:val="000000"/>
              </w:rPr>
              <w:t>буйки ПВХ/ППУ.</w:t>
            </w:r>
          </w:p>
          <w:p w:rsidR="009C3417" w:rsidRPr="00E41309" w:rsidRDefault="00AF2E5E" w:rsidP="00B31774">
            <w:pPr>
              <w:jc w:val="both"/>
              <w:rPr>
                <w:b/>
                <w:bCs/>
                <w:color w:val="000000"/>
              </w:rPr>
            </w:pPr>
            <w:r w:rsidRPr="00E41309">
              <w:rPr>
                <w:bCs/>
                <w:color w:val="000000"/>
              </w:rPr>
              <w:t>Водолазное обеспечение работ: Руководитель водолазных работ – 1 чел, Старшина водолазной станции – 1 чел, Водолаз (</w:t>
            </w:r>
            <w:r w:rsidR="00B31774">
              <w:rPr>
                <w:bCs/>
                <w:color w:val="000000"/>
              </w:rPr>
              <w:t>6</w:t>
            </w:r>
            <w:r w:rsidRPr="00E41309">
              <w:rPr>
                <w:bCs/>
                <w:color w:val="000000"/>
              </w:rPr>
              <w:t xml:space="preserve"> разряд) – 3 чел</w:t>
            </w:r>
            <w:r w:rsidRPr="00E41309">
              <w:rPr>
                <w:b/>
                <w:bCs/>
                <w:color w:val="000000"/>
              </w:rPr>
              <w:t>.</w:t>
            </w:r>
          </w:p>
        </w:tc>
      </w:tr>
      <w:tr w:rsidR="009C3417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3417" w:rsidRPr="00B31774" w:rsidRDefault="00752A90" w:rsidP="009C3417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lastRenderedPageBreak/>
              <w:t>11.4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23F" w:rsidRPr="00E41309" w:rsidRDefault="009C3417" w:rsidP="0089423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09">
              <w:rPr>
                <w:rFonts w:ascii="Times New Roman" w:hAnsi="Times New Roman"/>
                <w:sz w:val="24"/>
                <w:szCs w:val="24"/>
              </w:rPr>
              <w:t xml:space="preserve">Подрядная организация должна иметь свидетельство СРО </w:t>
            </w:r>
            <w:r w:rsidR="0089423F" w:rsidRPr="00E41309">
              <w:rPr>
                <w:rFonts w:ascii="Times New Roman" w:hAnsi="Times New Roman"/>
                <w:sz w:val="24"/>
                <w:szCs w:val="24"/>
              </w:rPr>
              <w:t>с правом выполнять работы по водолазному обследованию гидротехнических сооружений</w:t>
            </w:r>
            <w:r w:rsidR="002858EF" w:rsidRPr="00E4130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858EF" w:rsidRPr="00E41309">
              <w:rPr>
                <w:rFonts w:ascii="Times New Roman" w:hAnsi="Times New Roman"/>
                <w:i/>
                <w:sz w:val="24"/>
                <w:szCs w:val="24"/>
              </w:rPr>
              <w:t>Водолазные (подводно-строительные) работы, в том числе контроль за качеством гидротехнических работ под водой</w:t>
            </w:r>
            <w:r w:rsidR="00F43257" w:rsidRPr="00E41309">
              <w:rPr>
                <w:rFonts w:ascii="Times New Roman" w:hAnsi="Times New Roman"/>
                <w:sz w:val="24"/>
                <w:szCs w:val="24"/>
              </w:rPr>
              <w:t>)</w:t>
            </w:r>
            <w:r w:rsidR="0089423F" w:rsidRPr="00E413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9423F" w:rsidRPr="00E41309" w:rsidRDefault="0089423F" w:rsidP="0089423F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309">
              <w:rPr>
                <w:rFonts w:ascii="Times New Roman" w:hAnsi="Times New Roman"/>
                <w:sz w:val="24"/>
                <w:szCs w:val="24"/>
              </w:rPr>
              <w:t>Наличие аттестата аккредитации в Федеральной службе по аккредитации (</w:t>
            </w:r>
            <w:proofErr w:type="spellStart"/>
            <w:r w:rsidRPr="00E41309">
              <w:rPr>
                <w:rFonts w:ascii="Times New Roman" w:hAnsi="Times New Roman"/>
                <w:sz w:val="24"/>
                <w:szCs w:val="24"/>
              </w:rPr>
              <w:t>Росаккредитации</w:t>
            </w:r>
            <w:proofErr w:type="spellEnd"/>
            <w:r w:rsidRPr="00E41309">
              <w:rPr>
                <w:rFonts w:ascii="Times New Roman" w:hAnsi="Times New Roman"/>
                <w:sz w:val="24"/>
                <w:szCs w:val="24"/>
              </w:rPr>
              <w:t>) в качестве испытательного центра (лаборатории) в области обследования портовых гидротехнических сооружений.</w:t>
            </w:r>
          </w:p>
          <w:p w:rsidR="009C3417" w:rsidRPr="00E41309" w:rsidRDefault="009C3417" w:rsidP="009C3417">
            <w:r w:rsidRPr="00E41309">
              <w:t>Для допуска к работам весь персонал должен иметь:</w:t>
            </w:r>
          </w:p>
          <w:p w:rsidR="009C3417" w:rsidRPr="00E41309" w:rsidRDefault="009C3417" w:rsidP="009C3417">
            <w:pPr>
              <w:pStyle w:val="a3"/>
              <w:numPr>
                <w:ilvl w:val="0"/>
                <w:numId w:val="6"/>
              </w:numPr>
              <w:spacing w:after="160" w:line="259" w:lineRule="auto"/>
            </w:pPr>
            <w:r w:rsidRPr="00E41309">
              <w:t>Удостоверения по охране труда;</w:t>
            </w:r>
          </w:p>
          <w:p w:rsidR="009C3417" w:rsidRPr="00E41309" w:rsidRDefault="009C3417" w:rsidP="009C3417">
            <w:pPr>
              <w:pStyle w:val="a3"/>
              <w:numPr>
                <w:ilvl w:val="0"/>
                <w:numId w:val="6"/>
              </w:numPr>
              <w:spacing w:after="160" w:line="259" w:lineRule="auto"/>
            </w:pPr>
            <w:r w:rsidRPr="00E41309">
              <w:t>Удостоверения по пожарной безопасности;</w:t>
            </w:r>
          </w:p>
          <w:p w:rsidR="0089423F" w:rsidRPr="00E41309" w:rsidRDefault="0089423F" w:rsidP="00B31774">
            <w:pPr>
              <w:jc w:val="both"/>
            </w:pPr>
            <w:r w:rsidRPr="00E41309">
              <w:t>А также наличие документов (с предоставлением копий), подтверждающих аттестацию работников на проведение соответствующих видов работ (водолазные книжки, медицинские книжки с заключением водолазно-медицинской комиссии о пригодности к подводным работам с указанием максимальной глубины) в 2024г.</w:t>
            </w:r>
          </w:p>
          <w:p w:rsidR="009C3417" w:rsidRPr="00E41309" w:rsidRDefault="009C3417" w:rsidP="00B31774">
            <w:pPr>
              <w:jc w:val="both"/>
            </w:pPr>
            <w:r w:rsidRPr="00E41309">
              <w:t>К водолазным спускам и работам допускаются работники, имеющие документ о профессиональном образовании по водолазному делу, личную медицинскую книжку водолаза с заключением водолазно-медицинской комиссии (ВМК) о пригодности к подводным работам с указанием, по состоянию здоровья, максимальной глубины погружения в текущем году и личную книжку водолаза с заключением водолазно-квалификационной комиссии (ВКК), в котором установлена глубина погружения на текущий год.</w:t>
            </w:r>
          </w:p>
          <w:p w:rsidR="009C3417" w:rsidRPr="00E41309" w:rsidRDefault="009C3417" w:rsidP="00B31774">
            <w:pPr>
              <w:jc w:val="both"/>
            </w:pPr>
            <w:r w:rsidRPr="00E41309">
              <w:t>Исполнители работ должны иметь квалификационные удостоверения для выполнения работ по комплексному инженерному обследованию и освидетельствованию морских портовых ГТС.</w:t>
            </w:r>
          </w:p>
        </w:tc>
      </w:tr>
      <w:tr w:rsidR="009C3417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3417" w:rsidRPr="00B31774" w:rsidRDefault="00752A90" w:rsidP="009C3417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11.5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3417" w:rsidRPr="00E41309" w:rsidRDefault="009C3417" w:rsidP="009C3417">
            <w:pPr>
              <w:jc w:val="both"/>
              <w:rPr>
                <w:b/>
                <w:bCs/>
                <w:color w:val="000000"/>
              </w:rPr>
            </w:pPr>
            <w:r w:rsidRPr="00E41309">
              <w:t>Подрядчик самостоятельно осуществляет поставку Оборудования и Материалов, необходимых для выполнения Работ по Договору.</w:t>
            </w:r>
          </w:p>
        </w:tc>
      </w:tr>
      <w:tr w:rsidR="000D316B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316B" w:rsidRPr="00B31774" w:rsidRDefault="00CE2D49" w:rsidP="009C3417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11.6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16B" w:rsidRPr="00E41309" w:rsidRDefault="007D3214" w:rsidP="009C3417">
            <w:pPr>
              <w:jc w:val="both"/>
            </w:pPr>
            <w:r w:rsidRPr="00E41309">
              <w:t>Подрядчик несет ответственность за полноту и качество выполненных работ, обеспечивает конфиденциальность полученных от заказчика сведений и не может использовать предоставленные исходные материалы при производстве аналогичных работ в дальнейшем.</w:t>
            </w:r>
          </w:p>
        </w:tc>
      </w:tr>
      <w:tr w:rsidR="00CE2D49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2D49" w:rsidRPr="00B31774" w:rsidRDefault="00CE2D49" w:rsidP="009C3417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11.7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D49" w:rsidRPr="00E41309" w:rsidRDefault="00CE2D49" w:rsidP="00CE2D49">
            <w:pPr>
              <w:jc w:val="both"/>
            </w:pPr>
            <w:r w:rsidRPr="00E41309">
              <w:t>Подрядчик по итогам суточного обследования лицевой шпунтовой стенки причала № 2 составляет, подписывает и направляет Заказчику Акт водолазного обследования в течение рабочего дня, следующего за днем погружения.</w:t>
            </w:r>
          </w:p>
        </w:tc>
      </w:tr>
      <w:tr w:rsidR="000D316B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316B" w:rsidRPr="00B31774" w:rsidRDefault="00CE2D49" w:rsidP="009C3417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11.8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16B" w:rsidRPr="00E41309" w:rsidRDefault="007D3214" w:rsidP="009C3417">
            <w:pPr>
              <w:jc w:val="both"/>
            </w:pPr>
            <w:r w:rsidRPr="00E41309">
              <w:t>Подрядчику предоставляется аванс в размере 10 (Десяти) % от стоимости работ  течение 10 (десяти) рабочих дней с даты получения счёта на оплату.</w:t>
            </w:r>
          </w:p>
        </w:tc>
      </w:tr>
      <w:tr w:rsidR="009C3417" w:rsidTr="00B31774">
        <w:trPr>
          <w:trHeight w:val="254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C3417" w:rsidRPr="0075476F" w:rsidRDefault="009C3417" w:rsidP="009C3417">
            <w:pPr>
              <w:jc w:val="both"/>
              <w:rPr>
                <w:b/>
                <w:bCs/>
                <w:color w:val="000000"/>
              </w:rPr>
            </w:pPr>
            <w:r w:rsidRPr="0075476F">
              <w:rPr>
                <w:b/>
                <w:bCs/>
                <w:color w:val="000000"/>
              </w:rPr>
              <w:t>12. КОММЕРЧЕСКАЯ ЧАСТЬ</w:t>
            </w:r>
          </w:p>
        </w:tc>
      </w:tr>
      <w:tr w:rsidR="0089423F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423F" w:rsidRPr="00B31774" w:rsidRDefault="00EC5718" w:rsidP="0089423F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12.1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23F" w:rsidRPr="0075476F" w:rsidRDefault="0089423F" w:rsidP="0089423F">
            <w:pPr>
              <w:jc w:val="both"/>
            </w:pPr>
            <w:r w:rsidRPr="0075476F">
              <w:t>Форма оплаты – безналичная.</w:t>
            </w:r>
          </w:p>
          <w:p w:rsidR="0089423F" w:rsidRPr="009620A5" w:rsidRDefault="0089423F" w:rsidP="0089423F">
            <w:pPr>
              <w:jc w:val="both"/>
            </w:pPr>
            <w:r w:rsidRPr="0075476F">
              <w:t>Валюта – Российский рубль (</w:t>
            </w:r>
            <w:r w:rsidRPr="0075476F">
              <w:rPr>
                <w:lang w:val="en-US"/>
              </w:rPr>
              <w:t>RUB</w:t>
            </w:r>
            <w:r w:rsidRPr="0075476F">
              <w:t>).</w:t>
            </w:r>
          </w:p>
        </w:tc>
      </w:tr>
      <w:tr w:rsidR="0089423F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89423F" w:rsidRPr="00B31774" w:rsidRDefault="00EC5718" w:rsidP="0089423F">
            <w:pP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12.2</w:t>
            </w:r>
          </w:p>
          <w:p w:rsidR="000D316B" w:rsidRPr="00B31774" w:rsidRDefault="000D316B" w:rsidP="0089423F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423F" w:rsidRPr="009620A5" w:rsidRDefault="0089423F" w:rsidP="0089423F">
            <w:pPr>
              <w:jc w:val="both"/>
            </w:pPr>
            <w:r w:rsidRPr="009620A5">
              <w:t>Стоимость работ формируется в форме калькуляции затрат по видам работ. Форма ТКП Приложение №1 к ТЗ.</w:t>
            </w:r>
          </w:p>
        </w:tc>
      </w:tr>
      <w:tr w:rsidR="000D316B" w:rsidTr="00B31774">
        <w:trPr>
          <w:trHeight w:val="254"/>
        </w:trPr>
        <w:tc>
          <w:tcPr>
            <w:tcW w:w="9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0D316B" w:rsidRPr="00362604" w:rsidRDefault="000D316B" w:rsidP="000D316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highlight w:val="lightGray"/>
              </w:rPr>
            </w:pPr>
            <w:r w:rsidRPr="00362604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3</w:t>
            </w:r>
            <w:r w:rsidRPr="00362604">
              <w:rPr>
                <w:b/>
                <w:bCs/>
                <w:color w:val="000000"/>
              </w:rPr>
              <w:t xml:space="preserve">. ГАРАНТИЯ </w:t>
            </w:r>
          </w:p>
        </w:tc>
      </w:tr>
      <w:tr w:rsidR="007D3214" w:rsidTr="00B31774">
        <w:trPr>
          <w:trHeight w:val="2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D3214" w:rsidRPr="00B31774" w:rsidRDefault="007D3214" w:rsidP="000D316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bCs/>
                <w:color w:val="000000"/>
              </w:rPr>
            </w:pPr>
            <w:r w:rsidRPr="00B31774">
              <w:rPr>
                <w:bCs/>
                <w:color w:val="000000"/>
              </w:rPr>
              <w:t>13.1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214" w:rsidRPr="00362604" w:rsidRDefault="007D3214" w:rsidP="000D316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b/>
                <w:bCs/>
                <w:color w:val="000000"/>
              </w:rPr>
            </w:pPr>
            <w:r>
              <w:t>Подрядчик</w:t>
            </w:r>
            <w:r w:rsidRPr="001018B0">
              <w:t xml:space="preserve"> гарантирует достоверность результатов в соответствии с регламентирующими и нормативными требованиями.</w:t>
            </w:r>
          </w:p>
        </w:tc>
      </w:tr>
    </w:tbl>
    <w:p w:rsidR="00603942" w:rsidRDefault="00603942" w:rsidP="00B31774">
      <w:pPr>
        <w:rPr>
          <w:sz w:val="20"/>
          <w:szCs w:val="20"/>
        </w:rPr>
      </w:pPr>
    </w:p>
    <w:p w:rsidR="00A61A4A" w:rsidRDefault="00A61A4A"/>
    <w:sectPr w:rsidR="00A61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8536D"/>
    <w:multiLevelType w:val="hybridMultilevel"/>
    <w:tmpl w:val="ACAC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F4A2C"/>
    <w:multiLevelType w:val="hybridMultilevel"/>
    <w:tmpl w:val="7E8406E0"/>
    <w:lvl w:ilvl="0" w:tplc="8E1C2A6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46227"/>
    <w:multiLevelType w:val="hybridMultilevel"/>
    <w:tmpl w:val="9FD8BD06"/>
    <w:lvl w:ilvl="0" w:tplc="8188A4EC">
      <w:start w:val="1"/>
      <w:numFmt w:val="bullet"/>
      <w:lvlText w:val="−"/>
      <w:lvlJc w:val="left"/>
      <w:pPr>
        <w:ind w:left="8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" w15:restartNumberingAfterBreak="0">
    <w:nsid w:val="4DF9117E"/>
    <w:multiLevelType w:val="hybridMultilevel"/>
    <w:tmpl w:val="8CEE0A36"/>
    <w:lvl w:ilvl="0" w:tplc="6E60C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00D4B"/>
    <w:multiLevelType w:val="multilevel"/>
    <w:tmpl w:val="21229CD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-36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360"/>
        </w:tabs>
        <w:ind w:left="4680" w:hanging="1800"/>
      </w:pPr>
    </w:lvl>
  </w:abstractNum>
  <w:abstractNum w:abstractNumId="5" w15:restartNumberingAfterBreak="0">
    <w:nsid w:val="64902B70"/>
    <w:multiLevelType w:val="hybridMultilevel"/>
    <w:tmpl w:val="5B681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238FE"/>
    <w:multiLevelType w:val="hybridMultilevel"/>
    <w:tmpl w:val="36EA0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11"/>
    <w:rsid w:val="00003595"/>
    <w:rsid w:val="00057D84"/>
    <w:rsid w:val="00072652"/>
    <w:rsid w:val="000B2D1F"/>
    <w:rsid w:val="000D316B"/>
    <w:rsid w:val="00110CC2"/>
    <w:rsid w:val="0013133F"/>
    <w:rsid w:val="001B7600"/>
    <w:rsid w:val="002002AD"/>
    <w:rsid w:val="002516EA"/>
    <w:rsid w:val="00274F7A"/>
    <w:rsid w:val="002858EF"/>
    <w:rsid w:val="002B21F3"/>
    <w:rsid w:val="00316213"/>
    <w:rsid w:val="004B7B2D"/>
    <w:rsid w:val="005741FB"/>
    <w:rsid w:val="0057724A"/>
    <w:rsid w:val="00591148"/>
    <w:rsid w:val="005D33AF"/>
    <w:rsid w:val="00603942"/>
    <w:rsid w:val="00653F80"/>
    <w:rsid w:val="006D7D64"/>
    <w:rsid w:val="00752A90"/>
    <w:rsid w:val="007C25FD"/>
    <w:rsid w:val="007D3214"/>
    <w:rsid w:val="00855DAF"/>
    <w:rsid w:val="0089423F"/>
    <w:rsid w:val="008C4AD2"/>
    <w:rsid w:val="009620A5"/>
    <w:rsid w:val="0099600E"/>
    <w:rsid w:val="009A0E0D"/>
    <w:rsid w:val="009C3417"/>
    <w:rsid w:val="00A22108"/>
    <w:rsid w:val="00A274B2"/>
    <w:rsid w:val="00A61A4A"/>
    <w:rsid w:val="00A85535"/>
    <w:rsid w:val="00AA0768"/>
    <w:rsid w:val="00AF2E5E"/>
    <w:rsid w:val="00B12111"/>
    <w:rsid w:val="00B31774"/>
    <w:rsid w:val="00B835D5"/>
    <w:rsid w:val="00B90187"/>
    <w:rsid w:val="00C45082"/>
    <w:rsid w:val="00C62482"/>
    <w:rsid w:val="00C663A5"/>
    <w:rsid w:val="00C8422B"/>
    <w:rsid w:val="00CA0EC8"/>
    <w:rsid w:val="00CE2D49"/>
    <w:rsid w:val="00CE2FD6"/>
    <w:rsid w:val="00D0539A"/>
    <w:rsid w:val="00DD3131"/>
    <w:rsid w:val="00E0050B"/>
    <w:rsid w:val="00E03FEB"/>
    <w:rsid w:val="00E41309"/>
    <w:rsid w:val="00E419BE"/>
    <w:rsid w:val="00EC5718"/>
    <w:rsid w:val="00F43257"/>
    <w:rsid w:val="00F564E0"/>
    <w:rsid w:val="00F9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3103D-3752-4958-A097-90D3ECDEA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Мой Список,Bullet_IRAO,List Paragraph,Цветной список - Акцент 11,Заголовок_3,mcd_гпи_маркиров.список ур.1,Абзац списка МКД,AC List 01,List Paragraph1,UL,Абзац маркированнный,Bullet Number,Figure_name,列出段落,lp1"/>
    <w:basedOn w:val="a"/>
    <w:link w:val="a4"/>
    <w:uiPriority w:val="99"/>
    <w:qFormat/>
    <w:rsid w:val="00A61A4A"/>
    <w:pPr>
      <w:ind w:left="720"/>
      <w:contextualSpacing/>
    </w:pPr>
  </w:style>
  <w:style w:type="character" w:styleId="a5">
    <w:name w:val="Hyperlink"/>
    <w:basedOn w:val="a0"/>
    <w:uiPriority w:val="99"/>
    <w:rsid w:val="00A61A4A"/>
    <w:rPr>
      <w:color w:val="0563C1" w:themeColor="hyperlink"/>
      <w:u w:val="single"/>
    </w:rPr>
  </w:style>
  <w:style w:type="paragraph" w:customStyle="1" w:styleId="BodyTextIndent1">
    <w:name w:val="Body Text Indent1"/>
    <w:basedOn w:val="a"/>
    <w:rsid w:val="00A61A4A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Arial" w:hAnsi="Arial" w:cs="Arial"/>
      <w:lang w:val="en-CA" w:eastAsia="en-US"/>
    </w:rPr>
  </w:style>
  <w:style w:type="paragraph" w:customStyle="1" w:styleId="ConsNormal">
    <w:name w:val="ConsNormal"/>
    <w:rsid w:val="00A61A4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Абзац списка Знак"/>
    <w:aliases w:val="Bullet List Знак,FooterText Знак,numbered Знак,Мой Список Знак,Bullet_IRAO Знак,List Paragraph Знак,Цветной список - Акцент 11 Знак,Заголовок_3 Знак,mcd_гпи_маркиров.список ур.1 Знак,Абзац списка МКД Знак,AC List 01 Знак,UL Знак"/>
    <w:link w:val="a3"/>
    <w:uiPriority w:val="99"/>
    <w:qFormat/>
    <w:locked/>
    <w:rsid w:val="005D33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link w:val="a7"/>
    <w:rsid w:val="005D33AF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uppressAutoHyphens/>
      <w:spacing w:after="120" w:line="100" w:lineRule="atLeast"/>
      <w:jc w:val="both"/>
    </w:pPr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lang w:val="en-US" w:eastAsia="en-GB"/>
    </w:rPr>
  </w:style>
  <w:style w:type="character" w:customStyle="1" w:styleId="a7">
    <w:name w:val="Основной текст Знак"/>
    <w:basedOn w:val="a0"/>
    <w:link w:val="a6"/>
    <w:rsid w:val="005D33AF"/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shd w:val="clear" w:color="auto" w:fill="FFFFFF"/>
      <w:lang w:val="en-US" w:eastAsia="en-GB"/>
    </w:rPr>
  </w:style>
  <w:style w:type="paragraph" w:styleId="a8">
    <w:name w:val="No Spacing"/>
    <w:uiPriority w:val="1"/>
    <w:qFormat/>
    <w:rsid w:val="0013133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 SUEK</Company>
  <LinksUpToDate>false</LinksUpToDate>
  <CharactersWithSpaces>16875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Мышкина Ольга Александровна \ Olga Myshkina</dc:creator>
  <cp:keywords/>
  <dc:description/>
  <cp:lastModifiedBy>Мышкина Ольга Александровна \ Olga Myshkina</cp:lastModifiedBy>
  <cp:revision>4</cp:revision>
  <dcterms:created xsi:type="dcterms:W3CDTF">2025-02-06T05:44:00Z</dcterms:created>
  <dcterms:modified xsi:type="dcterms:W3CDTF">2025-02-06T06:50:00Z</dcterms:modified>
</cp:coreProperties>
</file>