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DA" w:rsidRDefault="007A1100">
      <w:pPr>
        <w:pStyle w:val="32"/>
        <w:keepNext/>
        <w:keepLines/>
        <w:spacing w:after="160" w:line="233" w:lineRule="auto"/>
      </w:pPr>
      <w:bookmarkStart w:id="0" w:name="bookmark10"/>
      <w:bookmarkStart w:id="1" w:name="bookmark11"/>
      <w:bookmarkStart w:id="2" w:name="bookmark12"/>
      <w:r>
        <w:t xml:space="preserve">Требования к </w:t>
      </w:r>
      <w:r w:rsidR="00B75E39">
        <w:t>сервисной поддержк</w:t>
      </w:r>
      <w:r>
        <w:t>е</w:t>
      </w:r>
      <w:bookmarkEnd w:id="0"/>
      <w:bookmarkEnd w:id="1"/>
      <w:bookmarkEnd w:id="2"/>
    </w:p>
    <w:p w:rsidR="005842DA" w:rsidRDefault="007A1100">
      <w:pPr>
        <w:pStyle w:val="11"/>
        <w:numPr>
          <w:ilvl w:val="0"/>
          <w:numId w:val="1"/>
        </w:numPr>
        <w:tabs>
          <w:tab w:val="left" w:pos="736"/>
        </w:tabs>
        <w:spacing w:line="233" w:lineRule="auto"/>
        <w:ind w:firstLine="380"/>
      </w:pPr>
      <w:bookmarkStart w:id="3" w:name="bookmark13"/>
      <w:bookmarkEnd w:id="3"/>
      <w:r>
        <w:t>Наличие Л</w:t>
      </w:r>
      <w:r w:rsidR="00B75E39">
        <w:t>ичн</w:t>
      </w:r>
      <w:r>
        <w:t>ого</w:t>
      </w:r>
      <w:r w:rsidR="00B75E39">
        <w:t xml:space="preserve"> кабинет</w:t>
      </w:r>
      <w:r>
        <w:t>а</w:t>
      </w:r>
      <w:r w:rsidR="00B75E39">
        <w:t xml:space="preserve"> (</w:t>
      </w:r>
      <w:proofErr w:type="spellStart"/>
      <w:r w:rsidR="00B75E39">
        <w:t>web</w:t>
      </w:r>
      <w:proofErr w:type="spellEnd"/>
      <w:r w:rsidR="00B75E39">
        <w:t>-портал).</w:t>
      </w:r>
    </w:p>
    <w:p w:rsidR="005842DA" w:rsidRDefault="00B75E39">
      <w:pPr>
        <w:pStyle w:val="11"/>
        <w:numPr>
          <w:ilvl w:val="0"/>
          <w:numId w:val="1"/>
        </w:numPr>
        <w:tabs>
          <w:tab w:val="left" w:pos="736"/>
        </w:tabs>
        <w:spacing w:line="233" w:lineRule="auto"/>
        <w:ind w:firstLine="380"/>
      </w:pPr>
      <w:bookmarkStart w:id="4" w:name="bookmark14"/>
      <w:bookmarkEnd w:id="4"/>
      <w:r>
        <w:t>Консультации по работе функционала.</w:t>
      </w:r>
    </w:p>
    <w:p w:rsidR="005842DA" w:rsidRDefault="00B75E39">
      <w:pPr>
        <w:pStyle w:val="11"/>
        <w:spacing w:line="240" w:lineRule="auto"/>
        <w:ind w:left="1100" w:hanging="360"/>
      </w:pPr>
      <w:r>
        <w:t xml:space="preserve">Возможность обратиться к Специалистам по различным аспектам работы функционала, а именно: </w:t>
      </w:r>
      <w:r>
        <w:rPr>
          <w:rFonts w:ascii="Courier New" w:eastAsia="Courier New" w:hAnsi="Courier New" w:cs="Courier New"/>
        </w:rPr>
        <w:t xml:space="preserve">о </w:t>
      </w:r>
      <w:r>
        <w:t>установка и базовая настройка;</w:t>
      </w:r>
    </w:p>
    <w:p w:rsidR="005842DA" w:rsidRDefault="00B75E39">
      <w:pPr>
        <w:pStyle w:val="11"/>
        <w:spacing w:line="240" w:lineRule="auto"/>
        <w:ind w:left="1100"/>
      </w:pPr>
      <w:r>
        <w:rPr>
          <w:rFonts w:ascii="Courier New" w:eastAsia="Courier New" w:hAnsi="Courier New" w:cs="Courier New"/>
        </w:rPr>
        <w:t xml:space="preserve">о </w:t>
      </w:r>
      <w:r>
        <w:t>планирование архитектуры и взаимодействие компонентов;</w:t>
      </w:r>
    </w:p>
    <w:p w:rsidR="005842DA" w:rsidRDefault="00B75E39">
      <w:pPr>
        <w:pStyle w:val="11"/>
        <w:spacing w:line="240" w:lineRule="auto"/>
        <w:ind w:left="1100"/>
      </w:pPr>
      <w:r>
        <w:rPr>
          <w:rFonts w:ascii="Courier New" w:eastAsia="Courier New" w:hAnsi="Courier New" w:cs="Courier New"/>
        </w:rPr>
        <w:t xml:space="preserve">о </w:t>
      </w:r>
      <w:r>
        <w:t>эксплуатация.</w:t>
      </w:r>
    </w:p>
    <w:p w:rsidR="005842DA" w:rsidRDefault="00B75E39">
      <w:pPr>
        <w:pStyle w:val="11"/>
        <w:numPr>
          <w:ilvl w:val="0"/>
          <w:numId w:val="1"/>
        </w:numPr>
        <w:tabs>
          <w:tab w:val="left" w:pos="736"/>
        </w:tabs>
        <w:spacing w:line="233" w:lineRule="auto"/>
        <w:ind w:firstLine="380"/>
      </w:pPr>
      <w:bookmarkStart w:id="5" w:name="bookmark15"/>
      <w:bookmarkEnd w:id="5"/>
      <w:r>
        <w:t>Предоставление по запросу минорных и мажорных обновлений ПО.</w:t>
      </w:r>
    </w:p>
    <w:p w:rsidR="005842DA" w:rsidRDefault="00B75E39" w:rsidP="007A1100">
      <w:pPr>
        <w:pStyle w:val="11"/>
        <w:numPr>
          <w:ilvl w:val="0"/>
          <w:numId w:val="1"/>
        </w:numPr>
        <w:tabs>
          <w:tab w:val="left" w:pos="736"/>
        </w:tabs>
        <w:spacing w:line="233" w:lineRule="auto"/>
        <w:ind w:firstLine="380"/>
      </w:pPr>
      <w:r>
        <w:t>Консультационная поддержка и техническое сопровождение при установке обновлений ПО.</w:t>
      </w:r>
    </w:p>
    <w:p w:rsidR="005842DA" w:rsidRDefault="00B75E39">
      <w:pPr>
        <w:pStyle w:val="11"/>
        <w:numPr>
          <w:ilvl w:val="0"/>
          <w:numId w:val="1"/>
        </w:numPr>
        <w:tabs>
          <w:tab w:val="left" w:pos="736"/>
        </w:tabs>
        <w:spacing w:line="233" w:lineRule="auto"/>
        <w:ind w:firstLine="380"/>
      </w:pPr>
      <w:bookmarkStart w:id="6" w:name="bookmark16"/>
      <w:bookmarkEnd w:id="6"/>
      <w:r>
        <w:t>В</w:t>
      </w:r>
      <w:r>
        <w:t>осст</w:t>
      </w:r>
      <w:r>
        <w:t>ановление работоспособности устройства.</w:t>
      </w:r>
    </w:p>
    <w:p w:rsidR="005842DA" w:rsidRDefault="00B75E39">
      <w:pPr>
        <w:pStyle w:val="11"/>
        <w:spacing w:line="240" w:lineRule="auto"/>
        <w:ind w:left="1460" w:hanging="360"/>
      </w:pPr>
      <w:r>
        <w:rPr>
          <w:rFonts w:ascii="Courier New" w:eastAsia="Courier New" w:hAnsi="Courier New" w:cs="Courier New"/>
        </w:rPr>
        <w:t xml:space="preserve">о </w:t>
      </w:r>
      <w:r>
        <w:t>ремонт устройств в случае их выхода из строя не по вине Покупателя (Заказчика) в срок, согласованный Сторонами;</w:t>
      </w:r>
    </w:p>
    <w:p w:rsidR="005842DA" w:rsidRDefault="00B75E39">
      <w:pPr>
        <w:pStyle w:val="11"/>
        <w:spacing w:line="240" w:lineRule="auto"/>
        <w:ind w:left="1100"/>
      </w:pPr>
      <w:r>
        <w:rPr>
          <w:rFonts w:ascii="Courier New" w:eastAsia="Courier New" w:hAnsi="Courier New" w:cs="Courier New"/>
        </w:rPr>
        <w:t xml:space="preserve">о </w:t>
      </w:r>
      <w:r>
        <w:t>обеспечение подменным устройством на время ремонта, вышедшего из строя.</w:t>
      </w:r>
    </w:p>
    <w:p w:rsidR="005842DA" w:rsidRDefault="00B75E39">
      <w:pPr>
        <w:pStyle w:val="11"/>
        <w:numPr>
          <w:ilvl w:val="0"/>
          <w:numId w:val="1"/>
        </w:numPr>
        <w:tabs>
          <w:tab w:val="left" w:pos="736"/>
        </w:tabs>
        <w:spacing w:after="260" w:line="233" w:lineRule="auto"/>
        <w:ind w:firstLine="380"/>
      </w:pPr>
      <w:bookmarkStart w:id="7" w:name="bookmark17"/>
      <w:bookmarkEnd w:id="7"/>
      <w:r>
        <w:t xml:space="preserve">Метрики сервисной поддержки </w:t>
      </w:r>
      <w:r>
        <w:t>устройств приведены в Таблице 1.</w:t>
      </w:r>
    </w:p>
    <w:p w:rsidR="005842DA" w:rsidRDefault="00B75E39">
      <w:pPr>
        <w:pStyle w:val="a5"/>
        <w:ind w:left="6024"/>
      </w:pPr>
      <w:r>
        <w:t>Таблица 1. Метрики сервисной поддержки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5232"/>
      </w:tblGrid>
      <w:tr w:rsidR="005842DA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5842DA" w:rsidRDefault="00B75E39">
            <w:pPr>
              <w:pStyle w:val="a7"/>
              <w:spacing w:line="240" w:lineRule="auto"/>
              <w:ind w:firstLine="420"/>
            </w:pPr>
            <w:r>
              <w:t>Возможность доступа в личный кабинет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2DA" w:rsidRDefault="00B75E39">
            <w:pPr>
              <w:pStyle w:val="a7"/>
              <w:spacing w:line="240" w:lineRule="auto"/>
              <w:ind w:firstLine="360"/>
            </w:pPr>
            <w:r>
              <w:t>Круглосуточно, 365 дней в году</w:t>
            </w:r>
          </w:p>
        </w:tc>
      </w:tr>
      <w:tr w:rsidR="005842DA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842DA" w:rsidRDefault="00B75E39">
            <w:pPr>
              <w:pStyle w:val="a7"/>
              <w:spacing w:line="264" w:lineRule="auto"/>
              <w:ind w:left="420"/>
            </w:pPr>
            <w:r>
              <w:t>Возможность заведения кейсов в личном кабинете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2DA" w:rsidRDefault="00B75E39">
            <w:pPr>
              <w:pStyle w:val="a7"/>
              <w:spacing w:line="240" w:lineRule="auto"/>
              <w:ind w:firstLine="360"/>
            </w:pPr>
            <w:r>
              <w:t>Круглосуточно, 365 дней в году</w:t>
            </w:r>
          </w:p>
        </w:tc>
      </w:tr>
      <w:tr w:rsidR="005842DA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5842DA" w:rsidRDefault="00B75E39">
            <w:pPr>
              <w:pStyle w:val="a7"/>
              <w:spacing w:line="240" w:lineRule="auto"/>
              <w:ind w:left="420"/>
            </w:pPr>
            <w:r>
              <w:t>Расписание обслуживания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2DA" w:rsidRDefault="00B75E39">
            <w:pPr>
              <w:pStyle w:val="a7"/>
              <w:spacing w:line="259" w:lineRule="auto"/>
              <w:ind w:left="360" w:firstLine="20"/>
            </w:pPr>
            <w:r>
              <w:t xml:space="preserve">с 10:00 до </w:t>
            </w:r>
            <w:r>
              <w:t>18:00 по московскому времени, с понедельника по пятницу (за исключением нерабочих дней в Российской Федерации)</w:t>
            </w:r>
          </w:p>
        </w:tc>
      </w:tr>
      <w:tr w:rsidR="005842D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842DA" w:rsidRDefault="00B75E39">
            <w:pPr>
              <w:pStyle w:val="a7"/>
              <w:spacing w:line="240" w:lineRule="auto"/>
              <w:ind w:left="420"/>
            </w:pPr>
            <w:r>
              <w:t>Время доступности сервиса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2DA" w:rsidRDefault="00B75E39">
            <w:pPr>
              <w:pStyle w:val="a7"/>
              <w:spacing w:line="240" w:lineRule="auto"/>
              <w:ind w:firstLine="360"/>
            </w:pPr>
            <w:r>
              <w:t>Ответ на звонок в течение 10 минут</w:t>
            </w:r>
          </w:p>
        </w:tc>
      </w:tr>
      <w:tr w:rsidR="005842DA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842DA" w:rsidRDefault="00B75E39">
            <w:pPr>
              <w:pStyle w:val="a7"/>
              <w:spacing w:line="259" w:lineRule="auto"/>
              <w:ind w:left="420"/>
            </w:pPr>
            <w:r>
              <w:t>Время реакции на инцидент в соответствии с приоритетом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2DA" w:rsidRDefault="00B75E39">
            <w:pPr>
              <w:pStyle w:val="a7"/>
              <w:spacing w:line="240" w:lineRule="auto"/>
              <w:ind w:firstLine="360"/>
            </w:pPr>
            <w:r>
              <w:t xml:space="preserve">Высокий (срочные работы) - </w:t>
            </w:r>
            <w:r>
              <w:t>20 минут</w:t>
            </w:r>
          </w:p>
          <w:p w:rsidR="005842DA" w:rsidRDefault="00B75E39">
            <w:pPr>
              <w:pStyle w:val="a7"/>
              <w:spacing w:line="240" w:lineRule="auto"/>
              <w:ind w:firstLine="360"/>
            </w:pPr>
            <w:r>
              <w:t>Средний (технические консультации) - 60 минут</w:t>
            </w:r>
          </w:p>
          <w:p w:rsidR="005842DA" w:rsidRDefault="00B75E39">
            <w:pPr>
              <w:pStyle w:val="a7"/>
              <w:spacing w:line="240" w:lineRule="auto"/>
              <w:ind w:firstLine="360"/>
            </w:pPr>
            <w:r>
              <w:t>Низкий (общая настройка) - 60 минут</w:t>
            </w:r>
          </w:p>
        </w:tc>
      </w:tr>
      <w:tr w:rsidR="005842DA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842DA" w:rsidRDefault="00B75E39">
            <w:pPr>
              <w:pStyle w:val="a7"/>
              <w:spacing w:line="240" w:lineRule="auto"/>
              <w:ind w:left="420"/>
            </w:pPr>
            <w:r>
              <w:t>Порядок оказания услуг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2DA" w:rsidRDefault="00B75E39">
            <w:pPr>
              <w:pStyle w:val="a7"/>
              <w:spacing w:line="240" w:lineRule="auto"/>
              <w:ind w:firstLine="360"/>
            </w:pPr>
            <w:r>
              <w:t>Услуги оказываются удалённо</w:t>
            </w:r>
          </w:p>
        </w:tc>
      </w:tr>
      <w:tr w:rsidR="005842DA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842DA" w:rsidRDefault="00B75E39">
            <w:pPr>
              <w:pStyle w:val="a7"/>
              <w:spacing w:line="259" w:lineRule="auto"/>
              <w:ind w:left="420"/>
            </w:pPr>
            <w:r>
              <w:t>Ремонт устройств в случае их выхода из строя не по вине Покупателя (Заказчика)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E39" w:rsidRDefault="00B75E39">
            <w:pPr>
              <w:pStyle w:val="a7"/>
              <w:spacing w:line="259" w:lineRule="auto"/>
              <w:ind w:left="360" w:firstLine="20"/>
            </w:pPr>
          </w:p>
          <w:p w:rsidR="005842DA" w:rsidRDefault="00B75E39">
            <w:pPr>
              <w:pStyle w:val="a7"/>
              <w:spacing w:line="259" w:lineRule="auto"/>
              <w:ind w:left="360" w:firstLine="20"/>
            </w:pPr>
            <w:r>
              <w:t>Условия</w:t>
            </w:r>
            <w:r w:rsidR="007A1100">
              <w:t xml:space="preserve"> оговариваются.</w:t>
            </w:r>
            <w:r w:rsidR="009809EC">
              <w:t xml:space="preserve"> </w:t>
            </w:r>
          </w:p>
        </w:tc>
      </w:tr>
      <w:tr w:rsidR="005842DA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842DA" w:rsidRDefault="00B75E39">
            <w:pPr>
              <w:pStyle w:val="a7"/>
              <w:spacing w:line="259" w:lineRule="auto"/>
              <w:ind w:left="420"/>
            </w:pPr>
            <w:r>
              <w:t>Обеспечение подменным устройством на время ремонта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2DA" w:rsidRDefault="007A1100">
            <w:pPr>
              <w:pStyle w:val="a7"/>
              <w:spacing w:line="254" w:lineRule="auto"/>
              <w:ind w:left="360" w:firstLine="20"/>
            </w:pPr>
            <w:r>
              <w:t>Сроки о</w:t>
            </w:r>
            <w:r w:rsidR="00B75E39">
              <w:t>тгрузк</w:t>
            </w:r>
            <w:r>
              <w:t>и</w:t>
            </w:r>
            <w:r w:rsidR="00B75E39">
              <w:t xml:space="preserve"> со склада </w:t>
            </w:r>
            <w:r>
              <w:t>оговариваются</w:t>
            </w:r>
          </w:p>
        </w:tc>
      </w:tr>
    </w:tbl>
    <w:p w:rsidR="005842DA" w:rsidRDefault="005842DA" w:rsidP="00B75E39">
      <w:pPr>
        <w:spacing w:line="1" w:lineRule="exact"/>
      </w:pPr>
      <w:bookmarkStart w:id="8" w:name="_GoBack"/>
      <w:bookmarkEnd w:id="8"/>
    </w:p>
    <w:sectPr w:rsidR="005842DA">
      <w:footerReference w:type="default" r:id="rId7"/>
      <w:type w:val="continuous"/>
      <w:pgSz w:w="11900" w:h="16840"/>
      <w:pgMar w:top="906" w:right="475" w:bottom="800" w:left="898" w:header="4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75E39">
      <w:r>
        <w:separator/>
      </w:r>
    </w:p>
  </w:endnote>
  <w:endnote w:type="continuationSeparator" w:id="0">
    <w:p w:rsidR="00000000" w:rsidRDefault="00B7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2DA" w:rsidRDefault="00B75E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10248265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842DA" w:rsidRDefault="00B75E3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9.15pt;margin-top:806.95pt;width:4.1pt;height:6.9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aSkgEAAB8DAAAOAAAAZHJzL2Uyb0RvYy54bWysUsFOwzAMvSPxD1HurGUT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" filled="f" stroked="f">
              <v:textbox style="mso-fit-shape-to-text:t" inset="0,0,0,0">
                <w:txbxContent>
                  <w:p w:rsidR="005842DA" w:rsidRDefault="00B75E3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2DA" w:rsidRDefault="005842DA"/>
  </w:footnote>
  <w:footnote w:type="continuationSeparator" w:id="0">
    <w:p w:rsidR="005842DA" w:rsidRDefault="005842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90C"/>
    <w:multiLevelType w:val="multilevel"/>
    <w:tmpl w:val="436CF4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95EE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DA"/>
    <w:rsid w:val="005842DA"/>
    <w:rsid w:val="007A1100"/>
    <w:rsid w:val="009809EC"/>
    <w:rsid w:val="00B7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02E2"/>
  <w15:docId w15:val="{31D89EEA-A261-4B05-8613-4B46B70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95EE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Segoe UI" w:eastAsia="Segoe UI" w:hAnsi="Segoe UI" w:cs="Segoe UI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right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Segoe UI" w:eastAsia="Segoe UI" w:hAnsi="Segoe UI" w:cs="Segoe UI"/>
      <w:b/>
      <w:bCs/>
    </w:rPr>
  </w:style>
  <w:style w:type="paragraph" w:customStyle="1" w:styleId="22">
    <w:name w:val="Основной текст (2)"/>
    <w:basedOn w:val="a"/>
    <w:link w:val="21"/>
    <w:pPr>
      <w:spacing w:line="271" w:lineRule="auto"/>
      <w:ind w:left="-500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260"/>
      <w:ind w:hanging="540"/>
    </w:pPr>
    <w:rPr>
      <w:rFonts w:ascii="Segoe UI" w:eastAsia="Segoe UI" w:hAnsi="Segoe UI" w:cs="Segoe UI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pacing w:after="170" w:line="235" w:lineRule="auto"/>
      <w:outlineLvl w:val="2"/>
    </w:pPr>
    <w:rPr>
      <w:rFonts w:ascii="Times New Roman" w:eastAsia="Times New Roman" w:hAnsi="Times New Roman" w:cs="Times New Roman"/>
      <w:b/>
      <w:bCs/>
      <w:color w:val="0095EE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Segoe UI" w:eastAsia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Каравай Игорь Леонидович</dc:creator>
  <cp:lastModifiedBy>Каравай Игорь Леонидович</cp:lastModifiedBy>
  <cp:revision>3</cp:revision>
  <dcterms:created xsi:type="dcterms:W3CDTF">2024-07-03T12:39:00Z</dcterms:created>
  <dcterms:modified xsi:type="dcterms:W3CDTF">2024-07-03T13:04:00Z</dcterms:modified>
</cp:coreProperties>
</file>