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FA75FE">
        <w:rPr>
          <w:rFonts w:ascii="Times New Roman" w:eastAsia="Times New Roman" w:hAnsi="Times New Roman"/>
          <w:b/>
          <w:bCs/>
          <w:sz w:val="32"/>
          <w:szCs w:val="32"/>
        </w:rPr>
        <w:t>04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FA75FE">
        <w:rPr>
          <w:rFonts w:ascii="Times New Roman" w:eastAsia="Times New Roman" w:hAnsi="Times New Roman"/>
          <w:b/>
          <w:bCs/>
          <w:sz w:val="32"/>
          <w:szCs w:val="32"/>
        </w:rPr>
        <w:t>03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B1C32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D05598" w:rsidRDefault="00956611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956611">
              <w:rPr>
                <w:rFonts w:ascii="Times New Roman" w:hAnsi="Times New Roman"/>
                <w:sz w:val="24"/>
                <w:szCs w:val="24"/>
              </w:rPr>
              <w:t>Отливка "ОПРАВА" 600.0795-4321" материал 35х23н7сл вес 1800 кг (по чертежу)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 w:rsidR="008D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3D5" w:rsidRDefault="00475ABF" w:rsidP="00147A0B">
            <w:pPr>
              <w:spacing w:before="120" w:after="120"/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  <w:p w:rsidR="00836CFF" w:rsidRPr="00F93236" w:rsidRDefault="00836CF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4C7A17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956611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5661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05598">
                    <w:rPr>
                      <w:rFonts w:ascii="Times New Roman" w:hAnsi="Times New Roman"/>
                      <w:sz w:val="24"/>
                      <w:szCs w:val="24"/>
                    </w:rPr>
                    <w:t>% предоплата</w:t>
                  </w:r>
                  <w:bookmarkStart w:id="0" w:name="_GoBack"/>
                  <w:bookmarkEnd w:id="0"/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обязательства по уплате любых платежей (за исключением авансовых платежей) по договору, в </w:t>
            </w:r>
            <w:proofErr w:type="spellStart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FA75FE" w:rsidP="0069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FA75FE" w:rsidP="00695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4439">
              <w:rPr>
                <w:rFonts w:ascii="Times New Roman" w:hAnsi="Times New Roman"/>
                <w:sz w:val="24"/>
                <w:szCs w:val="24"/>
              </w:rPr>
              <w:t>.0</w:t>
            </w:r>
            <w:r w:rsidR="00695959">
              <w:rPr>
                <w:rFonts w:ascii="Times New Roman" w:hAnsi="Times New Roman"/>
                <w:sz w:val="24"/>
                <w:szCs w:val="24"/>
              </w:rPr>
              <w:t>3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FA75FE" w:rsidP="00F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</w:t>
            </w:r>
            <w:proofErr w:type="gramStart"/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  <w:proofErr w:type="gramEnd"/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1C32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33EC"/>
    <w:rsid w:val="001A3D15"/>
    <w:rsid w:val="001A55DE"/>
    <w:rsid w:val="001C1BA3"/>
    <w:rsid w:val="001D3549"/>
    <w:rsid w:val="001D36CE"/>
    <w:rsid w:val="001D4A44"/>
    <w:rsid w:val="00213EC1"/>
    <w:rsid w:val="00227E8D"/>
    <w:rsid w:val="00233D8A"/>
    <w:rsid w:val="00246A0A"/>
    <w:rsid w:val="00262203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4B82"/>
    <w:rsid w:val="003260AB"/>
    <w:rsid w:val="00334DD9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C3B"/>
    <w:rsid w:val="003C291E"/>
    <w:rsid w:val="003C393C"/>
    <w:rsid w:val="003C524D"/>
    <w:rsid w:val="003E3E22"/>
    <w:rsid w:val="003F236A"/>
    <w:rsid w:val="003F2BEC"/>
    <w:rsid w:val="003F468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5D8D"/>
    <w:rsid w:val="004A5210"/>
    <w:rsid w:val="004A7332"/>
    <w:rsid w:val="004B0785"/>
    <w:rsid w:val="004C3B88"/>
    <w:rsid w:val="004C7144"/>
    <w:rsid w:val="004C7A17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52178"/>
    <w:rsid w:val="00554079"/>
    <w:rsid w:val="00554DF2"/>
    <w:rsid w:val="0055551A"/>
    <w:rsid w:val="0058321B"/>
    <w:rsid w:val="00594B3A"/>
    <w:rsid w:val="005A0C4B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F5885"/>
    <w:rsid w:val="005F656D"/>
    <w:rsid w:val="00600817"/>
    <w:rsid w:val="006060F7"/>
    <w:rsid w:val="00612CB9"/>
    <w:rsid w:val="0061665F"/>
    <w:rsid w:val="00626943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95959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13D6"/>
    <w:rsid w:val="008B48C4"/>
    <w:rsid w:val="008D01B4"/>
    <w:rsid w:val="008D72FE"/>
    <w:rsid w:val="008E6DD4"/>
    <w:rsid w:val="008F1BF9"/>
    <w:rsid w:val="00904ECE"/>
    <w:rsid w:val="00921167"/>
    <w:rsid w:val="00921190"/>
    <w:rsid w:val="00921FD9"/>
    <w:rsid w:val="00931E4B"/>
    <w:rsid w:val="009373D8"/>
    <w:rsid w:val="00941D77"/>
    <w:rsid w:val="00945A70"/>
    <w:rsid w:val="009471CB"/>
    <w:rsid w:val="009473D5"/>
    <w:rsid w:val="00951E68"/>
    <w:rsid w:val="00955B55"/>
    <w:rsid w:val="00956611"/>
    <w:rsid w:val="00966942"/>
    <w:rsid w:val="00974760"/>
    <w:rsid w:val="0097603B"/>
    <w:rsid w:val="009810B1"/>
    <w:rsid w:val="00993D33"/>
    <w:rsid w:val="009953C5"/>
    <w:rsid w:val="0099796D"/>
    <w:rsid w:val="00997F41"/>
    <w:rsid w:val="009A0CD8"/>
    <w:rsid w:val="009A22D7"/>
    <w:rsid w:val="009A3262"/>
    <w:rsid w:val="009A3AA6"/>
    <w:rsid w:val="009A5126"/>
    <w:rsid w:val="009B46EF"/>
    <w:rsid w:val="009B5DC7"/>
    <w:rsid w:val="009B6146"/>
    <w:rsid w:val="009C3B4C"/>
    <w:rsid w:val="009C6BE4"/>
    <w:rsid w:val="009C7BC6"/>
    <w:rsid w:val="009D215A"/>
    <w:rsid w:val="009D232E"/>
    <w:rsid w:val="009D41B4"/>
    <w:rsid w:val="009D43FF"/>
    <w:rsid w:val="009D704E"/>
    <w:rsid w:val="009F5F22"/>
    <w:rsid w:val="00A00187"/>
    <w:rsid w:val="00A03F7C"/>
    <w:rsid w:val="00A1592E"/>
    <w:rsid w:val="00A16D97"/>
    <w:rsid w:val="00A30956"/>
    <w:rsid w:val="00A30B5C"/>
    <w:rsid w:val="00A318EC"/>
    <w:rsid w:val="00A41A8D"/>
    <w:rsid w:val="00A51CC5"/>
    <w:rsid w:val="00A55518"/>
    <w:rsid w:val="00A60156"/>
    <w:rsid w:val="00A60D60"/>
    <w:rsid w:val="00A61234"/>
    <w:rsid w:val="00A61F3C"/>
    <w:rsid w:val="00A66FD7"/>
    <w:rsid w:val="00A67E96"/>
    <w:rsid w:val="00A76A48"/>
    <w:rsid w:val="00A8430C"/>
    <w:rsid w:val="00A97530"/>
    <w:rsid w:val="00AA44D6"/>
    <w:rsid w:val="00AB20F8"/>
    <w:rsid w:val="00AB6AB3"/>
    <w:rsid w:val="00AC2A3D"/>
    <w:rsid w:val="00AD00E0"/>
    <w:rsid w:val="00AF4970"/>
    <w:rsid w:val="00B06B8F"/>
    <w:rsid w:val="00B17894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6755"/>
    <w:rsid w:val="00C878C9"/>
    <w:rsid w:val="00C9389E"/>
    <w:rsid w:val="00C97FDB"/>
    <w:rsid w:val="00CA083A"/>
    <w:rsid w:val="00CB379F"/>
    <w:rsid w:val="00CB5F5E"/>
    <w:rsid w:val="00CB753F"/>
    <w:rsid w:val="00CC29EA"/>
    <w:rsid w:val="00CC491C"/>
    <w:rsid w:val="00CC73CF"/>
    <w:rsid w:val="00CF2FED"/>
    <w:rsid w:val="00CF3600"/>
    <w:rsid w:val="00CF3D11"/>
    <w:rsid w:val="00D05598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55CE4"/>
    <w:rsid w:val="00E56F47"/>
    <w:rsid w:val="00E60C9B"/>
    <w:rsid w:val="00E63C4E"/>
    <w:rsid w:val="00E6525C"/>
    <w:rsid w:val="00E677BE"/>
    <w:rsid w:val="00EA1A60"/>
    <w:rsid w:val="00EB61D5"/>
    <w:rsid w:val="00EC5FF2"/>
    <w:rsid w:val="00EE3750"/>
    <w:rsid w:val="00EE4587"/>
    <w:rsid w:val="00EE4A92"/>
    <w:rsid w:val="00F12DAD"/>
    <w:rsid w:val="00F14811"/>
    <w:rsid w:val="00F14E30"/>
    <w:rsid w:val="00F217D5"/>
    <w:rsid w:val="00F21F2B"/>
    <w:rsid w:val="00F237D7"/>
    <w:rsid w:val="00F34ADF"/>
    <w:rsid w:val="00F634B1"/>
    <w:rsid w:val="00F8187C"/>
    <w:rsid w:val="00F81DE8"/>
    <w:rsid w:val="00F90BC8"/>
    <w:rsid w:val="00F92750"/>
    <w:rsid w:val="00F93236"/>
    <w:rsid w:val="00FA75FE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4AE7-7283-4CF4-9F90-39C5001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459</cp:revision>
  <cp:lastPrinted>2023-02-21T08:15:00Z</cp:lastPrinted>
  <dcterms:created xsi:type="dcterms:W3CDTF">2023-01-23T10:34:00Z</dcterms:created>
  <dcterms:modified xsi:type="dcterms:W3CDTF">2024-03-04T06:34:00Z</dcterms:modified>
</cp:coreProperties>
</file>