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42150B" w:rsidRPr="00400C3E" w:rsidRDefault="00E75F0A" w:rsidP="0042150B">
      <w:pPr>
        <w:jc w:val="center"/>
        <w:rPr>
          <w:b/>
          <w:color w:val="FF0000"/>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Start w:id="2" w:name="_Hlk89423244"/>
      <w:bookmarkEnd w:id="0"/>
      <w:r w:rsidR="001734FF">
        <w:rPr>
          <w:b/>
          <w:sz w:val="28"/>
        </w:rPr>
        <w:t>на</w:t>
      </w:r>
      <w:r>
        <w:rPr>
          <w:b/>
          <w:sz w:val="28"/>
        </w:rPr>
        <w:t xml:space="preserve"> </w:t>
      </w:r>
      <w:bookmarkEnd w:id="1"/>
      <w:bookmarkEnd w:id="2"/>
      <w:r w:rsidR="00F12FDE" w:rsidRPr="00F12FDE">
        <w:rPr>
          <w:b/>
          <w:sz w:val="28"/>
        </w:rPr>
        <w:t xml:space="preserve">проведение </w:t>
      </w:r>
      <w:r w:rsidR="00353F35">
        <w:rPr>
          <w:b/>
          <w:sz w:val="28"/>
        </w:rPr>
        <w:t>буровзрывных работ на предприятиях Холдинга «</w:t>
      </w:r>
      <w:r w:rsidR="00353F35" w:rsidRPr="00353F35">
        <w:rPr>
          <w:b/>
          <w:sz w:val="28"/>
        </w:rPr>
        <w:t>ЦЕМРОС»</w:t>
      </w:r>
      <w:r w:rsidR="004B7503">
        <w:rPr>
          <w:b/>
          <w:sz w:val="28"/>
        </w:rPr>
        <w:t xml:space="preserve"> (</w:t>
      </w:r>
      <w:proofErr w:type="spellStart"/>
      <w:r w:rsidR="004B7503">
        <w:rPr>
          <w:b/>
          <w:sz w:val="28"/>
        </w:rPr>
        <w:t>Михайловцемент</w:t>
      </w:r>
      <w:proofErr w:type="spellEnd"/>
      <w:r w:rsidR="004B7503">
        <w:rPr>
          <w:b/>
          <w:sz w:val="28"/>
        </w:rPr>
        <w:t>, Липецкий филиал АО «ЦЕМРОС»)</w:t>
      </w:r>
      <w:r w:rsidR="00AC47ED" w:rsidRPr="00353F35">
        <w:rPr>
          <w:b/>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3" w:name="_Toc418282159"/>
            <w:bookmarkEnd w:id="3"/>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 xml:space="preserve">Отсрочка платежа </w:t>
            </w:r>
            <w:r w:rsidR="0040351F">
              <w:rPr>
                <w:szCs w:val="24"/>
                <w:lang w:val="en-US"/>
              </w:rPr>
              <w:t>6</w:t>
            </w:r>
            <w:r>
              <w:rPr>
                <w:szCs w:val="24"/>
              </w:rPr>
              <w:t>0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Москва,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w:t>
            </w:r>
            <w:proofErr w:type="spellEnd"/>
            <w:r w:rsidRPr="00912D63">
              <w:rPr>
                <w:bCs/>
                <w:szCs w:val="24"/>
              </w:rPr>
              <w:t>@</w:t>
            </w:r>
            <w:r w:rsidR="00461C5F">
              <w:rPr>
                <w:bCs/>
                <w:szCs w:val="24"/>
                <w:lang w:val="en-US"/>
              </w:rPr>
              <w:t>cemros.ru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bookmarkStart w:id="8" w:name="_Hlk180507945"/>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0091490E">
              <w:rPr>
                <w:b/>
                <w:bCs/>
                <w:szCs w:val="24"/>
              </w:rPr>
              <w:t xml:space="preserve"> №1</w:t>
            </w:r>
            <w:r w:rsidRPr="00B40094">
              <w:rPr>
                <w:bCs/>
                <w:szCs w:val="24"/>
              </w:rPr>
              <w:t xml:space="preserve">: </w:t>
            </w:r>
          </w:p>
        </w:tc>
        <w:tc>
          <w:tcPr>
            <w:tcW w:w="5728" w:type="dxa"/>
            <w:vAlign w:val="center"/>
          </w:tcPr>
          <w:p w:rsidR="00517ADE" w:rsidRPr="00912D63" w:rsidRDefault="0091490E" w:rsidP="00517ADE">
            <w:pPr>
              <w:widowControl w:val="0"/>
              <w:rPr>
                <w:bCs/>
                <w:szCs w:val="24"/>
                <w:highlight w:val="yellow"/>
              </w:rPr>
            </w:pPr>
            <w:r w:rsidRPr="0091490E">
              <w:rPr>
                <w:bCs/>
                <w:szCs w:val="24"/>
              </w:rPr>
              <w:t>АО «</w:t>
            </w:r>
            <w:proofErr w:type="spellStart"/>
            <w:r w:rsidR="004B7503">
              <w:rPr>
                <w:bCs/>
                <w:szCs w:val="24"/>
              </w:rPr>
              <w:t>Михайловцемент</w:t>
            </w:r>
            <w:proofErr w:type="spellEnd"/>
            <w:r w:rsidRPr="0091490E">
              <w:rPr>
                <w:bCs/>
                <w:szCs w:val="24"/>
              </w:rPr>
              <w:t>»</w:t>
            </w:r>
          </w:p>
        </w:tc>
      </w:tr>
      <w:bookmarkEnd w:id="7"/>
      <w:tr w:rsidR="00517ADE" w:rsidRPr="00B40094" w:rsidTr="0091490E">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shd w:val="clear" w:color="auto" w:fill="auto"/>
            <w:vAlign w:val="center"/>
          </w:tcPr>
          <w:p w:rsidR="00517ADE" w:rsidRPr="00912D63" w:rsidRDefault="004B7503" w:rsidP="00517ADE">
            <w:pPr>
              <w:widowControl w:val="0"/>
              <w:rPr>
                <w:szCs w:val="24"/>
                <w:highlight w:val="yellow"/>
              </w:rPr>
            </w:pPr>
            <w:r w:rsidRPr="004B7503">
              <w:rPr>
                <w:szCs w:val="24"/>
              </w:rPr>
              <w:t>Рязанская область, Михайловский район поселок Октябрьский</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517ADE" w:rsidP="00517ADE">
            <w:pPr>
              <w:widowControl w:val="0"/>
              <w:rPr>
                <w:szCs w:val="24"/>
              </w:rPr>
            </w:pP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4B7503" w:rsidP="00517ADE">
            <w:pPr>
              <w:widowControl w:val="0"/>
              <w:rPr>
                <w:szCs w:val="24"/>
              </w:rPr>
            </w:pPr>
            <w:r w:rsidRPr="004B7503">
              <w:rPr>
                <w:szCs w:val="24"/>
              </w:rPr>
              <w:t>6208000498</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4B7503" w:rsidP="00517ADE">
            <w:pPr>
              <w:widowControl w:val="0"/>
              <w:rPr>
                <w:szCs w:val="24"/>
              </w:rPr>
            </w:pPr>
            <w:proofErr w:type="spellStart"/>
            <w:r w:rsidRPr="004B7503">
              <w:rPr>
                <w:szCs w:val="24"/>
              </w:rPr>
              <w:t>Рыкин</w:t>
            </w:r>
            <w:proofErr w:type="spellEnd"/>
            <w:r w:rsidRPr="004B7503">
              <w:rPr>
                <w:szCs w:val="24"/>
              </w:rPr>
              <w:t xml:space="preserve"> Владимир Александрович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4B7503" w:rsidP="00517ADE">
            <w:pPr>
              <w:widowControl w:val="0"/>
              <w:rPr>
                <w:szCs w:val="24"/>
              </w:rPr>
            </w:pPr>
            <w:r w:rsidRPr="004B7503">
              <w:rPr>
                <w:szCs w:val="24"/>
              </w:rPr>
              <w:t xml:space="preserve">89290667655                                                                                 </w:t>
            </w:r>
          </w:p>
        </w:tc>
      </w:tr>
      <w:bookmarkEnd w:id="8"/>
      <w:tr w:rsidR="00196B1B" w:rsidRPr="00B40094" w:rsidTr="0040351F">
        <w:trPr>
          <w:trHeight w:val="275"/>
        </w:trPr>
        <w:tc>
          <w:tcPr>
            <w:tcW w:w="729" w:type="dxa"/>
            <w:vAlign w:val="center"/>
          </w:tcPr>
          <w:p w:rsidR="00196B1B" w:rsidRPr="00B40094" w:rsidRDefault="00196B1B" w:rsidP="00196B1B">
            <w:pPr>
              <w:widowControl w:val="0"/>
              <w:rPr>
                <w:szCs w:val="24"/>
              </w:rPr>
            </w:pPr>
            <w:r>
              <w:rPr>
                <w:szCs w:val="24"/>
              </w:rPr>
              <w:t xml:space="preserve"> </w:t>
            </w:r>
            <w:r w:rsidR="009E6634">
              <w:rPr>
                <w:szCs w:val="24"/>
              </w:rPr>
              <w:t>2.6</w:t>
            </w:r>
          </w:p>
        </w:tc>
        <w:tc>
          <w:tcPr>
            <w:tcW w:w="3685" w:type="dxa"/>
            <w:vAlign w:val="center"/>
          </w:tcPr>
          <w:p w:rsidR="00196B1B" w:rsidRPr="00B40094" w:rsidRDefault="00196B1B" w:rsidP="00196B1B">
            <w:pPr>
              <w:widowControl w:val="0"/>
              <w:rPr>
                <w:bCs/>
                <w:szCs w:val="24"/>
              </w:rPr>
            </w:pPr>
            <w:r w:rsidRPr="00517ADE">
              <w:rPr>
                <w:b/>
                <w:bCs/>
                <w:szCs w:val="24"/>
              </w:rPr>
              <w:t>Заказчик</w:t>
            </w:r>
            <w:r>
              <w:rPr>
                <w:b/>
                <w:bCs/>
                <w:szCs w:val="24"/>
              </w:rPr>
              <w:t xml:space="preserve"> №</w:t>
            </w:r>
            <w:r>
              <w:rPr>
                <w:b/>
                <w:bCs/>
                <w:szCs w:val="24"/>
                <w:lang w:val="en-US"/>
              </w:rPr>
              <w:t>2</w:t>
            </w:r>
            <w:r w:rsidRPr="00B40094">
              <w:rPr>
                <w:bCs/>
                <w:szCs w:val="24"/>
              </w:rPr>
              <w:t xml:space="preserve">: </w:t>
            </w:r>
          </w:p>
        </w:tc>
        <w:tc>
          <w:tcPr>
            <w:tcW w:w="5728" w:type="dxa"/>
            <w:vAlign w:val="center"/>
          </w:tcPr>
          <w:p w:rsidR="00196B1B" w:rsidRPr="0040351F" w:rsidRDefault="004B7503" w:rsidP="00196B1B">
            <w:pPr>
              <w:widowControl w:val="0"/>
              <w:rPr>
                <w:color w:val="FF0000"/>
                <w:szCs w:val="24"/>
              </w:rPr>
            </w:pPr>
            <w:r w:rsidRPr="004B7503">
              <w:rPr>
                <w:szCs w:val="24"/>
              </w:rPr>
              <w:t>Липецкий филиал АО «ЦЕМРОС»</w:t>
            </w:r>
          </w:p>
        </w:tc>
      </w:tr>
      <w:tr w:rsidR="00196B1B" w:rsidRPr="00B40094" w:rsidTr="00795897">
        <w:trPr>
          <w:trHeight w:val="495"/>
        </w:trPr>
        <w:tc>
          <w:tcPr>
            <w:tcW w:w="729" w:type="dxa"/>
            <w:vAlign w:val="center"/>
          </w:tcPr>
          <w:p w:rsidR="00196B1B" w:rsidRDefault="009E6634" w:rsidP="00196B1B">
            <w:pPr>
              <w:widowControl w:val="0"/>
              <w:rPr>
                <w:szCs w:val="24"/>
              </w:rPr>
            </w:pPr>
            <w:r>
              <w:rPr>
                <w:szCs w:val="24"/>
              </w:rPr>
              <w:t>2.7</w:t>
            </w:r>
          </w:p>
        </w:tc>
        <w:tc>
          <w:tcPr>
            <w:tcW w:w="3685" w:type="dxa"/>
            <w:vAlign w:val="center"/>
          </w:tcPr>
          <w:p w:rsidR="00196B1B" w:rsidRPr="00B40094" w:rsidRDefault="00196B1B" w:rsidP="00196B1B">
            <w:pPr>
              <w:widowControl w:val="0"/>
              <w:rPr>
                <w:szCs w:val="24"/>
              </w:rPr>
            </w:pPr>
            <w:r w:rsidRPr="00B40094">
              <w:rPr>
                <w:szCs w:val="24"/>
              </w:rPr>
              <w:t>Место нахождения</w:t>
            </w:r>
          </w:p>
        </w:tc>
        <w:tc>
          <w:tcPr>
            <w:tcW w:w="5728" w:type="dxa"/>
            <w:vAlign w:val="center"/>
          </w:tcPr>
          <w:p w:rsidR="00196B1B" w:rsidRPr="00D100DC" w:rsidRDefault="008A163D" w:rsidP="00196B1B">
            <w:pPr>
              <w:widowControl w:val="0"/>
              <w:rPr>
                <w:szCs w:val="24"/>
              </w:rPr>
            </w:pPr>
            <w:r w:rsidRPr="008A163D">
              <w:rPr>
                <w:szCs w:val="24"/>
              </w:rPr>
              <w:t xml:space="preserve">г. Липецк. </w:t>
            </w:r>
            <w:proofErr w:type="spellStart"/>
            <w:r w:rsidRPr="008A163D">
              <w:rPr>
                <w:szCs w:val="24"/>
              </w:rPr>
              <w:t>Сокольский</w:t>
            </w:r>
            <w:proofErr w:type="spellEnd"/>
            <w:r w:rsidRPr="008A163D">
              <w:rPr>
                <w:szCs w:val="24"/>
              </w:rPr>
              <w:t xml:space="preserve"> участок </w:t>
            </w:r>
            <w:proofErr w:type="spellStart"/>
            <w:r w:rsidRPr="008A163D">
              <w:rPr>
                <w:szCs w:val="24"/>
              </w:rPr>
              <w:t>Сокольско-Ситовского</w:t>
            </w:r>
            <w:proofErr w:type="spellEnd"/>
            <w:r w:rsidRPr="008A163D">
              <w:rPr>
                <w:szCs w:val="24"/>
              </w:rPr>
              <w:t xml:space="preserve"> месторождения</w:t>
            </w:r>
          </w:p>
        </w:tc>
      </w:tr>
      <w:tr w:rsidR="00196B1B" w:rsidRPr="00B40094" w:rsidTr="00C85BC4">
        <w:trPr>
          <w:trHeight w:val="277"/>
        </w:trPr>
        <w:tc>
          <w:tcPr>
            <w:tcW w:w="729" w:type="dxa"/>
            <w:vAlign w:val="center"/>
          </w:tcPr>
          <w:p w:rsidR="00196B1B" w:rsidRDefault="009E6634" w:rsidP="00196B1B">
            <w:pPr>
              <w:widowControl w:val="0"/>
              <w:rPr>
                <w:szCs w:val="24"/>
              </w:rPr>
            </w:pPr>
            <w:r>
              <w:rPr>
                <w:szCs w:val="24"/>
              </w:rPr>
              <w:t>2.8</w:t>
            </w:r>
          </w:p>
        </w:tc>
        <w:tc>
          <w:tcPr>
            <w:tcW w:w="3685" w:type="dxa"/>
            <w:vAlign w:val="center"/>
          </w:tcPr>
          <w:p w:rsidR="00196B1B" w:rsidRPr="00B40094" w:rsidRDefault="00196B1B" w:rsidP="00196B1B">
            <w:pPr>
              <w:widowControl w:val="0"/>
              <w:rPr>
                <w:szCs w:val="24"/>
              </w:rPr>
            </w:pPr>
            <w:r w:rsidRPr="00517ADE">
              <w:rPr>
                <w:szCs w:val="24"/>
              </w:rPr>
              <w:t>Адрес электронной почты</w:t>
            </w:r>
          </w:p>
        </w:tc>
        <w:tc>
          <w:tcPr>
            <w:tcW w:w="5728" w:type="dxa"/>
            <w:vAlign w:val="center"/>
          </w:tcPr>
          <w:p w:rsidR="00196B1B" w:rsidRPr="0040351F" w:rsidRDefault="008A163D" w:rsidP="00196B1B">
            <w:pPr>
              <w:widowControl w:val="0"/>
              <w:rPr>
                <w:szCs w:val="24"/>
                <w:lang w:val="en-US"/>
              </w:rPr>
            </w:pPr>
            <w:r w:rsidRPr="008A163D">
              <w:rPr>
                <w:szCs w:val="24"/>
                <w:lang w:val="en-US"/>
              </w:rPr>
              <w:t>sergeeva@cemros.ru</w:t>
            </w:r>
          </w:p>
        </w:tc>
      </w:tr>
      <w:tr w:rsidR="00196B1B" w:rsidRPr="00B40094" w:rsidTr="00C85BC4">
        <w:trPr>
          <w:trHeight w:val="282"/>
        </w:trPr>
        <w:tc>
          <w:tcPr>
            <w:tcW w:w="729" w:type="dxa"/>
            <w:vAlign w:val="center"/>
          </w:tcPr>
          <w:p w:rsidR="00196B1B" w:rsidRDefault="009E6634" w:rsidP="00196B1B">
            <w:pPr>
              <w:widowControl w:val="0"/>
              <w:rPr>
                <w:szCs w:val="24"/>
              </w:rPr>
            </w:pPr>
            <w:r>
              <w:rPr>
                <w:szCs w:val="24"/>
              </w:rPr>
              <w:t>2.9</w:t>
            </w:r>
          </w:p>
        </w:tc>
        <w:tc>
          <w:tcPr>
            <w:tcW w:w="3685" w:type="dxa"/>
            <w:vAlign w:val="center"/>
          </w:tcPr>
          <w:p w:rsidR="00196B1B" w:rsidRPr="00B40094" w:rsidRDefault="00196B1B" w:rsidP="00196B1B">
            <w:pPr>
              <w:widowControl w:val="0"/>
              <w:rPr>
                <w:szCs w:val="24"/>
              </w:rPr>
            </w:pPr>
            <w:r w:rsidRPr="00B40094">
              <w:rPr>
                <w:szCs w:val="24"/>
              </w:rPr>
              <w:t>ИНН</w:t>
            </w:r>
          </w:p>
        </w:tc>
        <w:tc>
          <w:tcPr>
            <w:tcW w:w="5728" w:type="dxa"/>
            <w:vAlign w:val="center"/>
          </w:tcPr>
          <w:p w:rsidR="00196B1B" w:rsidRPr="00D100DC" w:rsidRDefault="008A163D" w:rsidP="00196B1B">
            <w:pPr>
              <w:widowControl w:val="0"/>
              <w:rPr>
                <w:szCs w:val="24"/>
              </w:rPr>
            </w:pPr>
            <w:r w:rsidRPr="008A163D">
              <w:rPr>
                <w:szCs w:val="24"/>
              </w:rPr>
              <w:t>7708117908</w:t>
            </w:r>
          </w:p>
        </w:tc>
      </w:tr>
      <w:tr w:rsidR="00196B1B" w:rsidRPr="00B40094" w:rsidTr="00A03602">
        <w:trPr>
          <w:trHeight w:val="272"/>
        </w:trPr>
        <w:tc>
          <w:tcPr>
            <w:tcW w:w="729" w:type="dxa"/>
            <w:vAlign w:val="center"/>
          </w:tcPr>
          <w:p w:rsidR="00196B1B" w:rsidRDefault="009E6634" w:rsidP="00196B1B">
            <w:pPr>
              <w:widowControl w:val="0"/>
              <w:rPr>
                <w:szCs w:val="24"/>
              </w:rPr>
            </w:pPr>
            <w:r>
              <w:rPr>
                <w:szCs w:val="24"/>
              </w:rPr>
              <w:t>2.10</w:t>
            </w:r>
          </w:p>
        </w:tc>
        <w:tc>
          <w:tcPr>
            <w:tcW w:w="3685" w:type="dxa"/>
            <w:vAlign w:val="center"/>
          </w:tcPr>
          <w:p w:rsidR="00196B1B" w:rsidRPr="00B40094" w:rsidRDefault="00196B1B" w:rsidP="00196B1B">
            <w:pPr>
              <w:widowControl w:val="0"/>
              <w:rPr>
                <w:szCs w:val="24"/>
              </w:rPr>
            </w:pPr>
            <w:r w:rsidRPr="00517ADE">
              <w:rPr>
                <w:szCs w:val="24"/>
              </w:rPr>
              <w:t>Контактное лицо</w:t>
            </w:r>
          </w:p>
        </w:tc>
        <w:tc>
          <w:tcPr>
            <w:tcW w:w="5728" w:type="dxa"/>
            <w:vAlign w:val="center"/>
          </w:tcPr>
          <w:p w:rsidR="00196B1B" w:rsidRPr="0040351F" w:rsidRDefault="008A163D" w:rsidP="00196B1B">
            <w:pPr>
              <w:widowControl w:val="0"/>
              <w:rPr>
                <w:szCs w:val="24"/>
              </w:rPr>
            </w:pPr>
            <w:r w:rsidRPr="008A163D">
              <w:rPr>
                <w:szCs w:val="24"/>
              </w:rPr>
              <w:t>Сергеева Евгения Валерьевна</w:t>
            </w:r>
          </w:p>
        </w:tc>
      </w:tr>
      <w:tr w:rsidR="00196B1B" w:rsidRPr="00B40094" w:rsidTr="00A03602">
        <w:trPr>
          <w:trHeight w:val="134"/>
        </w:trPr>
        <w:tc>
          <w:tcPr>
            <w:tcW w:w="729" w:type="dxa"/>
            <w:vAlign w:val="center"/>
          </w:tcPr>
          <w:p w:rsidR="00196B1B" w:rsidRDefault="009E6634" w:rsidP="00196B1B">
            <w:pPr>
              <w:widowControl w:val="0"/>
              <w:rPr>
                <w:szCs w:val="24"/>
              </w:rPr>
            </w:pPr>
            <w:r>
              <w:rPr>
                <w:szCs w:val="24"/>
              </w:rPr>
              <w:t>2.11</w:t>
            </w:r>
          </w:p>
        </w:tc>
        <w:tc>
          <w:tcPr>
            <w:tcW w:w="3685" w:type="dxa"/>
            <w:vAlign w:val="center"/>
          </w:tcPr>
          <w:p w:rsidR="00196B1B" w:rsidRPr="00B40094" w:rsidRDefault="00196B1B" w:rsidP="00196B1B">
            <w:pPr>
              <w:widowControl w:val="0"/>
              <w:rPr>
                <w:szCs w:val="24"/>
              </w:rPr>
            </w:pPr>
            <w:r w:rsidRPr="00B40094">
              <w:rPr>
                <w:szCs w:val="24"/>
              </w:rPr>
              <w:t>Контактный телефон</w:t>
            </w:r>
          </w:p>
        </w:tc>
        <w:tc>
          <w:tcPr>
            <w:tcW w:w="5728" w:type="dxa"/>
            <w:vAlign w:val="center"/>
          </w:tcPr>
          <w:p w:rsidR="00196B1B" w:rsidRPr="00D100DC" w:rsidRDefault="008A163D" w:rsidP="00196B1B">
            <w:pPr>
              <w:widowControl w:val="0"/>
              <w:rPr>
                <w:szCs w:val="24"/>
              </w:rPr>
            </w:pPr>
            <w:r w:rsidRPr="008A163D">
              <w:rPr>
                <w:szCs w:val="24"/>
              </w:rPr>
              <w:t>+7(4742) 30-97-34</w:t>
            </w:r>
          </w:p>
        </w:tc>
      </w:tr>
      <w:tr w:rsidR="00A03602" w:rsidRPr="00B40094" w:rsidTr="00795897">
        <w:tc>
          <w:tcPr>
            <w:tcW w:w="729" w:type="dxa"/>
            <w:vAlign w:val="center"/>
          </w:tcPr>
          <w:p w:rsidR="00A03602" w:rsidRPr="00B40094" w:rsidRDefault="00A03602" w:rsidP="00A03602">
            <w:pPr>
              <w:widowControl w:val="0"/>
              <w:jc w:val="center"/>
              <w:rPr>
                <w:szCs w:val="24"/>
              </w:rPr>
            </w:pPr>
            <w:r>
              <w:rPr>
                <w:szCs w:val="24"/>
              </w:rPr>
              <w:t>3.</w:t>
            </w:r>
          </w:p>
        </w:tc>
        <w:tc>
          <w:tcPr>
            <w:tcW w:w="3685" w:type="dxa"/>
            <w:vAlign w:val="center"/>
          </w:tcPr>
          <w:p w:rsidR="00A03602" w:rsidRPr="00B40094" w:rsidRDefault="00A03602" w:rsidP="00A03602">
            <w:pPr>
              <w:pStyle w:val="standard"/>
              <w:jc w:val="left"/>
              <w:rPr>
                <w:color w:val="auto"/>
                <w:sz w:val="24"/>
                <w:szCs w:val="24"/>
              </w:rPr>
            </w:pPr>
            <w:r w:rsidRPr="00196B1B">
              <w:rPr>
                <w:color w:val="auto"/>
                <w:sz w:val="24"/>
                <w:szCs w:val="24"/>
              </w:rPr>
              <w:t>Оператор ЭТП:</w:t>
            </w:r>
          </w:p>
        </w:tc>
        <w:tc>
          <w:tcPr>
            <w:tcW w:w="5728" w:type="dxa"/>
            <w:vAlign w:val="center"/>
          </w:tcPr>
          <w:p w:rsidR="00A03602" w:rsidRPr="00025FFB" w:rsidRDefault="00A03602" w:rsidP="00A03602">
            <w:pPr>
              <w:widowControl w:val="0"/>
              <w:rPr>
                <w:szCs w:val="24"/>
                <w:u w:val="single"/>
                <w:lang w:val="en-US"/>
              </w:rPr>
            </w:pPr>
            <w:r w:rsidRPr="00196B1B">
              <w:rPr>
                <w:szCs w:val="24"/>
              </w:rPr>
              <w:t>«</w:t>
            </w:r>
            <w:proofErr w:type="spellStart"/>
            <w:r w:rsidRPr="00196B1B">
              <w:rPr>
                <w:szCs w:val="24"/>
              </w:rPr>
              <w:t>Росэлторг.Бизнес</w:t>
            </w:r>
            <w:proofErr w:type="spellEnd"/>
            <w:r w:rsidRPr="00196B1B">
              <w:rPr>
                <w:szCs w:val="24"/>
              </w:rPr>
              <w:t>»</w:t>
            </w:r>
          </w:p>
        </w:tc>
      </w:tr>
      <w:tr w:rsidR="00A03602" w:rsidRPr="00B40094" w:rsidTr="009E6634">
        <w:trPr>
          <w:trHeight w:val="264"/>
        </w:trPr>
        <w:tc>
          <w:tcPr>
            <w:tcW w:w="729" w:type="dxa"/>
            <w:vAlign w:val="center"/>
          </w:tcPr>
          <w:p w:rsidR="00A03602" w:rsidRPr="00B40094" w:rsidRDefault="00A03602" w:rsidP="00A03602">
            <w:pPr>
              <w:widowControl w:val="0"/>
              <w:jc w:val="center"/>
              <w:rPr>
                <w:szCs w:val="24"/>
              </w:rPr>
            </w:pPr>
            <w:bookmarkStart w:id="9" w:name="НаименованиеПолное" w:colFirst="2" w:colLast="2"/>
            <w:r w:rsidRPr="00B40094">
              <w:rPr>
                <w:szCs w:val="24"/>
              </w:rPr>
              <w:t>2.1</w:t>
            </w:r>
          </w:p>
        </w:tc>
        <w:tc>
          <w:tcPr>
            <w:tcW w:w="3685" w:type="dxa"/>
            <w:vAlign w:val="center"/>
          </w:tcPr>
          <w:p w:rsidR="00A03602" w:rsidRPr="00B40094" w:rsidRDefault="00A03602" w:rsidP="00A03602">
            <w:pPr>
              <w:widowControl w:val="0"/>
              <w:rPr>
                <w:bCs/>
                <w:szCs w:val="24"/>
              </w:rPr>
            </w:pPr>
            <w:r w:rsidRPr="00B40094">
              <w:rPr>
                <w:szCs w:val="24"/>
              </w:rPr>
              <w:t>Адрес Э</w:t>
            </w:r>
            <w:r>
              <w:rPr>
                <w:szCs w:val="24"/>
              </w:rPr>
              <w:t>Т</w:t>
            </w:r>
            <w:r w:rsidRPr="00B40094">
              <w:rPr>
                <w:szCs w:val="24"/>
              </w:rPr>
              <w:t>П:</w:t>
            </w:r>
          </w:p>
        </w:tc>
        <w:tc>
          <w:tcPr>
            <w:tcW w:w="5728" w:type="dxa"/>
            <w:vAlign w:val="center"/>
          </w:tcPr>
          <w:p w:rsidR="00A03602" w:rsidRPr="00025FFB" w:rsidRDefault="00A03602" w:rsidP="00A03602">
            <w:pPr>
              <w:widowControl w:val="0"/>
              <w:rPr>
                <w:szCs w:val="24"/>
              </w:rPr>
            </w:pPr>
            <w:r w:rsidRPr="00D100DC">
              <w:rPr>
                <w:szCs w:val="24"/>
                <w:u w:val="single"/>
                <w:lang w:val="en-US"/>
              </w:rPr>
              <w:t>https://business.roseltorg.ru/</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0" w:name="ПроцентОбеспеченияКонтракта" w:colFirst="2" w:colLast="2"/>
            <w:bookmarkEnd w:id="9"/>
            <w:r w:rsidRPr="00B40094">
              <w:rPr>
                <w:szCs w:val="24"/>
              </w:rPr>
              <w:t>3.</w:t>
            </w:r>
          </w:p>
        </w:tc>
        <w:tc>
          <w:tcPr>
            <w:tcW w:w="3685" w:type="dxa"/>
            <w:vAlign w:val="center"/>
          </w:tcPr>
          <w:p w:rsidR="00A03602" w:rsidRPr="00B40094" w:rsidRDefault="00A03602" w:rsidP="00A03602">
            <w:pPr>
              <w:widowControl w:val="0"/>
              <w:rPr>
                <w:szCs w:val="24"/>
              </w:rPr>
            </w:pPr>
            <w:r>
              <w:rPr>
                <w:bCs/>
                <w:szCs w:val="24"/>
              </w:rPr>
              <w:t>Н</w:t>
            </w:r>
            <w:r w:rsidRPr="00B40094">
              <w:rPr>
                <w:bCs/>
                <w:szCs w:val="24"/>
              </w:rPr>
              <w:t>аименование предмета договора</w:t>
            </w:r>
          </w:p>
        </w:tc>
        <w:tc>
          <w:tcPr>
            <w:tcW w:w="5728" w:type="dxa"/>
            <w:vAlign w:val="center"/>
          </w:tcPr>
          <w:p w:rsidR="00A03602" w:rsidRPr="00025FFB" w:rsidRDefault="00A03602" w:rsidP="00A03602">
            <w:pPr>
              <w:jc w:val="both"/>
              <w:rPr>
                <w:szCs w:val="24"/>
              </w:rPr>
            </w:pPr>
            <w:r>
              <w:rPr>
                <w:szCs w:val="24"/>
              </w:rPr>
              <w:t xml:space="preserve">Буровзрывные работы на </w:t>
            </w:r>
            <w:r w:rsidR="009E6634">
              <w:rPr>
                <w:szCs w:val="24"/>
              </w:rPr>
              <w:t>предприятиях Холдинга «ЦЕМРОС» согласно ТЗ</w:t>
            </w:r>
          </w:p>
        </w:tc>
      </w:tr>
      <w:bookmarkEnd w:id="10"/>
      <w:tr w:rsidR="00A03602" w:rsidRPr="00B40094" w:rsidTr="00795897">
        <w:tc>
          <w:tcPr>
            <w:tcW w:w="729" w:type="dxa"/>
            <w:vAlign w:val="center"/>
          </w:tcPr>
          <w:p w:rsidR="00A03602" w:rsidRPr="00B40094" w:rsidRDefault="00A03602" w:rsidP="00A03602">
            <w:pPr>
              <w:widowControl w:val="0"/>
              <w:jc w:val="center"/>
              <w:rPr>
                <w:szCs w:val="24"/>
              </w:rPr>
            </w:pPr>
            <w:r>
              <w:rPr>
                <w:szCs w:val="24"/>
              </w:rPr>
              <w:t>4</w:t>
            </w:r>
            <w:r w:rsidRPr="00B40094">
              <w:rPr>
                <w:szCs w:val="24"/>
              </w:rPr>
              <w:t>.</w:t>
            </w:r>
          </w:p>
        </w:tc>
        <w:tc>
          <w:tcPr>
            <w:tcW w:w="3685" w:type="dxa"/>
            <w:vAlign w:val="center"/>
          </w:tcPr>
          <w:p w:rsidR="00A03602" w:rsidRPr="00B40094" w:rsidRDefault="00A03602" w:rsidP="00A03602">
            <w:pPr>
              <w:widowControl w:val="0"/>
              <w:rPr>
                <w:szCs w:val="24"/>
              </w:rPr>
            </w:pPr>
            <w:r>
              <w:rPr>
                <w:szCs w:val="24"/>
              </w:rPr>
              <w:t>Требования к Продукции</w:t>
            </w:r>
          </w:p>
        </w:tc>
        <w:tc>
          <w:tcPr>
            <w:tcW w:w="5728" w:type="dxa"/>
            <w:vAlign w:val="center"/>
          </w:tcPr>
          <w:p w:rsidR="00A03602" w:rsidRPr="00025FFB" w:rsidRDefault="00A03602" w:rsidP="00A03602">
            <w:pPr>
              <w:tabs>
                <w:tab w:val="left" w:pos="426"/>
              </w:tabs>
              <w:spacing w:line="216" w:lineRule="auto"/>
              <w:rPr>
                <w:szCs w:val="24"/>
              </w:rPr>
            </w:pPr>
            <w:r w:rsidRPr="00025FFB">
              <w:rPr>
                <w:szCs w:val="24"/>
              </w:rPr>
              <w:t xml:space="preserve">Требования к </w:t>
            </w:r>
            <w:r>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Pr>
                <w:szCs w:val="24"/>
              </w:rPr>
              <w:t>Продукции</w:t>
            </w:r>
            <w:r w:rsidRPr="00025FFB">
              <w:rPr>
                <w:szCs w:val="24"/>
              </w:rPr>
              <w:t xml:space="preserve">, к размерам, упаковке, отгрузке </w:t>
            </w:r>
            <w:r>
              <w:rPr>
                <w:szCs w:val="24"/>
              </w:rPr>
              <w:t>Продукции</w:t>
            </w:r>
            <w:r w:rsidRPr="00025FFB">
              <w:rPr>
                <w:szCs w:val="24"/>
              </w:rPr>
              <w:t>, к результатам работ и иные требования, связанные с определением соответствия поставляемо</w:t>
            </w:r>
            <w:r>
              <w:rPr>
                <w:szCs w:val="24"/>
              </w:rPr>
              <w:t>й</w:t>
            </w:r>
            <w:r w:rsidRPr="00025FFB">
              <w:rPr>
                <w:szCs w:val="24"/>
              </w:rPr>
              <w:t xml:space="preserve"> </w:t>
            </w:r>
            <w:r>
              <w:rPr>
                <w:szCs w:val="24"/>
              </w:rPr>
              <w:t>Продукции</w:t>
            </w:r>
            <w:r w:rsidRPr="00025FFB">
              <w:rPr>
                <w:szCs w:val="24"/>
              </w:rPr>
              <w:t xml:space="preserve"> потребностям </w:t>
            </w:r>
            <w:r>
              <w:rPr>
                <w:szCs w:val="24"/>
              </w:rPr>
              <w:t>З</w:t>
            </w:r>
            <w:r w:rsidRPr="00025FFB">
              <w:rPr>
                <w:szCs w:val="24"/>
              </w:rPr>
              <w:t>аказчика, приведены в приложении к Извещению</w:t>
            </w:r>
            <w:r>
              <w:rPr>
                <w:szCs w:val="24"/>
              </w:rPr>
              <w:t>-</w:t>
            </w:r>
            <w:r w:rsidRPr="00025FFB">
              <w:rPr>
                <w:szCs w:val="24"/>
              </w:rPr>
              <w:t xml:space="preserve"> Техническое задание</w:t>
            </w:r>
            <w:r>
              <w:rPr>
                <w:szCs w:val="24"/>
              </w:rPr>
              <w:t xml:space="preserve"> </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1" w:name="МестоРТУ" w:colFirst="2" w:colLast="2"/>
            <w:r>
              <w:rPr>
                <w:szCs w:val="24"/>
              </w:rPr>
              <w:t>5</w:t>
            </w:r>
            <w:r w:rsidRPr="00B40094">
              <w:rPr>
                <w:szCs w:val="24"/>
              </w:rPr>
              <w:t>.</w:t>
            </w:r>
          </w:p>
        </w:tc>
        <w:tc>
          <w:tcPr>
            <w:tcW w:w="3685" w:type="dxa"/>
            <w:vAlign w:val="center"/>
          </w:tcPr>
          <w:p w:rsidR="00A03602" w:rsidRPr="00B40094" w:rsidRDefault="00A03602" w:rsidP="00A03602">
            <w:pPr>
              <w:widowControl w:val="0"/>
              <w:rPr>
                <w:szCs w:val="24"/>
              </w:rPr>
            </w:pPr>
            <w:r w:rsidRPr="00B40094">
              <w:rPr>
                <w:szCs w:val="24"/>
              </w:rPr>
              <w:t xml:space="preserve">Место поставки </w:t>
            </w:r>
            <w:r>
              <w:rPr>
                <w:szCs w:val="24"/>
              </w:rPr>
              <w:t>Продукции</w:t>
            </w:r>
          </w:p>
        </w:tc>
        <w:tc>
          <w:tcPr>
            <w:tcW w:w="5728" w:type="dxa"/>
            <w:vAlign w:val="center"/>
          </w:tcPr>
          <w:p w:rsidR="00A03602" w:rsidRPr="00025FFB" w:rsidRDefault="009E6634" w:rsidP="00A03602">
            <w:pPr>
              <w:widowControl w:val="0"/>
              <w:rPr>
                <w:szCs w:val="24"/>
              </w:rPr>
            </w:pPr>
            <w:r>
              <w:rPr>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2" w:name="СрокПоставкиРТУ" w:colFirst="2" w:colLast="2"/>
            <w:bookmarkEnd w:id="11"/>
            <w:r>
              <w:rPr>
                <w:szCs w:val="24"/>
              </w:rPr>
              <w:t>6</w:t>
            </w:r>
            <w:r w:rsidRPr="00B40094">
              <w:rPr>
                <w:szCs w:val="24"/>
              </w:rPr>
              <w:t>.</w:t>
            </w:r>
          </w:p>
        </w:tc>
        <w:tc>
          <w:tcPr>
            <w:tcW w:w="3685" w:type="dxa"/>
            <w:vAlign w:val="center"/>
          </w:tcPr>
          <w:p w:rsidR="00A03602" w:rsidRPr="00B40094" w:rsidRDefault="00A03602" w:rsidP="00A03602">
            <w:pPr>
              <w:widowControl w:val="0"/>
              <w:rPr>
                <w:szCs w:val="24"/>
              </w:rPr>
            </w:pPr>
            <w:r w:rsidRPr="00B40094">
              <w:rPr>
                <w:szCs w:val="24"/>
              </w:rPr>
              <w:t xml:space="preserve">Срок </w:t>
            </w:r>
            <w:r>
              <w:rPr>
                <w:szCs w:val="24"/>
              </w:rPr>
              <w:t>поставки Продукции</w:t>
            </w:r>
          </w:p>
        </w:tc>
        <w:tc>
          <w:tcPr>
            <w:tcW w:w="5728" w:type="dxa"/>
            <w:vAlign w:val="center"/>
          </w:tcPr>
          <w:p w:rsidR="00A03602" w:rsidRPr="00025FFB" w:rsidRDefault="00A03602" w:rsidP="00A03602">
            <w:pPr>
              <w:widowControl w:val="0"/>
              <w:rPr>
                <w:iCs/>
                <w:szCs w:val="24"/>
              </w:rPr>
            </w:pPr>
            <w:r>
              <w:rPr>
                <w:szCs w:val="24"/>
              </w:rPr>
              <w:t xml:space="preserve">Январь </w:t>
            </w:r>
            <w:r w:rsidRPr="00912D63">
              <w:rPr>
                <w:szCs w:val="24"/>
              </w:rPr>
              <w:t>-</w:t>
            </w:r>
            <w:r>
              <w:rPr>
                <w:szCs w:val="24"/>
              </w:rPr>
              <w:t>декабрь</w:t>
            </w:r>
            <w:r w:rsidRPr="00912D63">
              <w:rPr>
                <w:szCs w:val="24"/>
              </w:rPr>
              <w:t xml:space="preserve"> 202</w:t>
            </w:r>
            <w:r>
              <w:rPr>
                <w:szCs w:val="24"/>
              </w:rPr>
              <w:t>5</w:t>
            </w:r>
          </w:p>
        </w:tc>
      </w:tr>
      <w:tr w:rsidR="00A03602" w:rsidRPr="00B40094" w:rsidTr="00795897">
        <w:tc>
          <w:tcPr>
            <w:tcW w:w="729" w:type="dxa"/>
            <w:vAlign w:val="center"/>
          </w:tcPr>
          <w:p w:rsidR="00A03602" w:rsidRPr="00B40094" w:rsidRDefault="00A03602" w:rsidP="00A03602">
            <w:pPr>
              <w:widowControl w:val="0"/>
              <w:jc w:val="center"/>
              <w:rPr>
                <w:szCs w:val="24"/>
              </w:rPr>
            </w:pPr>
            <w:r>
              <w:rPr>
                <w:szCs w:val="24"/>
              </w:rPr>
              <w:t>7</w:t>
            </w:r>
            <w:r w:rsidRPr="00B40094">
              <w:rPr>
                <w:szCs w:val="24"/>
              </w:rPr>
              <w:t>.</w:t>
            </w:r>
          </w:p>
        </w:tc>
        <w:tc>
          <w:tcPr>
            <w:tcW w:w="3685" w:type="dxa"/>
            <w:vAlign w:val="center"/>
          </w:tcPr>
          <w:p w:rsidR="00A03602" w:rsidRPr="00795897" w:rsidRDefault="00A03602" w:rsidP="00A03602">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A03602" w:rsidRPr="00025FFB" w:rsidRDefault="00A03602" w:rsidP="00A03602">
            <w:pPr>
              <w:widowControl w:val="0"/>
              <w:rPr>
                <w:i/>
                <w:iCs/>
                <w:szCs w:val="24"/>
              </w:rPr>
            </w:pPr>
            <w:r w:rsidRPr="00912D63">
              <w:rPr>
                <w:iCs/>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lang w:val="en-US"/>
              </w:rPr>
            </w:pPr>
            <w:bookmarkStart w:id="13" w:name="ТребованияПервыхЧастей3" w:colFirst="2" w:colLast="2"/>
            <w:bookmarkEnd w:id="12"/>
            <w:r>
              <w:rPr>
                <w:szCs w:val="24"/>
              </w:rPr>
              <w:t>8.</w:t>
            </w:r>
          </w:p>
        </w:tc>
        <w:tc>
          <w:tcPr>
            <w:tcW w:w="3685" w:type="dxa"/>
            <w:vAlign w:val="center"/>
          </w:tcPr>
          <w:p w:rsidR="00A03602" w:rsidRPr="00B40094" w:rsidRDefault="00A03602" w:rsidP="00A03602">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A03602" w:rsidRPr="00174DAA" w:rsidRDefault="00A03602" w:rsidP="00A03602">
            <w:pPr>
              <w:rPr>
                <w:szCs w:val="24"/>
                <w:highlight w:val="yellow"/>
              </w:rPr>
            </w:pPr>
            <w:r w:rsidRPr="00025FFB">
              <w:rPr>
                <w:i/>
                <w:iCs/>
                <w:szCs w:val="24"/>
              </w:rPr>
              <w:t>не допускается</w:t>
            </w:r>
          </w:p>
        </w:tc>
      </w:tr>
      <w:bookmarkEnd w:id="13"/>
      <w:tr w:rsidR="00A03602" w:rsidRPr="00B40094" w:rsidTr="007022EF">
        <w:trPr>
          <w:trHeight w:val="322"/>
        </w:trPr>
        <w:tc>
          <w:tcPr>
            <w:tcW w:w="729" w:type="dxa"/>
            <w:vAlign w:val="center"/>
          </w:tcPr>
          <w:p w:rsidR="00A03602" w:rsidRPr="00B40094" w:rsidRDefault="00A03602" w:rsidP="00A03602">
            <w:pPr>
              <w:widowControl w:val="0"/>
              <w:jc w:val="center"/>
              <w:rPr>
                <w:szCs w:val="24"/>
              </w:rPr>
            </w:pPr>
            <w:r>
              <w:rPr>
                <w:szCs w:val="24"/>
              </w:rPr>
              <w:t>9.</w:t>
            </w:r>
          </w:p>
        </w:tc>
        <w:tc>
          <w:tcPr>
            <w:tcW w:w="3685" w:type="dxa"/>
            <w:vAlign w:val="center"/>
          </w:tcPr>
          <w:p w:rsidR="00A03602" w:rsidRPr="00B31DFE" w:rsidRDefault="00A03602" w:rsidP="00A03602">
            <w:pPr>
              <w:widowControl w:val="0"/>
              <w:rPr>
                <w:bCs/>
                <w:szCs w:val="24"/>
              </w:rPr>
            </w:pPr>
            <w:r w:rsidRPr="00B40094">
              <w:rPr>
                <w:bCs/>
                <w:szCs w:val="24"/>
              </w:rPr>
              <w:t xml:space="preserve">Объем, срок предоставления гарантий качества </w:t>
            </w:r>
            <w:r>
              <w:rPr>
                <w:szCs w:val="24"/>
              </w:rPr>
              <w:t>проставляемой Продукции</w:t>
            </w:r>
          </w:p>
        </w:tc>
        <w:tc>
          <w:tcPr>
            <w:tcW w:w="5728" w:type="dxa"/>
            <w:vAlign w:val="center"/>
          </w:tcPr>
          <w:p w:rsidR="00A03602" w:rsidRPr="00025FFB" w:rsidRDefault="00A03602" w:rsidP="00A03602">
            <w:pPr>
              <w:tabs>
                <w:tab w:val="num" w:pos="360"/>
              </w:tabs>
              <w:spacing w:line="216" w:lineRule="auto"/>
              <w:ind w:firstLine="342"/>
              <w:jc w:val="both"/>
              <w:rPr>
                <w:szCs w:val="24"/>
              </w:rPr>
            </w:pPr>
            <w:r w:rsidRPr="00196B1B">
              <w:rPr>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4" w:name="ТребованияПервыхЧастей_2_1" w:colFirst="1" w:colLast="1"/>
            <w:bookmarkStart w:id="15" w:name="ТребованияПервыхЧастей_2_2" w:colFirst="2" w:colLast="2"/>
            <w:r>
              <w:rPr>
                <w:szCs w:val="24"/>
              </w:rPr>
              <w:t>10</w:t>
            </w:r>
            <w:r w:rsidRPr="00B40094">
              <w:rPr>
                <w:szCs w:val="24"/>
              </w:rPr>
              <w:t>.</w:t>
            </w:r>
          </w:p>
        </w:tc>
        <w:tc>
          <w:tcPr>
            <w:tcW w:w="3685" w:type="dxa"/>
          </w:tcPr>
          <w:p w:rsidR="00A03602" w:rsidRPr="00B40094" w:rsidRDefault="00A03602" w:rsidP="00A03602">
            <w:pPr>
              <w:widowControl w:val="0"/>
              <w:rPr>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A03602" w:rsidRPr="00B40094" w:rsidRDefault="00A03602" w:rsidP="00A03602">
            <w:pPr>
              <w:tabs>
                <w:tab w:val="num" w:pos="360"/>
              </w:tabs>
              <w:ind w:firstLine="342"/>
              <w:jc w:val="both"/>
              <w:rPr>
                <w:szCs w:val="24"/>
              </w:rPr>
            </w:pPr>
            <w:r w:rsidRPr="008A163D">
              <w:rPr>
                <w:bCs/>
                <w:szCs w:val="24"/>
              </w:rPr>
              <w:t>Заявки подаются с «</w:t>
            </w:r>
            <w:r w:rsidR="008A163D">
              <w:rPr>
                <w:bCs/>
                <w:szCs w:val="24"/>
              </w:rPr>
              <w:t>30</w:t>
            </w:r>
            <w:r w:rsidRPr="008A163D">
              <w:rPr>
                <w:bCs/>
                <w:szCs w:val="24"/>
              </w:rPr>
              <w:t xml:space="preserve">» </w:t>
            </w:r>
            <w:r w:rsidR="008A163D">
              <w:rPr>
                <w:bCs/>
                <w:szCs w:val="24"/>
              </w:rPr>
              <w:t>октября</w:t>
            </w:r>
            <w:r w:rsidRPr="008A163D">
              <w:rPr>
                <w:bCs/>
                <w:szCs w:val="24"/>
              </w:rPr>
              <w:t xml:space="preserve"> 2024 г. по «</w:t>
            </w:r>
            <w:r w:rsidR="008A163D">
              <w:rPr>
                <w:bCs/>
                <w:szCs w:val="24"/>
              </w:rPr>
              <w:t>07</w:t>
            </w:r>
            <w:r w:rsidRPr="008A163D">
              <w:rPr>
                <w:bCs/>
                <w:szCs w:val="24"/>
              </w:rPr>
              <w:t xml:space="preserve">» </w:t>
            </w:r>
            <w:r w:rsidR="008A163D">
              <w:rPr>
                <w:bCs/>
                <w:szCs w:val="24"/>
              </w:rPr>
              <w:t>ноября</w:t>
            </w:r>
            <w:r w:rsidRPr="008A163D">
              <w:rPr>
                <w:bCs/>
                <w:szCs w:val="24"/>
              </w:rPr>
              <w:t xml:space="preserve"> 2024 г. до «12» ч. «00» мин. по московскому времени. Заявки на участие подаются на </w:t>
            </w:r>
            <w:proofErr w:type="gramStart"/>
            <w:r w:rsidRPr="008A163D">
              <w:rPr>
                <w:bCs/>
                <w:szCs w:val="24"/>
              </w:rPr>
              <w:t>ЭТП</w:t>
            </w:r>
            <w:r w:rsidRPr="00025FFB">
              <w:rPr>
                <w:bCs/>
                <w:szCs w:val="24"/>
              </w:rPr>
              <w:t xml:space="preserve"> .</w:t>
            </w:r>
            <w:proofErr w:type="gramEnd"/>
          </w:p>
        </w:tc>
      </w:tr>
      <w:tr w:rsidR="00A03602" w:rsidRPr="00B40094" w:rsidTr="00795897">
        <w:tc>
          <w:tcPr>
            <w:tcW w:w="729" w:type="dxa"/>
            <w:vAlign w:val="center"/>
          </w:tcPr>
          <w:p w:rsidR="00A03602" w:rsidRPr="00B40094" w:rsidRDefault="00A03602" w:rsidP="00A03602">
            <w:pPr>
              <w:widowControl w:val="0"/>
              <w:jc w:val="center"/>
              <w:rPr>
                <w:szCs w:val="24"/>
              </w:rPr>
            </w:pPr>
            <w:r w:rsidRPr="00B40094">
              <w:rPr>
                <w:szCs w:val="24"/>
              </w:rPr>
              <w:t>1</w:t>
            </w:r>
            <w:r>
              <w:rPr>
                <w:szCs w:val="24"/>
              </w:rPr>
              <w:t>9</w:t>
            </w:r>
            <w:r w:rsidRPr="00B40094">
              <w:rPr>
                <w:szCs w:val="24"/>
              </w:rPr>
              <w:t>.</w:t>
            </w:r>
          </w:p>
        </w:tc>
        <w:tc>
          <w:tcPr>
            <w:tcW w:w="3685" w:type="dxa"/>
          </w:tcPr>
          <w:p w:rsidR="00A03602" w:rsidRPr="00795897" w:rsidRDefault="00A03602" w:rsidP="00A03602">
            <w:pPr>
              <w:widowControl w:val="0"/>
              <w:rPr>
                <w:bCs/>
                <w:szCs w:val="24"/>
              </w:rPr>
            </w:pPr>
            <w:r w:rsidRPr="00795897">
              <w:rPr>
                <w:bCs/>
                <w:szCs w:val="24"/>
              </w:rPr>
              <w:t xml:space="preserve">Дата оценки и сопоставления, подведения итогов закупки </w:t>
            </w:r>
          </w:p>
          <w:p w:rsidR="00A03602" w:rsidRPr="00795897" w:rsidRDefault="00A03602" w:rsidP="00A03602">
            <w:pPr>
              <w:widowControl w:val="0"/>
              <w:rPr>
                <w:bCs/>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A03602" w:rsidRDefault="008A163D" w:rsidP="00A03602">
            <w:pPr>
              <w:tabs>
                <w:tab w:val="num" w:pos="360"/>
              </w:tabs>
              <w:ind w:firstLine="342"/>
              <w:jc w:val="both"/>
              <w:rPr>
                <w:szCs w:val="24"/>
              </w:rPr>
            </w:pPr>
            <w:r>
              <w:rPr>
                <w:szCs w:val="24"/>
              </w:rPr>
              <w:t>15</w:t>
            </w:r>
            <w:r w:rsidR="00A03602">
              <w:rPr>
                <w:szCs w:val="24"/>
              </w:rPr>
              <w:t xml:space="preserve"> </w:t>
            </w:r>
            <w:r>
              <w:rPr>
                <w:szCs w:val="24"/>
              </w:rPr>
              <w:t>ноября</w:t>
            </w:r>
            <w:bookmarkStart w:id="16" w:name="_GoBack"/>
            <w:bookmarkEnd w:id="16"/>
            <w:r w:rsidR="00A03602">
              <w:rPr>
                <w:szCs w:val="24"/>
              </w:rPr>
              <w:t xml:space="preserve"> 2024 года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1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E72729">
              <w:rPr>
                <w:bCs/>
                <w:szCs w:val="24"/>
              </w:rPr>
              <w:t>Приложение № 2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Pr>
                <w:szCs w:val="24"/>
              </w:rPr>
              <w:t>Техническое задание</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E72729">
              <w:rPr>
                <w:bCs/>
                <w:szCs w:val="24"/>
              </w:rPr>
              <w:t>Приложение № 3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Pr>
                <w:szCs w:val="24"/>
              </w:rPr>
              <w:t>Проект договора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1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АНКЕТА УЧАСТНИКА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2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ГАРАНТИЙНОЕ ПИСЬМО</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3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Заявление контрагента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4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4"/>
      <w:bookmarkEnd w:id="15"/>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7"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8" w:name="_Toc418282229"/>
      <w:bookmarkEnd w:id="17"/>
      <w:bookmarkEnd w:id="18"/>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9" w:name="_Toc418282236"/>
      <w:bookmarkEnd w:id="19"/>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29E5"/>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96B1B"/>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53F35"/>
    <w:rsid w:val="00361203"/>
    <w:rsid w:val="0036768C"/>
    <w:rsid w:val="00392EBA"/>
    <w:rsid w:val="00393291"/>
    <w:rsid w:val="00397192"/>
    <w:rsid w:val="003A32D8"/>
    <w:rsid w:val="003B05D4"/>
    <w:rsid w:val="003C5059"/>
    <w:rsid w:val="003E42E9"/>
    <w:rsid w:val="003F28BA"/>
    <w:rsid w:val="00400C3E"/>
    <w:rsid w:val="004015C5"/>
    <w:rsid w:val="00402894"/>
    <w:rsid w:val="0040351F"/>
    <w:rsid w:val="00403CD3"/>
    <w:rsid w:val="004053E2"/>
    <w:rsid w:val="004076FC"/>
    <w:rsid w:val="0042150B"/>
    <w:rsid w:val="0042160B"/>
    <w:rsid w:val="004260F4"/>
    <w:rsid w:val="00430BA4"/>
    <w:rsid w:val="004333D2"/>
    <w:rsid w:val="00441061"/>
    <w:rsid w:val="00444371"/>
    <w:rsid w:val="00461C5F"/>
    <w:rsid w:val="00474910"/>
    <w:rsid w:val="004804C0"/>
    <w:rsid w:val="004960C8"/>
    <w:rsid w:val="004A1396"/>
    <w:rsid w:val="004A25B7"/>
    <w:rsid w:val="004A5795"/>
    <w:rsid w:val="004B0AA8"/>
    <w:rsid w:val="004B3A2D"/>
    <w:rsid w:val="004B713D"/>
    <w:rsid w:val="004B7503"/>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4435D"/>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A163D"/>
    <w:rsid w:val="008C17BB"/>
    <w:rsid w:val="008D10AE"/>
    <w:rsid w:val="008D3D20"/>
    <w:rsid w:val="008D51D0"/>
    <w:rsid w:val="008D6A1A"/>
    <w:rsid w:val="008D7DBB"/>
    <w:rsid w:val="008F54C6"/>
    <w:rsid w:val="00912043"/>
    <w:rsid w:val="00912D63"/>
    <w:rsid w:val="009136E5"/>
    <w:rsid w:val="0091490E"/>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E6634"/>
    <w:rsid w:val="009F0B32"/>
    <w:rsid w:val="009F46AC"/>
    <w:rsid w:val="00A03602"/>
    <w:rsid w:val="00A03759"/>
    <w:rsid w:val="00A10FB5"/>
    <w:rsid w:val="00A12270"/>
    <w:rsid w:val="00A21EF7"/>
    <w:rsid w:val="00A26147"/>
    <w:rsid w:val="00A304E7"/>
    <w:rsid w:val="00A421B4"/>
    <w:rsid w:val="00A45701"/>
    <w:rsid w:val="00A52F93"/>
    <w:rsid w:val="00A5650B"/>
    <w:rsid w:val="00A6318B"/>
    <w:rsid w:val="00AA2AD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4"/>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AF52"/>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character" w:styleId="af5">
    <w:name w:val="Hyperlink"/>
    <w:basedOn w:val="a1"/>
    <w:uiPriority w:val="99"/>
    <w:unhideWhenUsed/>
    <w:rsid w:val="0040351F"/>
    <w:rPr>
      <w:color w:val="0563C1" w:themeColor="hyperlink"/>
      <w:u w:val="single"/>
    </w:rPr>
  </w:style>
  <w:style w:type="character" w:styleId="af6">
    <w:name w:val="Unresolved Mention"/>
    <w:basedOn w:val="a1"/>
    <w:uiPriority w:val="99"/>
    <w:semiHidden/>
    <w:unhideWhenUsed/>
    <w:rsid w:val="0040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73E83-C00F-49EB-9460-37E5CA6B9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17</Pages>
  <Words>3612</Words>
  <Characters>20592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8</cp:revision>
  <cp:lastPrinted>2021-12-03T09:39:00Z</cp:lastPrinted>
  <dcterms:created xsi:type="dcterms:W3CDTF">2024-05-16T13:06:00Z</dcterms:created>
  <dcterms:modified xsi:type="dcterms:W3CDTF">2024-10-30T13:01:00Z</dcterms:modified>
</cp:coreProperties>
</file>