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139"/>
        <w:gridCol w:w="4554"/>
        <w:gridCol w:w="549"/>
      </w:tblGrid>
      <w:tr>
        <w:trPr>
          <w:trHeight w:val="240" w:hRule="auto"/>
          <w:jc w:val="right"/>
        </w:trPr>
        <w:tc>
          <w:tcPr>
            <w:tcW w:w="513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УТВЕРЖДАЮ:</w:t>
            </w:r>
          </w:p>
        </w:tc>
      </w:tr>
      <w:tr>
        <w:trPr>
          <w:trHeight w:val="240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охраны окружающей среды</w:t>
            </w: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должность начальника подразделения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Инициатора)</w:t>
            </w: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2585" w:dyaOrig="2204">
                <v:rect xmlns:o="urn:schemas-microsoft-com:office:office" xmlns:v="urn:schemas-microsoft-com:vml" id="rectole0000000000" style="width:129.250000pt;height:110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Э.Р. Мухаметшина</w:t>
            </w: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Ф. И. О. начальника)</w:t>
            </w: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подпись, дата)</w:t>
            </w:r>
          </w:p>
        </w:tc>
      </w:tr>
      <w:tr>
        <w:trPr>
          <w:trHeight w:val="235" w:hRule="auto"/>
          <w:jc w:val="right"/>
        </w:trPr>
        <w:tc>
          <w:tcPr>
            <w:tcW w:w="513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3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ТЕХНИЧЕСКОЕ ЗАДАНИЕ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ЗАКЛЮЧЕНИЯ ДОГОВОРА НА продажу 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б/у материалов загрузки очистных сооружений: 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ионообменные смолы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120" w:after="120" w:line="240"/>
              <w:ind w:right="0" w:left="0" w:firstLine="709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4"/>
                <w:shd w:fill="auto" w:val="clear"/>
              </w:rPr>
              <w:t xml:space="preserve">Требования к предмету закупки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требования к качеству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Оказываемые работы должны соответствовать следующим нормативным документам: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numPr>
                <w:ilvl w:val="0"/>
                <w:numId w:val="57"/>
              </w:numPr>
              <w:spacing w:before="0" w:after="0" w:line="240"/>
              <w:ind w:right="0" w:left="0" w:firstLine="709"/>
              <w:jc w:val="both"/>
              <w:rPr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Правила перевозок грузов автомобильным транспортом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, (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утвержденные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Постановлением Правительства РФ от 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21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12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.20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20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 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г. N 2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"kodeks://link/d?nd=902274344&amp;prevdoc=872800458&amp;r=872800001&amp;point=mark=0000000000000000000000000000000000000000000000000064U0IK"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200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).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техническим характеристикам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Покупка у ВВСС следующих б/у материалов загрузки очистных сооружений поверхностного стока (ОСПС-1):</w:t>
            </w: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746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Ионообменные смолы.</w:t>
            </w: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заявке Продавца на продажу б/у материалов Покупатель направляет на площадку Продавца транспортные средства в количестве, которое достаточно для загрузки указанного в заявке Продавца объема б/у материала;</w:t>
            </w: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обеспечивает учет количества (массы) материалов, принимаемого к транспортированию на площадке Продавца.</w:t>
            </w: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026" w:hanging="7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самостоятельно и за свой счет вывозит с территории Продавца собственные отходы, образовавшиеся в результате выполнения работ по договору, в том числе образовавшиеся при ремонте и эксплуатации используемого им оборудования и транспортных средств.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40"/>
              <w:ind w:right="0" w:left="1000" w:hanging="432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размерам (заполняется для товаров)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4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упаковке (заполняется для товаров)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отгрузке (заполняется для товаров)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----------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товара, объем работ, услуг 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120" w:after="12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Заявкой Продавца, Покупатель должен обеспечить вывоз б/у материала в течение 15 (пятнадцати) рабочих дней с момента получении заявки Продавца. Заявка Продавца (оформленная в свободной форме) может быть направлена по электронной почте Покупателю.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Заезд транспортных средств Покупателя и вывоз материалов с Объекта Продавца происходят с соблюдением действующего пропускного режима и правил вождения.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обязан: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00" w:hanging="432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1.6.3.1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2 (двух) рабочих дней после получения заявки Продавца сообщить информацию о дате вывоза материалов, транспортном средстве и водителе;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00" w:hanging="432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1.6.3.2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пункт отправления транспортные средства подаются порожними и зачищенными, зачистка проводится силами и средствами Покупателя;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00" w:hanging="432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1.6.3.3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обеспечить достоверный учёт массы принимаемых материалов поверенными средствами измерения.</w:t>
            </w:r>
          </w:p>
          <w:p>
            <w:pPr>
              <w:numPr>
                <w:ilvl w:val="0"/>
                <w:numId w:val="113"/>
              </w:numPr>
              <w:spacing w:before="120" w:after="120" w:line="240"/>
              <w:ind w:right="0" w:left="1000" w:hanging="43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1.6.3.4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предоставить Продавцу подписанный акт приема-передачи материалов, подтверждающий факт передачи материала на продажу.</w:t>
            </w:r>
          </w:p>
        </w:tc>
      </w:tr>
      <w:tr>
        <w:trPr>
          <w:trHeight w:val="108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120" w:after="120" w:line="240"/>
              <w:ind w:right="0" w:left="0" w:firstLine="709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4"/>
                <w:shd w:fill="auto" w:val="clear"/>
              </w:rPr>
              <w:t xml:space="preserve">Место, сроки (периоды), иные условия закупки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Россия, Санкт-Петербург, Авиагородок, ул. Взлётная, 17 РИ.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(периоды, стадии) поставки товара, выполнения работ, оказания услуг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 оказания услуг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даты заключения договора по 31.12.2025 г.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Иные условия поставки товара, выполнения работ, оказания услуг</w:t>
            </w: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2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numPr>
                <w:ilvl w:val="0"/>
                <w:numId w:val="160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должен обеспечить для работников, выполняющих транспортирование материалов, погрузо-разгрузочные работы, исполнение ими:</w:t>
            </w:r>
          </w:p>
          <w:p>
            <w:pPr>
              <w:widowControl w:val="false"/>
              <w:numPr>
                <w:ilvl w:val="0"/>
                <w:numId w:val="160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Применимых норм промышленной безопасности, </w:t>
            </w:r>
          </w:p>
          <w:p>
            <w:pPr>
              <w:widowControl w:val="false"/>
              <w:numPr>
                <w:ilvl w:val="0"/>
                <w:numId w:val="160"/>
              </w:numPr>
              <w:spacing w:before="0" w:after="0" w:line="240"/>
              <w:ind w:right="0" w:left="720" w:hanging="72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Безопасности дорожного движения,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2.3.1.3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Предрейсовых технических осмотров транспортных средств, медицинского осмотра водительского состава.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самостоятельно обеспечивает своих работников на территории продавца, спецодеждой и сигнальными жилетами 2 класса защиты.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обязан соблюдать при оказании работ требования действующего законодательства РФ, правил, норм и иных нормативно-технических документов в области охраны труда, охраны окружающей среды, промышленной безопасности, пожаро- и электробезопасности.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самостоятельно обеспечивает производство работ всеми необходимыми материалами, оборудованием, инструментами и транспортными средствами.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окончании работ Покупатель производит уборку места оказания работ.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Покупатель обязуется соблюдать конфиденциальность в отношении всей информации, документов и материалов, полученных от Продавца в ходе выполнения работ, а также результатов работ и сведений, содержащихся в отчетных документах;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запросу Покупателя Продавец предоставляет необходимые данные для выполнения обязательств по оказанию работ.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каждой оказанной работы по договору Продавец предоставляет Покупателю следующий оформленный документ: 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414" w:hanging="70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Приемо-сдаточный акт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2-х экз.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026" w:hanging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Продавец после получения от Покупателя приемо-сдаточного акта оформляет закрывающие документы на продажу: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414" w:hanging="70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Счёт на оплату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 экз.;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414" w:hanging="70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Счёт-фактура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 экз.;</w:t>
            </w:r>
          </w:p>
          <w:p>
            <w:pPr>
              <w:widowControl w:val="false"/>
              <w:numPr>
                <w:ilvl w:val="0"/>
                <w:numId w:val="163"/>
              </w:numPr>
              <w:spacing w:before="0" w:after="0" w:line="240"/>
              <w:ind w:right="0" w:left="1414" w:hanging="70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Товарная накладная - в 2-х экз.</w:t>
            </w:r>
          </w:p>
        </w:tc>
      </w:tr>
      <w:tr>
        <w:trPr>
          <w:trHeight w:val="87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spacing w:before="0" w:after="0" w:line="240"/>
              <w:ind w:right="0" w:left="1000" w:hanging="432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right"/>
        </w:trPr>
        <w:tc>
          <w:tcPr>
            <w:tcW w:w="1024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spacing w:before="120" w:after="120" w:line="240"/>
              <w:ind w:right="0" w:left="0" w:firstLine="709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2060"/>
                <w:spacing w:val="0"/>
                <w:position w:val="0"/>
                <w:sz w:val="24"/>
                <w:shd w:fill="auto" w:val="clear"/>
              </w:rPr>
              <w:t xml:space="preserve">Требования к потенциальному поставщику</w:t>
            </w:r>
          </w:p>
        </w:tc>
      </w:tr>
      <w:tr>
        <w:trPr>
          <w:trHeight w:val="295" w:hRule="auto"/>
          <w:jc w:val="right"/>
        </w:trPr>
        <w:tc>
          <w:tcPr>
            <w:tcW w:w="96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8967"/>
              <w:gridCol w:w="510"/>
            </w:tblGrid>
            <w:tr>
              <w:trPr>
                <w:trHeight w:val="29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63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63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552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63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наличие прав на осуществление определенных действий (деятельности):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86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лицензии [указать какие]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89"/>
                    </w:numPr>
                    <w:spacing w:before="0" w:after="0" w:line="240"/>
                    <w:ind w:right="0" w:left="1000" w:firstLine="709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92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участие в профессиональных объединениях (например, саморегулируемых организациях) [указать каких];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95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198"/>
                    </w:numPr>
                    <w:spacing w:before="0" w:after="0" w:line="240"/>
                    <w:ind w:right="0" w:left="709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допуски, разрешения [указать какие</w:t>
                  </w:r>
                  <w:r>
                    <w:rPr>
                      <w:rFonts w:ascii="Times New Roman" w:hAnsi="Times New Roman" w:cs="Times New Roman" w:eastAsia="Times New Roman"/>
                      <w:color w:val="002060"/>
                      <w:spacing w:val="0"/>
                      <w:position w:val="0"/>
                      <w:sz w:val="24"/>
                      <w:shd w:fill="auto" w:val="clear"/>
                    </w:rPr>
                    <w:t xml:space="preserve">]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widowControl w:val="false"/>
                    <w:numPr>
                      <w:ilvl w:val="0"/>
                      <w:numId w:val="201"/>
                    </w:numPr>
                    <w:spacing w:before="0" w:after="0" w:line="240"/>
                    <w:ind w:right="0" w:left="1429" w:hanging="360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Отсутствие сведений об участнике в реестре недобросовестных поставщиков на официальном сайте РФ </w:t>
                  </w:r>
                  <w:hyperlink xmlns:r="http://schemas.openxmlformats.org/officeDocument/2006/relationships" r:id="docRId4">
                    <w:r>
                      <w:rPr>
                        <w:rFonts w:ascii="Times New Roman" w:hAnsi="Times New Roman" w:cs="Times New Roman" w:eastAsia="Times New Roman"/>
                        <w:color w:val="0000FF"/>
                        <w:spacing w:val="0"/>
                        <w:position w:val="0"/>
                        <w:sz w:val="24"/>
                        <w:u w:val="single"/>
                        <w:shd w:fill="auto" w:val="clear"/>
                      </w:rPr>
                      <w:t xml:space="preserve">www.zakupki.gov.ru</w:t>
                    </w:r>
                  </w:hyperlink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05"/>
                    </w:numPr>
                    <w:spacing w:before="0" w:after="0" w:line="240"/>
                    <w:ind w:right="0" w:left="709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сертификаты, декларации [указать какие</w:t>
                  </w:r>
                  <w:r>
                    <w:rPr>
                      <w:rFonts w:ascii="Times New Roman" w:hAnsi="Times New Roman" w:cs="Times New Roman" w:eastAsia="Times New Roman"/>
                      <w:color w:val="002060"/>
                      <w:spacing w:val="0"/>
                      <w:position w:val="0"/>
                      <w:sz w:val="24"/>
                      <w:shd w:fill="auto" w:val="clear"/>
                    </w:rPr>
                    <w:t xml:space="preserve">]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08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11"/>
                    </w:numPr>
                    <w:spacing w:before="0" w:after="0" w:line="240"/>
                    <w:ind w:right="0" w:left="1224" w:hanging="504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договор об осуществлении деятельности от имени третьих лиц (например, в качестве официального дилера, официального поставщика и т. д.).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16"/>
                    </w:numPr>
                    <w:spacing w:before="0" w:after="0" w:line="240"/>
                    <w:ind w:right="0" w:left="709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права на результаты интеллектуальной деятельности (лицензионные договоры, патенты, свидетельства и т. д.) [указать какие</w:t>
                  </w:r>
                  <w:r>
                    <w:rPr>
                      <w:rFonts w:ascii="Times New Roman" w:hAnsi="Times New Roman" w:cs="Times New Roman" w:eastAsia="Times New Roman"/>
                      <w:color w:val="002060"/>
                      <w:spacing w:val="0"/>
                      <w:position w:val="0"/>
                      <w:sz w:val="24"/>
                      <w:shd w:fill="auto" w:val="clear"/>
                    </w:rPr>
                    <w:t xml:space="preserve">]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19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22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иные [указать какие];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709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Покупатель в сроки проведения процедуры закупки должен предоставить: 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29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квалификационные требования: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09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35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требования к персоналу [указать какие];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38"/>
                    </w:numPr>
                    <w:spacing w:before="0" w:after="0" w:line="240"/>
                    <w:ind w:right="0" w:left="709" w:hanging="432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работ квалифицированными специалистами:</w:t>
                  </w:r>
                </w:p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42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требования к производственным мощностям, технологиям, оборудованию [указать какие];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widowControl w:val="false"/>
                    <w:spacing w:before="0" w:after="0" w:line="240"/>
                    <w:ind w:right="0" w:left="1429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48"/>
                    </w:numPr>
                    <w:spacing w:before="0" w:after="0" w:line="240"/>
                    <w:ind w:right="0" w:left="709" w:firstLine="0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иные [указать какие].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5" w:hRule="auto"/>
                <w:jc w:val="right"/>
              </w:trPr>
              <w:tc>
                <w:tcPr>
                  <w:tcW w:w="89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numPr>
                      <w:ilvl w:val="0"/>
                      <w:numId w:val="251"/>
                    </w:numPr>
                    <w:spacing w:before="0" w:after="0" w:line="240"/>
                    <w:ind w:right="0" w:left="0" w:firstLine="709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Потенциальный Покупатель в составе Заявки предоставляет следующие документы:</w:t>
                  </w:r>
                </w:p>
                <w:p>
                  <w:pPr>
                    <w:spacing w:before="0" w:after="0" w:line="240"/>
                    <w:ind w:right="0" w:left="0" w:firstLine="709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список сотрудников (менеджеров, операторов и водителей спецтранспорта), планируемых к привлечению для оказанию Услуги;</w:t>
                  </w:r>
                </w:p>
                <w:p>
                  <w:pPr>
                    <w:spacing w:before="0" w:after="0" w:line="240"/>
                    <w:ind w:right="0" w:left="0" w:firstLine="709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ii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перечень транспортных средств в собственности Покупателя с копиями ПТС или по действующим договорам аренды (с копиями договора, свидетельств о регистрации ТС), планируемых для обслуживания Продавца;</w:t>
                  </w:r>
                </w:p>
                <w:p>
                  <w:pPr>
                    <w:numPr>
                      <w:ilvl w:val="0"/>
                      <w:numId w:val="253"/>
                    </w:numPr>
                    <w:spacing w:before="0" w:after="0" w:line="240"/>
                    <w:ind w:right="0" w:left="1000" w:firstLine="352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Все документы, предоставленные потенциальным Покупателем, должны быть заверены печатью и подписью руководителя потенциального 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Покупателя и представлены в сканированных копиях в формате Pdf. </w:t>
                  </w:r>
                </w:p>
              </w:tc>
              <w:tc>
                <w:tcPr>
                  <w:tcW w:w="51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7"/>
              </w:numPr>
              <w:spacing w:before="0" w:after="0" w:line="240"/>
              <w:ind w:right="0" w:left="100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num w:numId="47">
    <w:abstractNumId w:val="336"/>
  </w:num>
  <w:num w:numId="53">
    <w:abstractNumId w:val="330"/>
  </w:num>
  <w:num w:numId="57">
    <w:abstractNumId w:val="324"/>
  </w:num>
  <w:num w:numId="63">
    <w:abstractNumId w:val="318"/>
  </w:num>
  <w:num w:numId="66">
    <w:abstractNumId w:val="312"/>
  </w:num>
  <w:num w:numId="71">
    <w:abstractNumId w:val="306"/>
  </w:num>
  <w:num w:numId="77">
    <w:abstractNumId w:val="300"/>
  </w:num>
  <w:num w:numId="80">
    <w:abstractNumId w:val="294"/>
  </w:num>
  <w:num w:numId="83">
    <w:abstractNumId w:val="288"/>
  </w:num>
  <w:num w:numId="86">
    <w:abstractNumId w:val="282"/>
  </w:num>
  <w:num w:numId="89">
    <w:abstractNumId w:val="276"/>
  </w:num>
  <w:num w:numId="92">
    <w:abstractNumId w:val="270"/>
  </w:num>
  <w:num w:numId="95">
    <w:abstractNumId w:val="264"/>
  </w:num>
  <w:num w:numId="98">
    <w:abstractNumId w:val="258"/>
  </w:num>
  <w:num w:numId="101">
    <w:abstractNumId w:val="252"/>
  </w:num>
  <w:num w:numId="113">
    <w:abstractNumId w:val="246"/>
  </w:num>
  <w:num w:numId="116">
    <w:abstractNumId w:val="240"/>
  </w:num>
  <w:num w:numId="120">
    <w:abstractNumId w:val="234"/>
  </w:num>
  <w:num w:numId="123">
    <w:abstractNumId w:val="228"/>
  </w:num>
  <w:num w:numId="126">
    <w:abstractNumId w:val="222"/>
  </w:num>
  <w:num w:numId="129">
    <w:abstractNumId w:val="216"/>
  </w:num>
  <w:num w:numId="132">
    <w:abstractNumId w:val="210"/>
  </w:num>
  <w:num w:numId="135">
    <w:abstractNumId w:val="204"/>
  </w:num>
  <w:num w:numId="138">
    <w:abstractNumId w:val="198"/>
  </w:num>
  <w:num w:numId="141">
    <w:abstractNumId w:val="192"/>
  </w:num>
  <w:num w:numId="144">
    <w:abstractNumId w:val="186"/>
  </w:num>
  <w:num w:numId="147">
    <w:abstractNumId w:val="180"/>
  </w:num>
  <w:num w:numId="150">
    <w:abstractNumId w:val="174"/>
  </w:num>
  <w:num w:numId="153">
    <w:abstractNumId w:val="168"/>
  </w:num>
  <w:num w:numId="156">
    <w:abstractNumId w:val="162"/>
  </w:num>
  <w:num w:numId="160">
    <w:abstractNumId w:val="156"/>
  </w:num>
  <w:num w:numId="163">
    <w:abstractNumId w:val="150"/>
  </w:num>
  <w:num w:numId="169">
    <w:abstractNumId w:val="144"/>
  </w:num>
  <w:num w:numId="172">
    <w:abstractNumId w:val="138"/>
  </w:num>
  <w:num w:numId="175">
    <w:abstractNumId w:val="132"/>
  </w:num>
  <w:num w:numId="179">
    <w:abstractNumId w:val="126"/>
  </w:num>
  <w:num w:numId="182">
    <w:abstractNumId w:val="120"/>
  </w:num>
  <w:num w:numId="186">
    <w:abstractNumId w:val="114"/>
  </w:num>
  <w:num w:numId="189">
    <w:abstractNumId w:val="108"/>
  </w:num>
  <w:num w:numId="192">
    <w:abstractNumId w:val="102"/>
  </w:num>
  <w:num w:numId="195">
    <w:abstractNumId w:val="96"/>
  </w:num>
  <w:num w:numId="198">
    <w:abstractNumId w:val="90"/>
  </w:num>
  <w:num w:numId="201">
    <w:abstractNumId w:val="84"/>
  </w:num>
  <w:num w:numId="205">
    <w:abstractNumId w:val="78"/>
  </w:num>
  <w:num w:numId="208">
    <w:abstractNumId w:val="72"/>
  </w:num>
  <w:num w:numId="211">
    <w:abstractNumId w:val="66"/>
  </w:num>
  <w:num w:numId="216">
    <w:abstractNumId w:val="60"/>
  </w:num>
  <w:num w:numId="219">
    <w:abstractNumId w:val="54"/>
  </w:num>
  <w:num w:numId="222">
    <w:abstractNumId w:val="48"/>
  </w:num>
  <w:num w:numId="229">
    <w:abstractNumId w:val="42"/>
  </w:num>
  <w:num w:numId="235">
    <w:abstractNumId w:val="36"/>
  </w:num>
  <w:num w:numId="238">
    <w:abstractNumId w:val="30"/>
  </w:num>
  <w:num w:numId="242">
    <w:abstractNumId w:val="24"/>
  </w:num>
  <w:num w:numId="248">
    <w:abstractNumId w:val="18"/>
  </w:num>
  <w:num w:numId="251">
    <w:abstractNumId w:val="12"/>
  </w:num>
  <w:num w:numId="253">
    <w:abstractNumId w:val="6"/>
  </w:num>
  <w:num w:numId="2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kodeks://link/d?nd=902274344&amp;prevdoc=872800458&amp;r=872800001&amp;point=mark=0000000000000000000000000000000000000000000000000064U0IK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kodeks://link/d?nd=902274344&amp;prevdoc=872800458&amp;r=872800001&amp;point=mark=000000000000000000000000000000000000000000000000006560IO" Id="docRId2" Type="http://schemas.openxmlformats.org/officeDocument/2006/relationships/hyperlink" /><Relationship TargetMode="External" Target="http://www.zakupki.gov.ru/" Id="docRId4" Type="http://schemas.openxmlformats.org/officeDocument/2006/relationships/hyperlink" /><Relationship Target="styles.xml" Id="docRId6" Type="http://schemas.openxmlformats.org/officeDocument/2006/relationships/styles" /></Relationships>
</file>