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12BB90DC" w:rsidR="0059035B" w:rsidRDefault="00805321">
      <w:r>
        <w:t xml:space="preserve">ТЗ на поставку </w:t>
      </w:r>
      <w:r>
        <w:rPr>
          <w:lang w:val="en-US"/>
        </w:rPr>
        <w:t>SFP</w:t>
      </w:r>
      <w:r w:rsidRPr="00E8403D">
        <w:t xml:space="preserve"> </w:t>
      </w:r>
      <w:r>
        <w:t>модулей</w:t>
      </w:r>
      <w:r w:rsidR="00E8403D" w:rsidRPr="00E8403D">
        <w:t>.</w:t>
      </w:r>
    </w:p>
    <w:p w14:paraId="40B0F6E7" w14:textId="26B7E90F" w:rsidR="00E8403D" w:rsidRPr="00E8403D" w:rsidRDefault="00E8403D">
      <w:r>
        <w:t>Качественные и количественные характеристики модулей, представлены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8"/>
        <w:gridCol w:w="1295"/>
        <w:gridCol w:w="1465"/>
        <w:gridCol w:w="1076"/>
        <w:gridCol w:w="1849"/>
        <w:gridCol w:w="1972"/>
      </w:tblGrid>
      <w:tr w:rsidR="000818CD" w14:paraId="785E5ED7" w14:textId="1D54A0C7" w:rsidTr="000602A3">
        <w:tc>
          <w:tcPr>
            <w:tcW w:w="1688" w:type="dxa"/>
          </w:tcPr>
          <w:p w14:paraId="5C5528EB" w14:textId="0FB298CC" w:rsidR="000818CD" w:rsidRPr="00805321" w:rsidRDefault="000818CD">
            <w:r>
              <w:t>Тип модуля</w:t>
            </w:r>
          </w:p>
        </w:tc>
        <w:tc>
          <w:tcPr>
            <w:tcW w:w="1295" w:type="dxa"/>
          </w:tcPr>
          <w:p w14:paraId="4A0F9A09" w14:textId="2A74BFB2" w:rsidR="000818CD" w:rsidRDefault="000818CD">
            <w:r>
              <w:t>Количество</w:t>
            </w:r>
          </w:p>
        </w:tc>
        <w:tc>
          <w:tcPr>
            <w:tcW w:w="1465" w:type="dxa"/>
          </w:tcPr>
          <w:p w14:paraId="53951CDE" w14:textId="5C99828B" w:rsidR="000818CD" w:rsidRPr="00987C4C" w:rsidRDefault="000818CD">
            <w:r>
              <w:t>Тип разъема</w:t>
            </w:r>
          </w:p>
        </w:tc>
        <w:tc>
          <w:tcPr>
            <w:tcW w:w="1076" w:type="dxa"/>
          </w:tcPr>
          <w:p w14:paraId="1A814312" w14:textId="00BB6E5E" w:rsidR="000818CD" w:rsidRPr="00987C4C" w:rsidRDefault="000818CD">
            <w:r>
              <w:t>Тип волокна</w:t>
            </w:r>
          </w:p>
        </w:tc>
        <w:tc>
          <w:tcPr>
            <w:tcW w:w="1849" w:type="dxa"/>
          </w:tcPr>
          <w:p w14:paraId="28980BDA" w14:textId="7CFE43FC" w:rsidR="000818CD" w:rsidRDefault="000818CD">
            <w:r>
              <w:t>Максимальная</w:t>
            </w:r>
          </w:p>
          <w:p w14:paraId="6BF6DBE2" w14:textId="0F78CE89" w:rsidR="000818CD" w:rsidRDefault="000818CD">
            <w:r>
              <w:t>Рабочая температура</w:t>
            </w:r>
          </w:p>
        </w:tc>
        <w:tc>
          <w:tcPr>
            <w:tcW w:w="1972" w:type="dxa"/>
          </w:tcPr>
          <w:p w14:paraId="67F3B6DE" w14:textId="77777777" w:rsidR="000818CD" w:rsidRDefault="00E8403D">
            <w:r>
              <w:t>Максимальная</w:t>
            </w:r>
          </w:p>
          <w:p w14:paraId="52A8BFFE" w14:textId="1CB651AF" w:rsidR="00E8403D" w:rsidRPr="000602A3" w:rsidRDefault="00E8403D">
            <w:r>
              <w:t>Дальность передачи сигнала, не менее</w:t>
            </w:r>
          </w:p>
        </w:tc>
      </w:tr>
      <w:tr w:rsidR="000818CD" w14:paraId="62A05919" w14:textId="69EF91A3" w:rsidTr="000602A3">
        <w:tc>
          <w:tcPr>
            <w:tcW w:w="1688" w:type="dxa"/>
          </w:tcPr>
          <w:p w14:paraId="5702DE6C" w14:textId="49F5C07B" w:rsidR="000818CD" w:rsidRPr="00805321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B2B75">
              <w:t>5</w:t>
            </w:r>
            <w:proofErr w:type="spellStart"/>
            <w:r w:rsidR="000602A3">
              <w:rPr>
                <w:lang w:val="en-US"/>
              </w:rPr>
              <w:t>GBase</w:t>
            </w:r>
            <w:proofErr w:type="spellEnd"/>
            <w:r>
              <w:rPr>
                <w:lang w:val="en-US"/>
              </w:rPr>
              <w:t>-SR-I</w:t>
            </w:r>
          </w:p>
        </w:tc>
        <w:tc>
          <w:tcPr>
            <w:tcW w:w="1295" w:type="dxa"/>
          </w:tcPr>
          <w:p w14:paraId="241BC328" w14:textId="038D2348" w:rsidR="000818CD" w:rsidRPr="00987C4C" w:rsidRDefault="001B3761" w:rsidP="00987C4C">
            <w:pPr>
              <w:rPr>
                <w:lang w:val="en-US"/>
              </w:rPr>
            </w:pPr>
            <w:r>
              <w:t>45</w:t>
            </w:r>
            <w:r w:rsidR="000818CD">
              <w:rPr>
                <w:lang w:val="en-US"/>
              </w:rPr>
              <w:t>00</w:t>
            </w:r>
          </w:p>
        </w:tc>
        <w:tc>
          <w:tcPr>
            <w:tcW w:w="1465" w:type="dxa"/>
          </w:tcPr>
          <w:p w14:paraId="581A9AEA" w14:textId="1AA36246" w:rsidR="000818CD" w:rsidRDefault="000818CD" w:rsidP="00987C4C">
            <w:r>
              <w:rPr>
                <w:lang w:val="en-US"/>
              </w:rPr>
              <w:t>LC/UPC Duplex</w:t>
            </w:r>
          </w:p>
        </w:tc>
        <w:tc>
          <w:tcPr>
            <w:tcW w:w="1076" w:type="dxa"/>
          </w:tcPr>
          <w:p w14:paraId="0FB5E47E" w14:textId="096CCF46" w:rsidR="000818CD" w:rsidRPr="00987C4C" w:rsidRDefault="000818CD" w:rsidP="00987C4C">
            <w:pPr>
              <w:rPr>
                <w:lang w:val="en-US"/>
              </w:rPr>
            </w:pPr>
            <w:r>
              <w:rPr>
                <w:lang w:val="en-US"/>
              </w:rPr>
              <w:t>MMF</w:t>
            </w:r>
          </w:p>
        </w:tc>
        <w:tc>
          <w:tcPr>
            <w:tcW w:w="1849" w:type="dxa"/>
          </w:tcPr>
          <w:p w14:paraId="500B7550" w14:textId="13CFB489" w:rsidR="000818CD" w:rsidRDefault="000818CD" w:rsidP="00987C4C">
            <w:r w:rsidRPr="001961D1">
              <w:t>85°C</w:t>
            </w:r>
          </w:p>
        </w:tc>
        <w:tc>
          <w:tcPr>
            <w:tcW w:w="1972" w:type="dxa"/>
          </w:tcPr>
          <w:p w14:paraId="26B2FE8C" w14:textId="029854B9" w:rsidR="000818CD" w:rsidRPr="001961D1" w:rsidRDefault="00E8403D" w:rsidP="00987C4C">
            <w:r>
              <w:t>100м</w:t>
            </w:r>
          </w:p>
        </w:tc>
      </w:tr>
    </w:tbl>
    <w:p w14:paraId="36798124" w14:textId="0E071691" w:rsidR="00805321" w:rsidRDefault="00805321"/>
    <w:p w14:paraId="40F973A5" w14:textId="634FF2DE" w:rsidR="00E8403D" w:rsidRDefault="00E8403D">
      <w:r>
        <w:t xml:space="preserve">Все поставляемые модули должны поддерживать функцию </w:t>
      </w:r>
      <w:r>
        <w:rPr>
          <w:lang w:val="en-US"/>
        </w:rPr>
        <w:t>DDM</w:t>
      </w:r>
      <w:r w:rsidRPr="00753BC5">
        <w:t xml:space="preserve"> (</w:t>
      </w:r>
      <w:r>
        <w:rPr>
          <w:lang w:val="en-US"/>
        </w:rPr>
        <w:t>digital</w:t>
      </w:r>
      <w:r w:rsidRPr="00753BC5">
        <w:t xml:space="preserve"> </w:t>
      </w:r>
      <w:r>
        <w:rPr>
          <w:lang w:val="en-US"/>
        </w:rPr>
        <w:t>diagnostic</w:t>
      </w:r>
      <w:r w:rsidRPr="00753BC5">
        <w:t xml:space="preserve"> </w:t>
      </w:r>
      <w:r>
        <w:rPr>
          <w:lang w:val="en-US"/>
        </w:rPr>
        <w:t>monitoring</w:t>
      </w:r>
      <w:r w:rsidRPr="00753BC5">
        <w:t>)</w:t>
      </w:r>
      <w:r>
        <w:t>.</w:t>
      </w:r>
    </w:p>
    <w:p w14:paraId="0D2515FA" w14:textId="104E7090" w:rsidR="00E8403D" w:rsidRDefault="00E8403D">
      <w:r>
        <w:t xml:space="preserve">Все поставляемые модули должны корректно функционировать в оборудовании </w:t>
      </w:r>
      <w:r>
        <w:rPr>
          <w:lang w:val="en-US"/>
        </w:rPr>
        <w:t>Huawei</w:t>
      </w:r>
      <w:r w:rsidRPr="00E8403D">
        <w:t xml:space="preserve">, </w:t>
      </w:r>
      <w:r>
        <w:rPr>
          <w:lang w:val="en-US"/>
        </w:rPr>
        <w:t>Mellanox</w:t>
      </w:r>
      <w:r w:rsidRPr="00E8403D">
        <w:t xml:space="preserve"> (</w:t>
      </w:r>
      <w:r>
        <w:rPr>
          <w:lang w:val="en-US"/>
        </w:rPr>
        <w:t>NVIDIA</w:t>
      </w:r>
      <w:r w:rsidRPr="00E8403D">
        <w:t>).</w:t>
      </w:r>
    </w:p>
    <w:p w14:paraId="775EBD5B" w14:textId="7C2F0C41" w:rsidR="001B3761" w:rsidRDefault="001B3761" w:rsidP="001B3761">
      <w:pPr>
        <w:pStyle w:val="a0"/>
        <w:numPr>
          <w:ilvl w:val="0"/>
          <w:numId w:val="0"/>
        </w:numPr>
        <w:spacing w:before="120"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444A">
        <w:rPr>
          <w:rFonts w:ascii="Arial" w:hAnsi="Arial" w:cs="Arial"/>
          <w:sz w:val="20"/>
          <w:szCs w:val="20"/>
        </w:rPr>
        <w:t>Сроки Гарантии: 36 месяцев</w:t>
      </w:r>
      <w:r w:rsidR="00943E13">
        <w:rPr>
          <w:rFonts w:ascii="Arial" w:hAnsi="Arial" w:cs="Arial"/>
          <w:sz w:val="20"/>
          <w:szCs w:val="20"/>
        </w:rPr>
        <w:t xml:space="preserve"> </w:t>
      </w:r>
      <w:r w:rsidR="00943E13" w:rsidRPr="00943E13">
        <w:rPr>
          <w:rFonts w:ascii="Arial" w:hAnsi="Arial" w:cs="Arial"/>
          <w:sz w:val="20"/>
          <w:szCs w:val="20"/>
        </w:rPr>
        <w:t>с момента поставки</w:t>
      </w:r>
    </w:p>
    <w:p w14:paraId="3FD0A328" w14:textId="77777777" w:rsidR="001B3761" w:rsidRPr="001B3761" w:rsidRDefault="001B3761" w:rsidP="001B3761">
      <w:pPr>
        <w:pStyle w:val="a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3761">
        <w:rPr>
          <w:rFonts w:asciiTheme="minorHAnsi" w:eastAsiaTheme="minorHAnsi" w:hAnsiTheme="minorHAnsi" w:cstheme="minorBidi"/>
          <w:sz w:val="22"/>
          <w:szCs w:val="22"/>
          <w:lang w:eastAsia="en-US"/>
        </w:rPr>
        <w:t>В случае наступления гарантийного случая, Поставщик обязан по выбору Покупателя:</w:t>
      </w:r>
    </w:p>
    <w:p w14:paraId="4210021C" w14:textId="77777777" w:rsidR="001B3761" w:rsidRPr="001B3761" w:rsidRDefault="001B3761" w:rsidP="001B3761">
      <w:pPr>
        <w:pStyle w:val="a0"/>
        <w:numPr>
          <w:ilvl w:val="0"/>
          <w:numId w:val="3"/>
        </w:numPr>
        <w:spacing w:before="120" w:after="120"/>
        <w:ind w:left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3761">
        <w:rPr>
          <w:rFonts w:asciiTheme="minorHAnsi" w:eastAsiaTheme="minorHAnsi" w:hAnsiTheme="minorHAnsi" w:cstheme="minorBidi"/>
          <w:sz w:val="22"/>
          <w:szCs w:val="22"/>
          <w:lang w:eastAsia="en-US"/>
        </w:rPr>
        <w:t>устранить выявленные недостатки в установленный Покупателем срок;</w:t>
      </w:r>
    </w:p>
    <w:p w14:paraId="7B2DB812" w14:textId="77777777" w:rsidR="001B3761" w:rsidRPr="001B3761" w:rsidRDefault="001B3761" w:rsidP="001B3761">
      <w:pPr>
        <w:pStyle w:val="a0"/>
        <w:numPr>
          <w:ilvl w:val="0"/>
          <w:numId w:val="3"/>
        </w:numPr>
        <w:spacing w:before="120" w:after="120"/>
        <w:ind w:left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3761">
        <w:rPr>
          <w:rFonts w:asciiTheme="minorHAnsi" w:eastAsiaTheme="minorHAnsi" w:hAnsiTheme="minorHAnsi" w:cstheme="minorBidi"/>
          <w:sz w:val="22"/>
          <w:szCs w:val="22"/>
          <w:lang w:eastAsia="en-US"/>
        </w:rPr>
        <w:t>заменить некачественный Товар на аналогичный качественный в течение 10 рабочих дней с момента получения претензии Покупателя или иного срока, в случае его письменного согласования Сторонами;</w:t>
      </w:r>
    </w:p>
    <w:p w14:paraId="23FB8AD1" w14:textId="77777777" w:rsidR="001B3761" w:rsidRPr="001B3761" w:rsidRDefault="001B3761" w:rsidP="001B3761">
      <w:pPr>
        <w:pStyle w:val="a0"/>
        <w:numPr>
          <w:ilvl w:val="0"/>
          <w:numId w:val="3"/>
        </w:numPr>
        <w:spacing w:before="120" w:after="120"/>
        <w:ind w:left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3761">
        <w:rPr>
          <w:rFonts w:asciiTheme="minorHAnsi" w:eastAsiaTheme="minorHAnsi" w:hAnsiTheme="minorHAnsi" w:cstheme="minorBidi"/>
          <w:sz w:val="22"/>
          <w:szCs w:val="22"/>
          <w:lang w:eastAsia="en-US"/>
        </w:rPr>
        <w:t>возместить расходы Покупателя на устранение недостатков Товара в случае привлечения Покупателем третьего лица или на приобретение нового Товара у третьего лица.</w:t>
      </w:r>
    </w:p>
    <w:p w14:paraId="1037980B" w14:textId="77777777" w:rsidR="001B3761" w:rsidRDefault="001B3761" w:rsidP="001B3761">
      <w:pPr>
        <w:pStyle w:val="a0"/>
        <w:numPr>
          <w:ilvl w:val="0"/>
          <w:numId w:val="0"/>
        </w:numPr>
        <w:spacing w:before="120" w:after="120"/>
        <w:ind w:left="284"/>
        <w:rPr>
          <w:rFonts w:ascii="Arial" w:hAnsi="Arial" w:cs="Arial"/>
          <w:sz w:val="20"/>
          <w:szCs w:val="20"/>
        </w:rPr>
      </w:pPr>
    </w:p>
    <w:p w14:paraId="14940717" w14:textId="77777777" w:rsidR="001B3761" w:rsidRPr="003E444A" w:rsidRDefault="001B3761" w:rsidP="001B3761">
      <w:pPr>
        <w:pStyle w:val="a0"/>
        <w:numPr>
          <w:ilvl w:val="0"/>
          <w:numId w:val="0"/>
        </w:numPr>
        <w:spacing w:before="120" w:after="120"/>
        <w:rPr>
          <w:rFonts w:ascii="Arial" w:hAnsi="Arial" w:cs="Arial"/>
          <w:sz w:val="20"/>
          <w:szCs w:val="20"/>
        </w:rPr>
      </w:pPr>
    </w:p>
    <w:p w14:paraId="3594A0BE" w14:textId="5EC0F0EA" w:rsidR="001E6342" w:rsidRPr="00E8403D" w:rsidRDefault="001E6342"/>
    <w:sectPr w:rsidR="001E6342" w:rsidRPr="00E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650"/>
    <w:multiLevelType w:val="multilevel"/>
    <w:tmpl w:val="875E8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1126A3"/>
    <w:multiLevelType w:val="hybridMultilevel"/>
    <w:tmpl w:val="F69A12DE"/>
    <w:lvl w:ilvl="0" w:tplc="6022613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B3761"/>
    <w:rsid w:val="001E6342"/>
    <w:rsid w:val="002B2B75"/>
    <w:rsid w:val="004A40C7"/>
    <w:rsid w:val="00753BC5"/>
    <w:rsid w:val="00805321"/>
    <w:rsid w:val="00943E13"/>
    <w:rsid w:val="00987C4C"/>
    <w:rsid w:val="00C74BC7"/>
    <w:rsid w:val="00D60ABC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аименование разделов"/>
    <w:basedOn w:val="a1"/>
    <w:qFormat/>
    <w:rsid w:val="001B3761"/>
    <w:pPr>
      <w:numPr>
        <w:numId w:val="1"/>
      </w:numPr>
      <w:autoSpaceDE w:val="0"/>
      <w:autoSpaceDN w:val="0"/>
      <w:adjustRightInd w:val="0"/>
      <w:spacing w:after="240" w:line="276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link w:val="a6"/>
    <w:qFormat/>
    <w:rsid w:val="001B3761"/>
    <w:pPr>
      <w:numPr>
        <w:ilvl w:val="1"/>
        <w:numId w:val="1"/>
      </w:numPr>
      <w:autoSpaceDE w:val="0"/>
      <w:autoSpaceDN w:val="0"/>
      <w:adjustRightInd w:val="0"/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разделы Знак"/>
    <w:link w:val="a0"/>
    <w:rsid w:val="001B3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AF31-4E26-4557-822D-BA20166C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3</cp:revision>
  <dcterms:created xsi:type="dcterms:W3CDTF">2024-06-25T14:41:00Z</dcterms:created>
  <dcterms:modified xsi:type="dcterms:W3CDTF">2024-06-26T10:55:00Z</dcterms:modified>
</cp:coreProperties>
</file>