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63F3D9FC" w:rsidR="003D258D" w:rsidRPr="009F46F2" w:rsidRDefault="00D95F8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D1A1EF7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М/24-57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D95F8B">
              <w:rPr>
                <w:rFonts w:ascii="Times New Roman" w:hAnsi="Times New Roman"/>
                <w:sz w:val="26"/>
                <w:szCs w:val="26"/>
              </w:rPr>
            </w:r>
            <w:r w:rsidR="00D95F8B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D95F8B">
              <w:rPr>
                <w:rFonts w:ascii="Times New Roman" w:hAnsi="Times New Roman"/>
                <w:sz w:val="26"/>
                <w:szCs w:val="26"/>
              </w:rPr>
            </w:r>
            <w:r w:rsidR="00D95F8B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13EF76FE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М/24-57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3A9082E6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Закупка поворотного круга на перегружатель Фукс-340-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  <w:lang w:val="en-US"/>
        </w:rPr>
        <w:t>D</w:t>
      </w:r>
      <w:r w:rsidR="00D95F8B" w:rsidRP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для нужд ООО «МЕТА-Самара».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017E4365" w14:textId="77777777" w:rsidR="00D95F8B" w:rsidRPr="00D95F8B" w:rsidRDefault="00D95F8B" w:rsidP="00D95F8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>Перегружатель Фукс-340-D зав.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>№ 340210 2062 инв. № 42454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1BDE918" w14:textId="2F7CD954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95F8B" w:rsidRPr="00D95F8B">
        <w:rPr>
          <w:rFonts w:ascii="Times New Roman" w:eastAsia="Times New Roman" w:hAnsi="Times New Roman"/>
          <w:sz w:val="24"/>
          <w:szCs w:val="24"/>
          <w:lang w:eastAsia="ar-SA"/>
        </w:rPr>
        <w:t>г. Самара, ул. Гродненская 17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05B0D1F" w14:textId="63AA3578" w:rsidR="006D488E" w:rsidRPr="005C6342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ПЗУ:</w:t>
      </w:r>
      <w:r w:rsidR="00D95F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95F8B" w:rsidRPr="00D95F8B">
        <w:rPr>
          <w:rFonts w:ascii="Times New Roman" w:eastAsia="Times New Roman" w:hAnsi="Times New Roman"/>
          <w:sz w:val="24"/>
          <w:szCs w:val="24"/>
          <w:lang w:eastAsia="ar-SA"/>
        </w:rPr>
        <w:t>ПЗУ Самара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654"/>
        <w:gridCol w:w="2898"/>
        <w:gridCol w:w="2919"/>
        <w:gridCol w:w="1585"/>
        <w:gridCol w:w="1714"/>
      </w:tblGrid>
      <w:tr w:rsidR="006D488E" w:rsidRPr="00CB7E0F" w14:paraId="5A04CEA5" w14:textId="77777777" w:rsidTr="006D488E">
        <w:tc>
          <w:tcPr>
            <w:tcW w:w="335" w:type="pct"/>
            <w:vAlign w:val="center"/>
          </w:tcPr>
          <w:p w14:paraId="45882BE9" w14:textId="77777777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483" w:type="pct"/>
            <w:vAlign w:val="center"/>
          </w:tcPr>
          <w:p w14:paraId="14096AE8" w14:textId="6809E234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ТРУ</w:t>
            </w:r>
          </w:p>
        </w:tc>
        <w:tc>
          <w:tcPr>
            <w:tcW w:w="1494" w:type="pct"/>
            <w:vAlign w:val="center"/>
          </w:tcPr>
          <w:p w14:paraId="4856F0EA" w14:textId="20CF40C9" w:rsidR="006D488E" w:rsidRPr="00CB7E0F" w:rsidRDefault="00D95F8B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95F8B">
              <w:rPr>
                <w:rFonts w:ascii="Times New Roman" w:hAnsi="Times New Roman"/>
                <w:sz w:val="20"/>
                <w:szCs w:val="20"/>
                <w:lang w:eastAsia="ar-SA"/>
              </w:rPr>
              <w:t>Артикул/каталожный номер (иная тех. информация или содержание работ)</w:t>
            </w:r>
          </w:p>
        </w:tc>
        <w:tc>
          <w:tcPr>
            <w:tcW w:w="811" w:type="pct"/>
            <w:vAlign w:val="center"/>
          </w:tcPr>
          <w:p w14:paraId="25CC1119" w14:textId="36B7D7CA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Кол-во (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единица измерения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) </w:t>
            </w:r>
          </w:p>
        </w:tc>
        <w:tc>
          <w:tcPr>
            <w:tcW w:w="877" w:type="pct"/>
            <w:vAlign w:val="center"/>
          </w:tcPr>
          <w:p w14:paraId="20B8B477" w14:textId="2B214B0A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Примечание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D488E" w:rsidRPr="00CB7E0F" w14:paraId="2450EB14" w14:textId="77777777" w:rsidTr="006D488E">
        <w:tc>
          <w:tcPr>
            <w:tcW w:w="335" w:type="pct"/>
            <w:vAlign w:val="center"/>
          </w:tcPr>
          <w:p w14:paraId="6C27CD67" w14:textId="16CA1C85" w:rsidR="006D488E" w:rsidRPr="00CB7E0F" w:rsidRDefault="00D95F8B" w:rsidP="00CB7E0F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3" w:type="pct"/>
            <w:vAlign w:val="center"/>
          </w:tcPr>
          <w:p w14:paraId="4DFFE313" w14:textId="3CE9F824" w:rsidR="006D488E" w:rsidRPr="00CB7E0F" w:rsidRDefault="00D95F8B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proofErr w:type="spellStart"/>
            <w:r w:rsidRPr="00D95F8B">
              <w:rPr>
                <w:rFonts w:ascii="Times New Roman" w:hAnsi="Times New Roman"/>
                <w:sz w:val="20"/>
                <w:szCs w:val="20"/>
                <w:lang w:val="en-US" w:eastAsia="ar-SA"/>
              </w:rPr>
              <w:t>Поворотный</w:t>
            </w:r>
            <w:proofErr w:type="spellEnd"/>
            <w:r w:rsidRPr="00D95F8B">
              <w:rPr>
                <w:rFonts w:ascii="Times New Roman" w:hAnsi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proofErr w:type="gramStart"/>
            <w:r w:rsidRPr="00D95F8B">
              <w:rPr>
                <w:rFonts w:ascii="Times New Roman" w:hAnsi="Times New Roman"/>
                <w:sz w:val="20"/>
                <w:szCs w:val="20"/>
                <w:lang w:val="en-US" w:eastAsia="ar-SA"/>
              </w:rPr>
              <w:t>круг</w:t>
            </w:r>
            <w:proofErr w:type="spellEnd"/>
            <w:r w:rsidRPr="00D95F8B">
              <w:rPr>
                <w:rFonts w:ascii="Times New Roman" w:hAnsi="Times New Roman"/>
                <w:sz w:val="20"/>
                <w:szCs w:val="20"/>
                <w:lang w:val="en-US" w:eastAsia="ar-SA"/>
              </w:rPr>
              <w:t xml:space="preserve">  (</w:t>
            </w:r>
            <w:proofErr w:type="gramEnd"/>
            <w:r w:rsidRPr="00D95F8B">
              <w:rPr>
                <w:rFonts w:ascii="Times New Roman" w:hAnsi="Times New Roman"/>
                <w:sz w:val="20"/>
                <w:szCs w:val="20"/>
                <w:lang w:val="en-US" w:eastAsia="ar-SA"/>
              </w:rPr>
              <w:t>ОПУ)</w:t>
            </w:r>
          </w:p>
        </w:tc>
        <w:tc>
          <w:tcPr>
            <w:tcW w:w="1494" w:type="pct"/>
            <w:vAlign w:val="center"/>
          </w:tcPr>
          <w:p w14:paraId="6CB73714" w14:textId="2259E901" w:rsidR="006D488E" w:rsidRPr="00CB7E0F" w:rsidRDefault="00D95F8B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95F8B">
              <w:rPr>
                <w:rFonts w:ascii="Times New Roman" w:hAnsi="Times New Roman"/>
                <w:sz w:val="20"/>
                <w:szCs w:val="20"/>
                <w:lang w:eastAsia="ar-SA"/>
              </w:rPr>
              <w:t>5383660359</w:t>
            </w:r>
          </w:p>
        </w:tc>
        <w:tc>
          <w:tcPr>
            <w:tcW w:w="811" w:type="pct"/>
            <w:vAlign w:val="center"/>
          </w:tcPr>
          <w:p w14:paraId="29074068" w14:textId="5029F0BC" w:rsidR="006D488E" w:rsidRPr="00CB7E0F" w:rsidRDefault="00D95F8B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  <w:tc>
          <w:tcPr>
            <w:tcW w:w="877" w:type="pct"/>
            <w:vAlign w:val="center"/>
          </w:tcPr>
          <w:p w14:paraId="163E94A6" w14:textId="6C5700D2" w:rsidR="006D488E" w:rsidRPr="00CB7E0F" w:rsidRDefault="006D488E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bookmarkStart w:id="8" w:name="_GoBack"/>
            <w:bookmarkEnd w:id="8"/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1FED8596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18.11.2024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40AC-C37C-4653-80FF-6CF612EA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22</cp:revision>
  <cp:lastPrinted>2018-07-25T12:07:00Z</cp:lastPrinted>
  <dcterms:created xsi:type="dcterms:W3CDTF">2024-07-01T12:57:00Z</dcterms:created>
  <dcterms:modified xsi:type="dcterms:W3CDTF">2024-11-12T07:06:00Z</dcterms:modified>
</cp:coreProperties>
</file>