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017E5" w14:textId="77777777" w:rsidR="00AF2A91" w:rsidRPr="002B00A8" w:rsidRDefault="00F10FEC" w:rsidP="002B00A8">
      <w:pPr>
        <w:pStyle w:val="a7"/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  <w:tab w:val="left" w:pos="7938"/>
          <w:tab w:val="left" w:pos="8931"/>
        </w:tabs>
        <w:autoSpaceDE w:val="0"/>
        <w:autoSpaceDN w:val="0"/>
        <w:adjustRightInd w:val="0"/>
        <w:spacing w:before="500" w:after="300" w:line="276" w:lineRule="auto"/>
        <w:ind w:right="164" w:firstLine="0"/>
        <w:contextualSpacing w:val="0"/>
        <w:jc w:val="center"/>
        <w:rPr>
          <w:rFonts w:ascii="Arial" w:hAnsi="Arial" w:cs="Arial"/>
          <w:b/>
          <w:bCs/>
          <w:spacing w:val="4"/>
          <w:sz w:val="28"/>
          <w:szCs w:val="28"/>
        </w:rPr>
      </w:pPr>
      <w:r w:rsidRPr="00F10FEC">
        <w:rPr>
          <w:rFonts w:ascii="Arial" w:eastAsia="Times New Roman" w:hAnsi="Arial" w:cs="Arial"/>
          <w:b/>
          <w:bCs/>
          <w:spacing w:val="4"/>
          <w:kern w:val="0"/>
          <w:sz w:val="28"/>
          <w:szCs w:val="28"/>
        </w:rPr>
        <w:t>Соглашение о конфиденциальности</w:t>
      </w:r>
    </w:p>
    <w:p w14:paraId="01414BBE" w14:textId="77777777" w:rsidR="00A0321E" w:rsidRPr="002B00A8" w:rsidRDefault="00A0321E" w:rsidP="00944849">
      <w:pPr>
        <w:pStyle w:val="a6"/>
        <w:tabs>
          <w:tab w:val="right" w:pos="10206"/>
        </w:tabs>
        <w:spacing w:before="120" w:after="120" w:line="276" w:lineRule="auto"/>
        <w:ind w:firstLine="0"/>
        <w:jc w:val="both"/>
        <w:rPr>
          <w:rFonts w:ascii="Arial" w:hAnsi="Arial" w:cs="Arial"/>
          <w:sz w:val="20"/>
          <w:u w:val="none"/>
        </w:rPr>
      </w:pPr>
      <w:r w:rsidRPr="002B00A8">
        <w:rPr>
          <w:rFonts w:ascii="Arial" w:hAnsi="Arial" w:cs="Arial"/>
          <w:sz w:val="20"/>
          <w:u w:val="none"/>
        </w:rPr>
        <w:t>г. Москва</w:t>
      </w:r>
      <w:r w:rsidRPr="002B00A8">
        <w:rPr>
          <w:rFonts w:ascii="Arial" w:hAnsi="Arial" w:cs="Arial"/>
          <w:sz w:val="20"/>
          <w:u w:val="none"/>
        </w:rPr>
        <w:tab/>
      </w:r>
    </w:p>
    <w:p w14:paraId="41035732" w14:textId="5B18A655" w:rsidR="00944849" w:rsidRPr="002B00A8" w:rsidRDefault="00217811" w:rsidP="00AC4485">
      <w:pPr>
        <w:pStyle w:val="a8"/>
        <w:spacing w:before="120" w:after="120" w:line="276" w:lineRule="auto"/>
        <w:ind w:firstLine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355624141"/>
          <w:placeholder>
            <w:docPart w:val="DefaultPlaceholder_-1854013440"/>
          </w:placeholder>
        </w:sdtPr>
        <w:sdtEndPr/>
        <w:sdtContent>
          <w:r w:rsidR="00AC4485" w:rsidRPr="00AC4485">
            <w:rPr>
              <w:rFonts w:ascii="Arial" w:hAnsi="Arial" w:cs="Arial"/>
              <w:b/>
              <w:sz w:val="20"/>
            </w:rPr>
            <w:t>Общество с ограниченной ответственностью</w:t>
          </w:r>
          <w:r w:rsidR="00AC4485">
            <w:rPr>
              <w:rFonts w:ascii="Arial" w:hAnsi="Arial" w:cs="Arial"/>
              <w:b/>
              <w:sz w:val="20"/>
            </w:rPr>
            <w:t xml:space="preserve"> </w:t>
          </w:r>
          <w:r w:rsidR="00AC4485" w:rsidRPr="00AC4485">
            <w:rPr>
              <w:rFonts w:ascii="Arial" w:hAnsi="Arial" w:cs="Arial"/>
              <w:b/>
              <w:sz w:val="20"/>
            </w:rPr>
            <w:t>«»</w:t>
          </w:r>
        </w:sdtContent>
      </w:sdt>
      <w:r w:rsidR="00944849" w:rsidRPr="002B00A8">
        <w:rPr>
          <w:rFonts w:ascii="Arial" w:hAnsi="Arial" w:cs="Arial"/>
          <w:sz w:val="20"/>
        </w:rPr>
        <w:t>,</w:t>
      </w:r>
      <w:r w:rsidR="00A0321E" w:rsidRPr="002B00A8">
        <w:rPr>
          <w:rFonts w:ascii="Arial" w:hAnsi="Arial" w:cs="Arial"/>
          <w:sz w:val="20"/>
        </w:rPr>
        <w:t xml:space="preserve"> именуемое в дальнейшем «</w:t>
      </w:r>
      <w:r w:rsidR="00A0321E" w:rsidRPr="002B00A8">
        <w:rPr>
          <w:rFonts w:ascii="Arial" w:hAnsi="Arial" w:cs="Arial"/>
          <w:b/>
          <w:sz w:val="20"/>
        </w:rPr>
        <w:t>Сторона 1</w:t>
      </w:r>
      <w:r w:rsidR="00A0321E" w:rsidRPr="002B00A8">
        <w:rPr>
          <w:rFonts w:ascii="Arial" w:hAnsi="Arial" w:cs="Arial"/>
          <w:sz w:val="20"/>
        </w:rPr>
        <w:t xml:space="preserve">», с одной стороны, и </w:t>
      </w:r>
      <w:sdt>
        <w:sdtPr>
          <w:rPr>
            <w:rFonts w:ascii="Arial" w:hAnsi="Arial" w:cs="Arial"/>
            <w:sz w:val="20"/>
          </w:rPr>
          <w:id w:val="-1218589983"/>
          <w:placeholder>
            <w:docPart w:val="DefaultPlaceholder_-1854013440"/>
          </w:placeholder>
        </w:sdtPr>
        <w:sdtEndPr/>
        <w:sdtContent>
          <w:permStart w:id="1766131137" w:edGrp="everyone"/>
          <w:r w:rsidR="00A0321E" w:rsidRPr="002B00A8">
            <w:rPr>
              <w:rFonts w:ascii="Arial" w:hAnsi="Arial" w:cs="Arial"/>
              <w:b/>
              <w:sz w:val="20"/>
            </w:rPr>
            <w:t>__________________________</w:t>
          </w:r>
          <w:permEnd w:id="1766131137"/>
        </w:sdtContent>
      </w:sdt>
      <w:r w:rsidR="00A0321E" w:rsidRPr="002B00A8">
        <w:rPr>
          <w:rFonts w:ascii="Arial" w:hAnsi="Arial" w:cs="Arial"/>
          <w:sz w:val="20"/>
        </w:rPr>
        <w:t>,</w:t>
      </w:r>
      <w:r w:rsidR="007D46DF" w:rsidRPr="002B00A8">
        <w:rPr>
          <w:rFonts w:ascii="Arial" w:hAnsi="Arial" w:cs="Arial"/>
          <w:sz w:val="20"/>
        </w:rPr>
        <w:t xml:space="preserve"> </w:t>
      </w:r>
      <w:r w:rsidR="00A0321E" w:rsidRPr="002B00A8">
        <w:rPr>
          <w:rFonts w:ascii="Arial" w:hAnsi="Arial" w:cs="Arial"/>
          <w:sz w:val="20"/>
        </w:rPr>
        <w:t>именуемое в дальнейшем «</w:t>
      </w:r>
      <w:r w:rsidR="00A0321E" w:rsidRPr="002B00A8">
        <w:rPr>
          <w:rFonts w:ascii="Arial" w:hAnsi="Arial" w:cs="Arial"/>
          <w:b/>
          <w:sz w:val="20"/>
        </w:rPr>
        <w:t>Сторона</w:t>
      </w:r>
      <w:r w:rsidR="007D46DF" w:rsidRPr="002B00A8">
        <w:rPr>
          <w:rFonts w:ascii="Arial" w:hAnsi="Arial" w:cs="Arial"/>
          <w:b/>
          <w:sz w:val="20"/>
        </w:rPr>
        <w:t xml:space="preserve"> </w:t>
      </w:r>
      <w:r w:rsidR="00A0321E" w:rsidRPr="002B00A8">
        <w:rPr>
          <w:rFonts w:ascii="Arial" w:hAnsi="Arial" w:cs="Arial"/>
          <w:b/>
          <w:sz w:val="20"/>
        </w:rPr>
        <w:t>2</w:t>
      </w:r>
      <w:r w:rsidR="00A0321E" w:rsidRPr="002B00A8">
        <w:rPr>
          <w:rFonts w:ascii="Arial" w:hAnsi="Arial" w:cs="Arial"/>
          <w:sz w:val="20"/>
        </w:rPr>
        <w:t xml:space="preserve">», с другой стороны, </w:t>
      </w:r>
    </w:p>
    <w:p w14:paraId="745794D9" w14:textId="77777777" w:rsidR="004A646C" w:rsidRPr="002B00A8" w:rsidRDefault="004A646C" w:rsidP="004A646C">
      <w:pPr>
        <w:pStyle w:val="a8"/>
        <w:spacing w:before="120" w:after="120" w:line="276" w:lineRule="auto"/>
        <w:ind w:firstLine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sz w:val="20"/>
        </w:rPr>
        <w:t>далее совместно именуемые «</w:t>
      </w:r>
      <w:r w:rsidRPr="002B00A8">
        <w:rPr>
          <w:rFonts w:ascii="Arial" w:hAnsi="Arial" w:cs="Arial"/>
          <w:b/>
          <w:sz w:val="20"/>
        </w:rPr>
        <w:t>Стороны</w:t>
      </w:r>
      <w:r w:rsidRPr="002B00A8">
        <w:rPr>
          <w:rFonts w:ascii="Arial" w:hAnsi="Arial" w:cs="Arial"/>
          <w:sz w:val="20"/>
        </w:rPr>
        <w:t>», а в отдельности - «</w:t>
      </w:r>
      <w:r w:rsidRPr="002B00A8">
        <w:rPr>
          <w:rFonts w:ascii="Arial" w:hAnsi="Arial" w:cs="Arial"/>
          <w:b/>
          <w:sz w:val="20"/>
        </w:rPr>
        <w:t>Сторона</w:t>
      </w:r>
      <w:r w:rsidRPr="002B00A8">
        <w:rPr>
          <w:rFonts w:ascii="Arial" w:hAnsi="Arial" w:cs="Arial"/>
          <w:sz w:val="20"/>
        </w:rPr>
        <w:t>», заключили настоящее соглашение о конфиденциальности (далее – «</w:t>
      </w:r>
      <w:r w:rsidRPr="002B00A8">
        <w:rPr>
          <w:rFonts w:ascii="Arial" w:hAnsi="Arial" w:cs="Arial"/>
          <w:b/>
          <w:sz w:val="20"/>
        </w:rPr>
        <w:t>Соглашение</w:t>
      </w:r>
      <w:r w:rsidRPr="002B00A8">
        <w:rPr>
          <w:rFonts w:ascii="Arial" w:hAnsi="Arial" w:cs="Arial"/>
          <w:sz w:val="20"/>
        </w:rPr>
        <w:t>»), о нижеследующем:</w:t>
      </w:r>
    </w:p>
    <w:p w14:paraId="5EF64031" w14:textId="77777777" w:rsidR="004A646C" w:rsidRPr="00AA1459" w:rsidRDefault="004A646C" w:rsidP="004A646C">
      <w:pPr>
        <w:pStyle w:val="1"/>
        <w:numPr>
          <w:ilvl w:val="0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</w:pPr>
      <w:r w:rsidRPr="00AA1459">
        <w:t>Термины и определения</w:t>
      </w:r>
    </w:p>
    <w:p w14:paraId="28097F47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В тексте настоящего Соглашения указанные ниже термины с заглавной буквы имеют следующие значения:</w:t>
      </w:r>
    </w:p>
    <w:p w14:paraId="0F649AB7" w14:textId="77777777" w:rsidR="004A646C" w:rsidRPr="002B00A8" w:rsidRDefault="004A646C" w:rsidP="004A646C">
      <w:pPr>
        <w:pStyle w:val="ab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sz w:val="20"/>
        </w:rPr>
        <w:t>«</w:t>
      </w:r>
      <w:r w:rsidRPr="002B00A8">
        <w:rPr>
          <w:rFonts w:ascii="Arial" w:hAnsi="Arial" w:cs="Arial"/>
          <w:b/>
          <w:sz w:val="20"/>
        </w:rPr>
        <w:t>Аффилированные лица</w:t>
      </w:r>
      <w:r w:rsidRPr="002B00A8">
        <w:rPr>
          <w:rFonts w:ascii="Arial" w:hAnsi="Arial" w:cs="Arial"/>
          <w:sz w:val="20"/>
        </w:rPr>
        <w:t xml:space="preserve">» - </w:t>
      </w:r>
      <w:r w:rsidRPr="00AB4D7A" w:rsidDel="00B82A90">
        <w:rPr>
          <w:rFonts w:ascii="Arial" w:hAnsi="Arial" w:cs="Arial"/>
          <w:sz w:val="20"/>
        </w:rPr>
        <w:t xml:space="preserve">юридическое лицо или физическое лицо, контролирующее, контролируемое или находящееся под общим контролем со Стороной, при этом под «контролем» подразумевается наличие у контролирующей компании возможности влиять </w:t>
      </w:r>
      <w:r>
        <w:rPr>
          <w:rFonts w:ascii="Arial" w:hAnsi="Arial" w:cs="Arial"/>
          <w:sz w:val="20"/>
        </w:rPr>
        <w:t xml:space="preserve">на решения, принимаемые Стороной </w:t>
      </w:r>
      <w:r w:rsidRPr="00AB4D7A" w:rsidDel="00B82A90">
        <w:rPr>
          <w:rFonts w:ascii="Arial" w:hAnsi="Arial" w:cs="Arial"/>
          <w:sz w:val="20"/>
        </w:rPr>
        <w:t xml:space="preserve">(на основании </w:t>
      </w:r>
      <w:r w:rsidRPr="00554C6A">
        <w:rPr>
          <w:rFonts w:ascii="Arial" w:hAnsi="Arial" w:cs="Arial"/>
          <w:sz w:val="20"/>
        </w:rPr>
        <w:t xml:space="preserve">более чем </w:t>
      </w:r>
      <w:r>
        <w:rPr>
          <w:rFonts w:ascii="Arial" w:hAnsi="Arial" w:cs="Arial"/>
          <w:sz w:val="20"/>
        </w:rPr>
        <w:t>50% </w:t>
      </w:r>
      <w:r w:rsidRPr="00554C6A">
        <w:rPr>
          <w:rFonts w:ascii="Arial" w:hAnsi="Arial" w:cs="Arial"/>
          <w:sz w:val="20"/>
        </w:rPr>
        <w:t>процентов общего количества голосов, приходящихся на голосующие акции (доли) в уставном (складочном) капитале</w:t>
      </w:r>
      <w:r>
        <w:rPr>
          <w:rFonts w:ascii="Arial" w:hAnsi="Arial" w:cs="Arial"/>
          <w:sz w:val="20"/>
        </w:rPr>
        <w:t>;</w:t>
      </w:r>
      <w:r w:rsidRPr="00AB4D7A" w:rsidDel="00B82A9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не менее, чем на 50 %</w:t>
      </w:r>
      <w:r w:rsidRPr="00554C6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идентичного состава коллегиального исполнительного органа,</w:t>
      </w:r>
      <w:r w:rsidRPr="00AB4D7A" w:rsidDel="00B82A90">
        <w:rPr>
          <w:rFonts w:ascii="Arial" w:hAnsi="Arial" w:cs="Arial"/>
          <w:sz w:val="20"/>
        </w:rPr>
        <w:t xml:space="preserve"> договорных соглашений</w:t>
      </w:r>
      <w:r>
        <w:rPr>
          <w:rFonts w:ascii="Arial" w:hAnsi="Arial" w:cs="Arial"/>
          <w:sz w:val="20"/>
        </w:rPr>
        <w:t xml:space="preserve"> </w:t>
      </w:r>
      <w:r w:rsidRPr="00AB4D7A" w:rsidDel="00B82A90">
        <w:rPr>
          <w:rFonts w:ascii="Arial" w:hAnsi="Arial" w:cs="Arial"/>
          <w:sz w:val="20"/>
        </w:rPr>
        <w:t>или на ином основании).</w:t>
      </w:r>
    </w:p>
    <w:p w14:paraId="219022BE" w14:textId="77777777" w:rsidR="004A646C" w:rsidRPr="002B00A8" w:rsidRDefault="004A646C" w:rsidP="004A646C">
      <w:pPr>
        <w:pStyle w:val="ab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b/>
          <w:sz w:val="20"/>
        </w:rPr>
        <w:t>«Конфиденциальная информация»</w:t>
      </w:r>
      <w:r w:rsidRPr="002B00A8">
        <w:rPr>
          <w:rFonts w:ascii="Arial" w:hAnsi="Arial" w:cs="Arial"/>
          <w:sz w:val="20"/>
        </w:rPr>
        <w:t xml:space="preserve"> – любая информация</w:t>
      </w:r>
      <w:r>
        <w:rPr>
          <w:rFonts w:ascii="Arial" w:hAnsi="Arial" w:cs="Arial"/>
          <w:sz w:val="20"/>
        </w:rPr>
        <w:t xml:space="preserve"> на бумажных, электронных и иных носителях, а также в устной форме</w:t>
      </w:r>
      <w:r w:rsidRPr="002B00A8">
        <w:rPr>
          <w:rFonts w:ascii="Arial" w:hAnsi="Arial" w:cs="Arial"/>
          <w:sz w:val="20"/>
        </w:rPr>
        <w:t xml:space="preserve">, которую Раскрывающая Сторона (или ее Представитель) прямо или косвенно предоставляет Получающей Стороне (или ее Представителю) в любой возможной форме, вне зависимости от того, имеет ли такая информация какую-либо действительную или потенциальную ценность для Раскрывающей Стороны. </w:t>
      </w:r>
    </w:p>
    <w:p w14:paraId="319198B5" w14:textId="77777777" w:rsidR="004A646C" w:rsidRPr="002B00A8" w:rsidRDefault="004A646C" w:rsidP="004A646C">
      <w:pPr>
        <w:pStyle w:val="ab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sz w:val="20"/>
        </w:rPr>
        <w:t>Такая информация может включать чертежи, схемы, бизнес планы и стратегии, финансовую информацию и информацию о выплатах персоналу и планах по прибыли, сведения о лицах, предметах, фактах, событиях, явлениях и процессах независимо от формы их представления в том числе, а также информацию о потребителях, клиентах, контрагентах, поставщиках Раскрывающей Стороны, результаты интеллектуальной деятельности и/или сведения о них,  информацию, которая применяется или может применяться, или связана так или иначе с настоящей или будущей деятельностью Раскрывающей Стороны, любую иную информацию о финансово-хозяйственной деятельности, которую Раскрывающая Сторона сочтет необходимым раскрыть Получающей Стороне, информация, охраняемая Раскрывающей Стороной в режиме коммерческой тайны, а также конфиденциальная информация, полученная Раскрывающей Стороной от иных лиц с обязательством о сохранении такой информации в тайне.</w:t>
      </w:r>
    </w:p>
    <w:p w14:paraId="399C2EBF" w14:textId="77777777" w:rsidR="004A646C" w:rsidRPr="002B00A8" w:rsidRDefault="004A646C" w:rsidP="004A646C">
      <w:pPr>
        <w:pStyle w:val="ab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sz w:val="20"/>
        </w:rPr>
        <w:t xml:space="preserve">Информация, которая предоставлена устно, является Конфиденциальной, если такая информация определена Раскрывающей Стороной как «конфиденциальная» в момент её передачи. </w:t>
      </w:r>
    </w:p>
    <w:p w14:paraId="37BA2ACE" w14:textId="77777777" w:rsidR="004A646C" w:rsidRPr="00233D67" w:rsidRDefault="004A646C" w:rsidP="004A646C">
      <w:pPr>
        <w:pStyle w:val="ab"/>
        <w:spacing w:before="120" w:after="120" w:line="276" w:lineRule="auto"/>
        <w:ind w:left="567" w:firstLine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«Коммерческая тайна» </w:t>
      </w:r>
      <w:r w:rsidRPr="0082617D">
        <w:rPr>
          <w:rFonts w:ascii="Arial" w:hAnsi="Arial" w:cs="Arial"/>
          <w:sz w:val="20"/>
        </w:rPr>
        <w:t xml:space="preserve">– </w:t>
      </w:r>
      <w:r>
        <w:rPr>
          <w:rFonts w:ascii="Arial" w:hAnsi="Arial" w:cs="Arial"/>
          <w:sz w:val="20"/>
        </w:rPr>
        <w:t>р</w:t>
      </w:r>
      <w:r w:rsidRPr="00C70B34">
        <w:rPr>
          <w:rFonts w:ascii="Arial" w:hAnsi="Arial" w:cs="Arial"/>
          <w:sz w:val="20"/>
        </w:rPr>
        <w:t>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  <w:r>
        <w:rPr>
          <w:rFonts w:ascii="Arial" w:hAnsi="Arial" w:cs="Arial"/>
          <w:sz w:val="20"/>
        </w:rPr>
        <w:t>. Конфиденциальная информация Раскрывающей Стороны считается защищенной режимом Коммерческой тайны, если она помечена грифом «Коммерческая тайна» или иным образом указана в качестве таковой Раскрывающей Стороной при передаче такой информации.</w:t>
      </w:r>
    </w:p>
    <w:p w14:paraId="7C08FD5E" w14:textId="77777777" w:rsidR="004A646C" w:rsidRPr="002B00A8" w:rsidRDefault="004A646C" w:rsidP="004A646C">
      <w:pPr>
        <w:pStyle w:val="ab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b/>
          <w:sz w:val="20"/>
        </w:rPr>
        <w:t>«Получающая Сторона»</w:t>
      </w:r>
      <w:r w:rsidRPr="002B00A8">
        <w:rPr>
          <w:rFonts w:ascii="Arial" w:hAnsi="Arial" w:cs="Arial"/>
          <w:sz w:val="20"/>
        </w:rPr>
        <w:t xml:space="preserve"> – Сторона, получающая Конфиденциальную информацию другой Стороны.</w:t>
      </w:r>
    </w:p>
    <w:p w14:paraId="7FED0BDC" w14:textId="77777777" w:rsidR="004A646C" w:rsidRPr="002B00A8" w:rsidRDefault="004A646C" w:rsidP="004A646C">
      <w:pPr>
        <w:pStyle w:val="ab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b/>
          <w:sz w:val="20"/>
        </w:rPr>
        <w:t>«Представитель»</w:t>
      </w:r>
      <w:r w:rsidRPr="002B00A8">
        <w:rPr>
          <w:rFonts w:ascii="Arial" w:hAnsi="Arial" w:cs="Arial"/>
          <w:sz w:val="20"/>
        </w:rPr>
        <w:t xml:space="preserve"> – лицо, уполномоченное Стороной (а) на доступ к Конфиденциальной информации другой Стороны или (б) предоставление Конфиденциальной информации другой Стороне.</w:t>
      </w:r>
    </w:p>
    <w:p w14:paraId="43ECFBEB" w14:textId="77777777" w:rsidR="004A646C" w:rsidRPr="002B00A8" w:rsidRDefault="004A646C" w:rsidP="004A646C">
      <w:pPr>
        <w:pStyle w:val="ab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b/>
          <w:sz w:val="20"/>
        </w:rPr>
        <w:t>«Раскрывающая Сторона»</w:t>
      </w:r>
      <w:r w:rsidRPr="002B00A8">
        <w:rPr>
          <w:rFonts w:ascii="Arial" w:hAnsi="Arial" w:cs="Arial"/>
          <w:sz w:val="20"/>
        </w:rPr>
        <w:t xml:space="preserve"> – Сторона, раскрывающая другой Стороне свою Конфиденциальную информацию.</w:t>
      </w:r>
    </w:p>
    <w:p w14:paraId="75895018" w14:textId="77777777" w:rsidR="004A646C" w:rsidRPr="00AA1459" w:rsidRDefault="004A646C" w:rsidP="004A646C">
      <w:pPr>
        <w:pStyle w:val="1"/>
        <w:numPr>
          <w:ilvl w:val="0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</w:pPr>
      <w:r w:rsidRPr="00AA1459">
        <w:t>Предмет соглашения</w:t>
      </w:r>
    </w:p>
    <w:p w14:paraId="2FD28DE0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lastRenderedPageBreak/>
        <w:t>С</w:t>
      </w:r>
      <w:r w:rsidRPr="002B00A8">
        <w:rPr>
          <w:rFonts w:ascii="Arial" w:hAnsi="Arial" w:cs="Arial"/>
          <w:color w:val="000000"/>
          <w:spacing w:val="4"/>
          <w:sz w:val="20"/>
        </w:rPr>
        <w:t>оглашение устанавливает обязательства Сторон по неразглашению и обеспечению Режима защиты Конфиденциальной информации, которую Стороны будут предоставлять по запросу другой Стороны при исполнении заключаемых между Сторонами договоров и (или) соглашений, а также в период проведения переговоров (как в рамках заключенных договоров и (или) соглашений, так и направленных на заключение договоров и (или) соглашений).</w:t>
      </w:r>
    </w:p>
    <w:p w14:paraId="3B99863E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Обязательства по Соглашению распространяются также на Конфиденциальную информацию, полученную Сторонами до заключения настоящего Соглашения.</w:t>
      </w:r>
    </w:p>
    <w:p w14:paraId="0BBFD763" w14:textId="77777777" w:rsidR="004A646C" w:rsidRPr="00AA1459" w:rsidRDefault="004A646C" w:rsidP="004A646C">
      <w:pPr>
        <w:pStyle w:val="1"/>
        <w:numPr>
          <w:ilvl w:val="0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</w:pPr>
      <w:r w:rsidRPr="00AA1459">
        <w:t xml:space="preserve">Раскрытие </w:t>
      </w:r>
      <w:r>
        <w:t>К</w:t>
      </w:r>
      <w:r w:rsidRPr="00AA1459">
        <w:t>онфиденциальной информации</w:t>
      </w:r>
    </w:p>
    <w:p w14:paraId="59B6A2CA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Раскрывающая Сторона гарантирует Получающей Стороне, что Раскрывающая Сторона имеет права на передачу (раскрытие) Конфиденциальной информации Получающей Стороне и что Получающая Сторона может использовать ее на основании настоящего Соглашения.</w:t>
      </w:r>
    </w:p>
    <w:p w14:paraId="4E901791" w14:textId="77777777" w:rsidR="004A646C" w:rsidRPr="00997F62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0342D6">
        <w:rPr>
          <w:rFonts w:ascii="Arial" w:hAnsi="Arial" w:cs="Arial"/>
          <w:color w:val="000000"/>
          <w:spacing w:val="4"/>
          <w:sz w:val="20"/>
        </w:rPr>
        <w:t xml:space="preserve">Раскрывающая Сторона производит передачу </w:t>
      </w:r>
      <w:r>
        <w:rPr>
          <w:rFonts w:ascii="Arial" w:hAnsi="Arial" w:cs="Arial"/>
          <w:color w:val="000000"/>
          <w:spacing w:val="4"/>
          <w:sz w:val="20"/>
        </w:rPr>
        <w:t>п</w:t>
      </w:r>
      <w:r w:rsidRPr="000342D6">
        <w:rPr>
          <w:rFonts w:ascii="Arial" w:hAnsi="Arial" w:cs="Arial"/>
          <w:color w:val="000000"/>
          <w:spacing w:val="4"/>
          <w:sz w:val="20"/>
        </w:rPr>
        <w:t xml:space="preserve">ерсональных данных </w:t>
      </w:r>
      <w:r>
        <w:rPr>
          <w:rFonts w:ascii="Arial" w:hAnsi="Arial" w:cs="Arial"/>
          <w:color w:val="000000"/>
          <w:spacing w:val="4"/>
          <w:sz w:val="20"/>
        </w:rPr>
        <w:t>с</w:t>
      </w:r>
      <w:r w:rsidRPr="000342D6">
        <w:rPr>
          <w:rFonts w:ascii="Arial" w:hAnsi="Arial" w:cs="Arial"/>
          <w:color w:val="000000"/>
          <w:spacing w:val="4"/>
          <w:sz w:val="20"/>
        </w:rPr>
        <w:t>убъектов персональных данных</w:t>
      </w:r>
      <w:r>
        <w:rPr>
          <w:rFonts w:ascii="Arial" w:hAnsi="Arial" w:cs="Arial"/>
          <w:color w:val="000000"/>
          <w:spacing w:val="4"/>
          <w:sz w:val="20"/>
        </w:rPr>
        <w:t xml:space="preserve"> с целью исполнения обязательств по Соглашению и заключенным договорам</w:t>
      </w:r>
      <w:r w:rsidRPr="000342D6">
        <w:rPr>
          <w:rFonts w:ascii="Arial" w:hAnsi="Arial" w:cs="Arial"/>
          <w:color w:val="000000"/>
          <w:spacing w:val="4"/>
          <w:sz w:val="20"/>
        </w:rPr>
        <w:t xml:space="preserve">, а Получающая Сторона будет осуществлять обработку полученных </w:t>
      </w:r>
      <w:r>
        <w:rPr>
          <w:rFonts w:ascii="Arial" w:hAnsi="Arial" w:cs="Arial"/>
          <w:color w:val="000000"/>
          <w:spacing w:val="4"/>
          <w:sz w:val="20"/>
        </w:rPr>
        <w:t>п</w:t>
      </w:r>
      <w:r w:rsidRPr="000342D6">
        <w:rPr>
          <w:rFonts w:ascii="Arial" w:hAnsi="Arial" w:cs="Arial"/>
          <w:color w:val="000000"/>
          <w:spacing w:val="4"/>
          <w:sz w:val="20"/>
        </w:rPr>
        <w:t xml:space="preserve">ерсональных данных как оператор </w:t>
      </w:r>
      <w:r>
        <w:rPr>
          <w:rFonts w:ascii="Arial" w:hAnsi="Arial" w:cs="Arial"/>
          <w:color w:val="000000"/>
          <w:spacing w:val="4"/>
          <w:sz w:val="20"/>
        </w:rPr>
        <w:t>п</w:t>
      </w:r>
      <w:r w:rsidRPr="000342D6">
        <w:rPr>
          <w:rFonts w:ascii="Arial" w:hAnsi="Arial" w:cs="Arial"/>
          <w:color w:val="000000"/>
          <w:spacing w:val="4"/>
          <w:sz w:val="20"/>
        </w:rPr>
        <w:t xml:space="preserve">ерсональных данных, а также обеспечивать их конфиденциальность, </w:t>
      </w:r>
      <w:r w:rsidRPr="00997F62">
        <w:rPr>
          <w:rFonts w:ascii="Arial" w:hAnsi="Arial" w:cs="Arial"/>
          <w:color w:val="000000"/>
          <w:spacing w:val="4"/>
          <w:sz w:val="20"/>
        </w:rPr>
        <w:t>соблюдение принципов и правил обработки персональных данных. Получающая Сторона также обязуется принять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неправомерной передачи персональных данных, а также от иных неправомерных действий с такими данными.</w:t>
      </w:r>
    </w:p>
    <w:p w14:paraId="08E4FD01" w14:textId="77777777" w:rsidR="004A646C" w:rsidRPr="00AB4D7A" w:rsidRDefault="004A646C" w:rsidP="004A646C">
      <w:p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firstLine="0"/>
        <w:rPr>
          <w:rFonts w:ascii="Arial" w:hAnsi="Arial" w:cs="Arial"/>
          <w:b/>
          <w:sz w:val="20"/>
        </w:rPr>
      </w:pPr>
      <w:r w:rsidRPr="009E2625">
        <w:rPr>
          <w:rFonts w:ascii="Arial" w:hAnsi="Arial" w:cs="Arial"/>
          <w:color w:val="000000"/>
          <w:spacing w:val="4"/>
          <w:sz w:val="20"/>
        </w:rPr>
        <w:t xml:space="preserve">Раскрывающая </w:t>
      </w:r>
      <w:r>
        <w:rPr>
          <w:rFonts w:ascii="Arial" w:hAnsi="Arial" w:cs="Arial"/>
          <w:color w:val="000000"/>
          <w:spacing w:val="4"/>
          <w:sz w:val="20"/>
        </w:rPr>
        <w:t>С</w:t>
      </w:r>
      <w:r w:rsidRPr="009E2625">
        <w:rPr>
          <w:rFonts w:ascii="Arial" w:hAnsi="Arial" w:cs="Arial"/>
          <w:color w:val="000000"/>
          <w:spacing w:val="4"/>
          <w:sz w:val="20"/>
        </w:rPr>
        <w:t>торона гарантирует</w:t>
      </w:r>
      <w:r w:rsidRPr="00AB4D7A">
        <w:rPr>
          <w:rFonts w:ascii="Arial" w:hAnsi="Arial" w:cs="Arial"/>
          <w:sz w:val="20"/>
        </w:rPr>
        <w:t xml:space="preserve"> наличие согласия </w:t>
      </w:r>
      <w:r>
        <w:rPr>
          <w:rFonts w:ascii="Arial" w:hAnsi="Arial" w:cs="Arial"/>
          <w:sz w:val="20"/>
        </w:rPr>
        <w:t>субъектов персональных данных</w:t>
      </w:r>
      <w:r w:rsidRPr="00AB4D7A">
        <w:rPr>
          <w:rFonts w:ascii="Arial" w:hAnsi="Arial" w:cs="Arial"/>
          <w:sz w:val="20"/>
        </w:rPr>
        <w:t xml:space="preserve"> (либо гарантирует наличие иного правового основания) на передачу (предоставление, доступ) их персональных данных </w:t>
      </w:r>
      <w:r>
        <w:rPr>
          <w:rFonts w:ascii="Arial" w:hAnsi="Arial" w:cs="Arial"/>
          <w:sz w:val="20"/>
        </w:rPr>
        <w:t>Получающей</w:t>
      </w:r>
      <w:r w:rsidRPr="00AB4D7A">
        <w:rPr>
          <w:rFonts w:ascii="Arial" w:hAnsi="Arial" w:cs="Arial"/>
          <w:sz w:val="20"/>
        </w:rPr>
        <w:t xml:space="preserve"> Стороне, а также гарантирует, что указанные </w:t>
      </w:r>
      <w:r>
        <w:rPr>
          <w:rFonts w:ascii="Arial" w:hAnsi="Arial" w:cs="Arial"/>
          <w:sz w:val="20"/>
        </w:rPr>
        <w:t>субъекты персональных данных</w:t>
      </w:r>
      <w:r w:rsidRPr="00AB4D7A">
        <w:rPr>
          <w:rFonts w:ascii="Arial" w:hAnsi="Arial" w:cs="Arial"/>
          <w:sz w:val="20"/>
        </w:rPr>
        <w:t xml:space="preserve"> уведомлены об осуществлении обработки их персональных данных другой </w:t>
      </w:r>
      <w:r>
        <w:rPr>
          <w:rFonts w:ascii="Arial" w:hAnsi="Arial" w:cs="Arial"/>
          <w:sz w:val="20"/>
        </w:rPr>
        <w:t xml:space="preserve">Получающей </w:t>
      </w:r>
      <w:r w:rsidRPr="00AB4D7A">
        <w:rPr>
          <w:rFonts w:ascii="Arial" w:hAnsi="Arial" w:cs="Arial"/>
          <w:sz w:val="20"/>
        </w:rPr>
        <w:t>Стороной.</w:t>
      </w:r>
    </w:p>
    <w:p w14:paraId="53CAD558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В случае, если передаваемая Конфиденциальная информация охраняется </w:t>
      </w:r>
      <w:r>
        <w:rPr>
          <w:rFonts w:ascii="Arial" w:hAnsi="Arial" w:cs="Arial"/>
          <w:color w:val="000000"/>
          <w:spacing w:val="4"/>
          <w:sz w:val="20"/>
        </w:rPr>
        <w:t>р</w:t>
      </w:r>
      <w:r w:rsidRPr="002B00A8">
        <w:rPr>
          <w:rFonts w:ascii="Arial" w:hAnsi="Arial" w:cs="Arial"/>
          <w:color w:val="000000"/>
          <w:spacing w:val="4"/>
          <w:sz w:val="20"/>
        </w:rPr>
        <w:t>ежим</w:t>
      </w:r>
      <w:r>
        <w:rPr>
          <w:rFonts w:ascii="Arial" w:hAnsi="Arial" w:cs="Arial"/>
          <w:color w:val="000000"/>
          <w:spacing w:val="4"/>
          <w:sz w:val="20"/>
        </w:rPr>
        <w:t>ом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</w:rPr>
        <w:t>К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оммерческой тайны, то передаваемые Раскрывающей Стороной материальные и электронные носители (документы, схемы, чертежи, компакт-диски, USB накопители, дискеты и т.п.) Конфиденциальной информации должны иметь маркировку (гриф) следующего содержания: «Коммерческая тайна [наименование правообладателя и его адрес]». В иных случаях передаваемые любые носители Конфиденциальной информации должны содержать отметку «Конфиденциально». </w:t>
      </w:r>
    </w:p>
    <w:p w14:paraId="276783D6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Передача Конфиденциальной информации</w:t>
      </w:r>
      <w:r>
        <w:rPr>
          <w:rFonts w:ascii="Arial" w:hAnsi="Arial" w:cs="Arial"/>
          <w:color w:val="000000"/>
          <w:spacing w:val="4"/>
          <w:sz w:val="20"/>
        </w:rPr>
        <w:t>, охраняемой режимом Коммерческой тайны,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по открытым каналам телефонной, телеграфной и факсимильной связи, а также в электронном виде с использованием сети Интернет без принятия соответствующих мер технической защиты и выполнения положений настоящего Соглашения, запрещена.</w:t>
      </w:r>
    </w:p>
    <w:p w14:paraId="49396DAD" w14:textId="2F4D310E" w:rsidR="004A646C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bookmarkStart w:id="0" w:name="_Hlk75193654"/>
      <w:r w:rsidRPr="002B00A8">
        <w:rPr>
          <w:rFonts w:ascii="Arial" w:hAnsi="Arial" w:cs="Arial"/>
          <w:color w:val="000000"/>
          <w:spacing w:val="4"/>
          <w:sz w:val="20"/>
        </w:rPr>
        <w:t>Стороны направляют друг другу любые сообщения: (а) в письменной форме, (б) вручают лично Представителю, или (в) направляют по почте по адресам/ электронным адресам, указанным в разделе 1</w:t>
      </w:r>
      <w:r w:rsidR="004845CF" w:rsidRPr="004845CF">
        <w:rPr>
          <w:rFonts w:ascii="Arial" w:hAnsi="Arial" w:cs="Arial"/>
          <w:color w:val="000000"/>
          <w:spacing w:val="4"/>
          <w:sz w:val="20"/>
        </w:rPr>
        <w:t>1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настоящего Соглашения.</w:t>
      </w:r>
    </w:p>
    <w:p w14:paraId="3B3163E2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1C2322">
        <w:rPr>
          <w:rFonts w:ascii="Arial" w:hAnsi="Arial" w:cs="Arial"/>
          <w:color w:val="000000"/>
          <w:spacing w:val="4"/>
          <w:sz w:val="20"/>
        </w:rPr>
        <w:t xml:space="preserve">Предполагается, что лица, имеющие доступ к адресу электронной почты, </w:t>
      </w:r>
      <w:r>
        <w:rPr>
          <w:rFonts w:ascii="Arial" w:hAnsi="Arial" w:cs="Arial"/>
          <w:color w:val="000000"/>
          <w:spacing w:val="4"/>
          <w:sz w:val="20"/>
        </w:rPr>
        <w:t xml:space="preserve">указанному в разделе «Реквизиты и подписи Сторон», </w:t>
      </w:r>
      <w:r w:rsidRPr="001C2322">
        <w:rPr>
          <w:rFonts w:ascii="Arial" w:hAnsi="Arial" w:cs="Arial"/>
          <w:color w:val="000000"/>
          <w:spacing w:val="4"/>
          <w:sz w:val="20"/>
        </w:rPr>
        <w:t>уполномочены получать информацию, интерпретировать и определять позицию Стороны в соответствии с настоящим Соглашением, а также общаться с другой Стороной в отношении всех заключенных соглашений и в их рамках.</w:t>
      </w:r>
    </w:p>
    <w:bookmarkEnd w:id="0"/>
    <w:p w14:paraId="70D1AD5D" w14:textId="77777777" w:rsidR="004A646C" w:rsidRPr="002B00A8" w:rsidRDefault="004A646C" w:rsidP="004A646C">
      <w:pPr>
        <w:pStyle w:val="1"/>
        <w:numPr>
          <w:ilvl w:val="0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</w:pPr>
      <w:r w:rsidRPr="002B00A8">
        <w:t>Имущественные права</w:t>
      </w:r>
    </w:p>
    <w:p w14:paraId="36F4C7F0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82617D">
        <w:rPr>
          <w:rFonts w:ascii="Arial" w:hAnsi="Arial" w:cs="Arial"/>
          <w:color w:val="000000"/>
          <w:spacing w:val="4"/>
          <w:sz w:val="20"/>
        </w:rPr>
        <w:t xml:space="preserve">Раскрывающая Сторона остается обладателем Конфиденциальной информации и собственником материальных носителей, содержащих Конфиденциальную информацию и </w:t>
      </w:r>
      <w:r w:rsidRPr="0082617D">
        <w:rPr>
          <w:rFonts w:ascii="Arial" w:hAnsi="Arial" w:cs="Arial"/>
          <w:color w:val="000000"/>
          <w:spacing w:val="4"/>
          <w:sz w:val="20"/>
        </w:rPr>
        <w:lastRenderedPageBreak/>
        <w:t>передаваемых Получающей Стороне. Настоящее Соглашение, факт раскрытия Конфиденциальной информации в связи с настоящим Соглашением или передача материальных носителей, содержащих Конфиденциальную информацию, не означает передачу Принимающей стороне каких-либо прав, в том числе, помимо прочего, связанных с коммерческой тайной или авторских права Раскрывающей Стороны на Конфиденциальную информацию</w:t>
      </w:r>
      <w:r>
        <w:rPr>
          <w:rFonts w:ascii="Arial" w:hAnsi="Arial" w:cs="Arial"/>
          <w:color w:val="000000"/>
          <w:spacing w:val="4"/>
          <w:sz w:val="20"/>
        </w:rPr>
        <w:t>.</w:t>
      </w:r>
    </w:p>
    <w:p w14:paraId="67A72577" w14:textId="77777777" w:rsidR="004A646C" w:rsidRPr="00AA1459" w:rsidRDefault="004A646C" w:rsidP="004A646C">
      <w:pPr>
        <w:pStyle w:val="1"/>
        <w:numPr>
          <w:ilvl w:val="0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</w:pPr>
      <w:r>
        <w:t>Обеспечение режима конфиденциальности</w:t>
      </w:r>
      <w:r w:rsidRPr="00AA1459">
        <w:t xml:space="preserve"> информации</w:t>
      </w:r>
    </w:p>
    <w:p w14:paraId="125539EC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Получающая Сторона вправе предоставлять Конфиденциальную информацию только тем Представителям и в той степени, в которой это необходимо для </w:t>
      </w:r>
      <w:r>
        <w:rPr>
          <w:rFonts w:ascii="Arial" w:hAnsi="Arial" w:cs="Arial"/>
          <w:color w:val="000000"/>
          <w:spacing w:val="4"/>
          <w:sz w:val="20"/>
        </w:rPr>
        <w:t>исполнения обязательств Сторон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. Получающая </w:t>
      </w:r>
      <w:r>
        <w:rPr>
          <w:rFonts w:ascii="Arial" w:hAnsi="Arial" w:cs="Arial"/>
          <w:color w:val="000000"/>
          <w:spacing w:val="4"/>
          <w:sz w:val="20"/>
        </w:rPr>
        <w:t>С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торона обязана обеспечить заключение соответствующих соглашений о конфиденциальности с Представителями, которым такая информация необходима для указанных целей в соответствии с настоящим Соглашением. </w:t>
      </w:r>
    </w:p>
    <w:p w14:paraId="6A9BD797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Получающая Сторона обязуется хранить и обеспечивать безопасность Конфиденциальной информации Раскрывающей Стороны, не передавать и не раскрывать её третьей стороне без письменного согласия Раскрывающей Стороны, за исключением: (а) Аффилированных лиц, (б) аудиторов и (в) профессиональных консультантов Получающей Стороны, при соблюдении при передаче и раскрытии таким лицам Конфиденциальной информации порядка, предусмотренного настоящ</w:t>
      </w:r>
      <w:r>
        <w:rPr>
          <w:rFonts w:ascii="Arial" w:hAnsi="Arial" w:cs="Arial"/>
          <w:color w:val="000000"/>
          <w:spacing w:val="4"/>
          <w:sz w:val="20"/>
        </w:rPr>
        <w:t>им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Соглашени</w:t>
      </w:r>
      <w:r>
        <w:rPr>
          <w:rFonts w:ascii="Arial" w:hAnsi="Arial" w:cs="Arial"/>
          <w:color w:val="000000"/>
          <w:spacing w:val="4"/>
          <w:sz w:val="20"/>
        </w:rPr>
        <w:t>ем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. Получающая Сторона должна предпринимать все возможные меры, чтобы обеспечить защиту Конфиденциальной информации Раскрывающей Стороны не ниже той степени осторожности и заботливости, с какой бы она действовала бы для защиты своей собственной Конфиденциальной информации. </w:t>
      </w:r>
    </w:p>
    <w:p w14:paraId="77AAB948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Меры по защите Конфиденциальной информации, принимаемые Получающей Стороной, должны включать в себя, помимо прочего, следующее:</w:t>
      </w:r>
    </w:p>
    <w:p w14:paraId="6B9301E7" w14:textId="77777777" w:rsidR="004A646C" w:rsidRPr="002B00A8" w:rsidRDefault="004A646C" w:rsidP="004A646C">
      <w:pPr>
        <w:pStyle w:val="ab"/>
        <w:numPr>
          <w:ilvl w:val="0"/>
          <w:numId w:val="4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ограничение доступа к Конфиденциальной информации путем установления порядка обращения с этой информацией и контроля за соблюдением такого порядка;</w:t>
      </w:r>
    </w:p>
    <w:p w14:paraId="01BCF9C7" w14:textId="77777777" w:rsidR="004A646C" w:rsidRPr="002B00A8" w:rsidRDefault="004A646C" w:rsidP="004A646C">
      <w:pPr>
        <w:pStyle w:val="ab"/>
        <w:numPr>
          <w:ilvl w:val="0"/>
          <w:numId w:val="4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учет лиц, получивших доступ к Конфиденциальной информации, являющейся коммерческой тайной другой Стороны;</w:t>
      </w:r>
    </w:p>
    <w:p w14:paraId="49C6E856" w14:textId="77777777" w:rsidR="004A646C" w:rsidRPr="002B00A8" w:rsidRDefault="004A646C" w:rsidP="004A646C">
      <w:pPr>
        <w:pStyle w:val="ab"/>
        <w:numPr>
          <w:ilvl w:val="0"/>
          <w:numId w:val="4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регулирование отношений по использованию Конфиденциальной информации с работниками на основании трудовых договоров и/или соглашений к ним;</w:t>
      </w:r>
    </w:p>
    <w:p w14:paraId="6ECC090D" w14:textId="77777777" w:rsidR="004A646C" w:rsidRPr="002B00A8" w:rsidRDefault="004A646C" w:rsidP="004A646C">
      <w:pPr>
        <w:pStyle w:val="ab"/>
        <w:numPr>
          <w:ilvl w:val="0"/>
          <w:numId w:val="4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нанесение при печати с электронных на материальные носители (документы), содержащие коммерческую тайну, грифа: «Коммерческая тайна [наименование правообладателя и его адрес]».</w:t>
      </w:r>
    </w:p>
    <w:p w14:paraId="24843874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Не будет считаться нарушением настоящего Соглашения, если Получающая Сторона сможет доказать, что разглашаемый объем Конфиденциальной информации:</w:t>
      </w:r>
    </w:p>
    <w:p w14:paraId="7F767003" w14:textId="77777777" w:rsidR="004A646C" w:rsidRPr="002B00A8" w:rsidRDefault="004A646C" w:rsidP="004A646C">
      <w:pPr>
        <w:pStyle w:val="ab"/>
        <w:numPr>
          <w:ilvl w:val="0"/>
          <w:numId w:val="5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общедоступен не в силу действия/бездействия Получающей Стороны; </w:t>
      </w:r>
    </w:p>
    <w:p w14:paraId="7DB413EE" w14:textId="77777777" w:rsidR="004A646C" w:rsidRPr="002B00A8" w:rsidRDefault="004A646C" w:rsidP="004A646C">
      <w:pPr>
        <w:pStyle w:val="ab"/>
        <w:numPr>
          <w:ilvl w:val="0"/>
          <w:numId w:val="5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уже был известен Получающей Стороне до момента такого разглашения без наличия обязательств о конфиденциальности в отношении такой информации; </w:t>
      </w:r>
    </w:p>
    <w:p w14:paraId="006D8095" w14:textId="77777777" w:rsidR="004A646C" w:rsidRPr="002B00A8" w:rsidRDefault="004A646C" w:rsidP="004A646C">
      <w:pPr>
        <w:pStyle w:val="ab"/>
        <w:numPr>
          <w:ilvl w:val="0"/>
          <w:numId w:val="5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был передан Получающей Стороне (без заключения соглашения о конфиденциальности) третьей стороной, имеющей право на законном основании разглашать такую информацию.</w:t>
      </w:r>
    </w:p>
    <w:p w14:paraId="03EA95FF" w14:textId="77777777" w:rsidR="004A646C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Ни одна из Сторон не будет разглашать факт существования Соглашения без предварительного согласия другой Стороны. </w:t>
      </w:r>
    </w:p>
    <w:p w14:paraId="5988FE26" w14:textId="77777777" w:rsidR="004A646C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 xml:space="preserve">Получающая Сторона вправе без получения предварительного письменного согласия другой Стороны раскрыть полученную Конфиденциальную информацию своим работникам и должностным лицам, аффилированным лицам Получающей Стороны, а также консультантам и аудиторам Получающей Стороны и ее Аффилированных лиц, при условии, что указанными лицами будут приняты на себя аналогичные обязательства о конфиденциальности. </w:t>
      </w:r>
    </w:p>
    <w:p w14:paraId="778AEB13" w14:textId="77777777" w:rsidR="004A646C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lastRenderedPageBreak/>
        <w:t xml:space="preserve">Во избежание сомнений каждая из Сторон вправе раскрывать любым третьим лицам информацию, являющуюся конфиденциальной в соответствии с положениями настоящего Соглашения, если такая информация относится исключительно к Раскрывающей Стороне, ее Аффилированным лицам, а также имуществу Раскрывающей Стороны. </w:t>
      </w:r>
    </w:p>
    <w:p w14:paraId="27692EBE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Получающая Сторона должна немедленно уведомить Раскрывающую Сторону о дате и обо всех обстоятельствах любого неправомочного разглашения, а также обстоятельствах несанкционированной утраты, изменения каких-либо документов или материалов, относящихся к Конфиденциальной информации Раскрывающей Стороны. В этом случае, по запросу Раскрывающей Стороны, Получающая Сторона передаст такие документы или материалы полностью, или частично Раскрывающей Стороне. Получающая Сторона должна в сотрудничестве с Раскрывающей Стороной устранить последствия указанных в настоящем пункте нарушений.</w:t>
      </w:r>
    </w:p>
    <w:p w14:paraId="0932E5CD" w14:textId="77777777" w:rsidR="004A646C" w:rsidRPr="00AA1459" w:rsidRDefault="004A646C" w:rsidP="004A646C">
      <w:pPr>
        <w:pStyle w:val="1"/>
        <w:numPr>
          <w:ilvl w:val="0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</w:pPr>
      <w:r w:rsidRPr="00AA1459">
        <w:t>Обязательное разглашение</w:t>
      </w:r>
    </w:p>
    <w:p w14:paraId="00A6947C" w14:textId="77777777" w:rsidR="004A646C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В случае если Получающая Сторона или ее Представители получают запрос финансово-кредитного учреждения/организации, банков, правоохранительных органов, суда и иных лиц, или иной документ, запрашивающий на законных основаниях какую-либо Конфиденциальную информацию Раскрывающей Стороны, Получающая Сторона до момента раскрытия соответствующей информации и незамедлительно в письменной форме известит об этом Раскрывающую Сторону с указанием всех обстоятельств такого запроса, и с предоставлением подтверждающих документов, копии самого запроса.</w:t>
      </w:r>
    </w:p>
    <w:p w14:paraId="119B1691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>Раскрытие конфиденциальной информации в случае, указанном в п. 6.1. Соглашения, не считается нарушением обязательств по обеспечению конфиденциальности информации, установленных Соглашением.</w:t>
      </w:r>
    </w:p>
    <w:p w14:paraId="05BD7107" w14:textId="77777777" w:rsidR="004A646C" w:rsidRPr="00AA1459" w:rsidRDefault="004A646C" w:rsidP="004A646C">
      <w:pPr>
        <w:pStyle w:val="1"/>
        <w:numPr>
          <w:ilvl w:val="0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</w:pPr>
      <w:r w:rsidRPr="00AA1459">
        <w:t>Ответственность сторон</w:t>
      </w:r>
    </w:p>
    <w:p w14:paraId="4FA5C8EF" w14:textId="77777777" w:rsidR="004A646C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 Сторона, не исполнившая свои обязательства по Соглашению, обязана возместить другой Стороне убытки, причиненные разглашением или неправомерным использованием Конфиденциальной информации, в том числе за использование Получающей Стороной, ее Представителями Конфиденциальной информации </w:t>
      </w:r>
      <w:r>
        <w:rPr>
          <w:rFonts w:ascii="Arial" w:hAnsi="Arial" w:cs="Arial"/>
          <w:color w:val="000000"/>
          <w:spacing w:val="4"/>
          <w:sz w:val="20"/>
        </w:rPr>
        <w:t>не в соответствии с ее назначением</w:t>
      </w:r>
      <w:r w:rsidRPr="002B00A8">
        <w:rPr>
          <w:rFonts w:ascii="Arial" w:hAnsi="Arial" w:cs="Arial"/>
          <w:color w:val="000000"/>
          <w:spacing w:val="4"/>
          <w:sz w:val="20"/>
        </w:rPr>
        <w:t>.</w:t>
      </w:r>
    </w:p>
    <w:p w14:paraId="261A618A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617B2B">
        <w:rPr>
          <w:rFonts w:ascii="Arial" w:hAnsi="Arial" w:cs="Arial"/>
          <w:color w:val="000000"/>
          <w:spacing w:val="4"/>
          <w:sz w:val="20"/>
        </w:rPr>
        <w:t xml:space="preserve">Общая ответственность </w:t>
      </w:r>
      <w:r>
        <w:rPr>
          <w:rFonts w:ascii="Arial" w:hAnsi="Arial" w:cs="Arial"/>
          <w:color w:val="000000"/>
          <w:spacing w:val="4"/>
          <w:sz w:val="20"/>
        </w:rPr>
        <w:t>Получающей С</w:t>
      </w:r>
      <w:r w:rsidRPr="00617B2B">
        <w:rPr>
          <w:rFonts w:ascii="Arial" w:hAnsi="Arial" w:cs="Arial"/>
          <w:color w:val="000000"/>
          <w:spacing w:val="4"/>
          <w:sz w:val="20"/>
        </w:rPr>
        <w:t xml:space="preserve">тороны по настоящему Соглашению ограничивается суммой в размере </w:t>
      </w:r>
      <w:r>
        <w:rPr>
          <w:rFonts w:ascii="Arial" w:hAnsi="Arial" w:cs="Arial"/>
          <w:color w:val="000000"/>
          <w:spacing w:val="4"/>
          <w:sz w:val="20"/>
        </w:rPr>
        <w:t>10 000 000,00 рублей</w:t>
      </w:r>
      <w:r w:rsidRPr="00617B2B">
        <w:rPr>
          <w:rFonts w:ascii="Arial" w:hAnsi="Arial" w:cs="Arial"/>
          <w:color w:val="000000"/>
          <w:spacing w:val="4"/>
          <w:sz w:val="20"/>
        </w:rPr>
        <w:t>.</w:t>
      </w:r>
    </w:p>
    <w:p w14:paraId="5D1CABB8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В случае нарушения Получающей Стороной своих обязательств она обязана незамедлительно возвратить Раскрывающей Стороне (или – с согласия Раскрывающей Стороны – уничтожить) все виды материальных носителей, содержащие или отражающие любую Конфиденциальную Информацию (без права сохранения копий).</w:t>
      </w:r>
    </w:p>
    <w:p w14:paraId="2FF4A1B7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Если Получающая Сторона нарушит порядок предоставления Конфиденциальной информации, указанный </w:t>
      </w:r>
      <w:r>
        <w:rPr>
          <w:rFonts w:ascii="Arial" w:hAnsi="Arial" w:cs="Arial"/>
          <w:color w:val="000000"/>
          <w:spacing w:val="4"/>
          <w:sz w:val="20"/>
        </w:rPr>
        <w:t>в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Соглашени</w:t>
      </w:r>
      <w:r>
        <w:rPr>
          <w:rFonts w:ascii="Arial" w:hAnsi="Arial" w:cs="Arial"/>
          <w:color w:val="000000"/>
          <w:spacing w:val="4"/>
          <w:sz w:val="20"/>
        </w:rPr>
        <w:t>и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, Раскрывающая Сторона имеет право на односторонний отказ от исполнения </w:t>
      </w:r>
      <w:r>
        <w:rPr>
          <w:rFonts w:ascii="Arial" w:hAnsi="Arial" w:cs="Arial"/>
          <w:color w:val="000000"/>
          <w:spacing w:val="4"/>
          <w:sz w:val="20"/>
        </w:rPr>
        <w:t xml:space="preserve">настоящего Соглашения, а также </w:t>
      </w:r>
      <w:r w:rsidRPr="002B00A8">
        <w:rPr>
          <w:rFonts w:ascii="Arial" w:hAnsi="Arial" w:cs="Arial"/>
          <w:color w:val="000000"/>
          <w:spacing w:val="4"/>
          <w:sz w:val="20"/>
        </w:rPr>
        <w:t>любых договоров, заключенных между Сторонами, в рамках которых Получающая Сторона должна получить или получила доступ к Конфиденциальной информации.</w:t>
      </w:r>
    </w:p>
    <w:p w14:paraId="56ECA439" w14:textId="77777777" w:rsidR="004A646C" w:rsidRPr="00AA1459" w:rsidRDefault="004A646C" w:rsidP="004A646C">
      <w:pPr>
        <w:pStyle w:val="1"/>
        <w:numPr>
          <w:ilvl w:val="0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</w:pPr>
      <w:r w:rsidRPr="00AA1459">
        <w:t xml:space="preserve">Срок </w:t>
      </w:r>
    </w:p>
    <w:p w14:paraId="4F650821" w14:textId="77777777" w:rsidR="004A646C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Соглашение вступает в силу с даты подписания Сторонами и распространяет свое действие на отношения Сторон, возникшие с </w:t>
      </w:r>
      <w:permStart w:id="797704642" w:edGrp="everyone"/>
      <w:r w:rsidRPr="002B00A8">
        <w:rPr>
          <w:rFonts w:ascii="Arial" w:hAnsi="Arial" w:cs="Arial"/>
          <w:color w:val="000000"/>
          <w:spacing w:val="4"/>
          <w:sz w:val="20"/>
        </w:rPr>
        <w:t xml:space="preserve">«__» __________ 20__г. </w:t>
      </w:r>
      <w:permEnd w:id="797704642"/>
      <w:r w:rsidRPr="002B00A8">
        <w:rPr>
          <w:rFonts w:ascii="Arial" w:hAnsi="Arial" w:cs="Arial"/>
          <w:color w:val="000000"/>
          <w:spacing w:val="4"/>
          <w:sz w:val="20"/>
        </w:rPr>
        <w:t xml:space="preserve">Обязательства Получающей Стороны по настоящему Соглашению остаются в силе в течение 5 лет с даты подписания данного Соглашения. </w:t>
      </w:r>
    </w:p>
    <w:p w14:paraId="71F5C9A1" w14:textId="77777777" w:rsidR="004A646C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lastRenderedPageBreak/>
        <w:t>По истечении срока, указанного в п. 8.1. Соглашения</w:t>
      </w:r>
      <w:r w:rsidRPr="00062E19">
        <w:rPr>
          <w:rFonts w:ascii="Arial" w:hAnsi="Arial" w:cs="Arial"/>
          <w:color w:val="000000"/>
          <w:spacing w:val="4"/>
          <w:sz w:val="20"/>
        </w:rPr>
        <w:t>,</w:t>
      </w:r>
      <w:r>
        <w:rPr>
          <w:rFonts w:ascii="Arial" w:hAnsi="Arial" w:cs="Arial"/>
          <w:color w:val="000000"/>
          <w:spacing w:val="4"/>
          <w:sz w:val="20"/>
        </w:rPr>
        <w:t xml:space="preserve"> Получающая Сторона по требованию Раскрывающей Стороны</w:t>
      </w:r>
      <w:r w:rsidRPr="00062E19">
        <w:rPr>
          <w:rFonts w:ascii="Arial" w:hAnsi="Arial" w:cs="Arial"/>
          <w:color w:val="000000"/>
          <w:spacing w:val="4"/>
          <w:sz w:val="20"/>
        </w:rPr>
        <w:t xml:space="preserve"> должна </w:t>
      </w:r>
      <w:r>
        <w:rPr>
          <w:rFonts w:ascii="Arial" w:hAnsi="Arial" w:cs="Arial"/>
          <w:color w:val="000000"/>
          <w:spacing w:val="4"/>
          <w:sz w:val="20"/>
        </w:rPr>
        <w:t>в</w:t>
      </w:r>
      <w:r w:rsidRPr="00062E19">
        <w:rPr>
          <w:rFonts w:ascii="Arial" w:hAnsi="Arial" w:cs="Arial"/>
          <w:color w:val="000000"/>
          <w:spacing w:val="4"/>
          <w:sz w:val="20"/>
        </w:rPr>
        <w:t>озвра</w:t>
      </w:r>
      <w:r>
        <w:rPr>
          <w:rFonts w:ascii="Arial" w:hAnsi="Arial" w:cs="Arial"/>
          <w:color w:val="000000"/>
          <w:spacing w:val="4"/>
          <w:sz w:val="20"/>
        </w:rPr>
        <w:t>тить</w:t>
      </w:r>
      <w:r w:rsidRPr="00062E19">
        <w:rPr>
          <w:rFonts w:ascii="Arial" w:hAnsi="Arial" w:cs="Arial"/>
          <w:color w:val="000000"/>
          <w:spacing w:val="4"/>
          <w:sz w:val="20"/>
        </w:rPr>
        <w:t xml:space="preserve"> или уничтож</w:t>
      </w:r>
      <w:r>
        <w:rPr>
          <w:rFonts w:ascii="Arial" w:hAnsi="Arial" w:cs="Arial"/>
          <w:color w:val="000000"/>
          <w:spacing w:val="4"/>
          <w:sz w:val="20"/>
        </w:rPr>
        <w:t>ить полученную Конфиденциальную информацию, являющуюся Коммерческой тайной,</w:t>
      </w:r>
      <w:r w:rsidRPr="00062E19">
        <w:rPr>
          <w:rFonts w:ascii="Arial" w:hAnsi="Arial" w:cs="Arial"/>
          <w:color w:val="000000"/>
          <w:spacing w:val="4"/>
          <w:sz w:val="20"/>
        </w:rPr>
        <w:t xml:space="preserve"> в течение 10</w:t>
      </w:r>
      <w:r>
        <w:rPr>
          <w:rFonts w:ascii="Arial" w:hAnsi="Arial" w:cs="Arial"/>
          <w:color w:val="000000"/>
          <w:spacing w:val="4"/>
          <w:sz w:val="20"/>
        </w:rPr>
        <w:t> </w:t>
      </w:r>
      <w:r w:rsidRPr="00062E19">
        <w:rPr>
          <w:rFonts w:ascii="Arial" w:hAnsi="Arial" w:cs="Arial"/>
          <w:color w:val="000000"/>
          <w:spacing w:val="4"/>
          <w:sz w:val="20"/>
        </w:rPr>
        <w:t xml:space="preserve">дней со дня получения такого требования. Для целей настоящего пункта в отношении любого документа, сообщения или копии, которые хранятся в электронной форме, «уничтожить» означает удалить всю Конфиденциальную </w:t>
      </w:r>
      <w:r>
        <w:rPr>
          <w:rFonts w:ascii="Arial" w:hAnsi="Arial" w:cs="Arial"/>
          <w:color w:val="000000"/>
          <w:spacing w:val="4"/>
          <w:sz w:val="20"/>
        </w:rPr>
        <w:t>и</w:t>
      </w:r>
      <w:r w:rsidRPr="00062E19">
        <w:rPr>
          <w:rFonts w:ascii="Arial" w:hAnsi="Arial" w:cs="Arial"/>
          <w:color w:val="000000"/>
          <w:spacing w:val="4"/>
          <w:sz w:val="20"/>
        </w:rPr>
        <w:t>нформацию со всех компьютеров, текстовых процессоров</w:t>
      </w:r>
      <w:r>
        <w:rPr>
          <w:rFonts w:ascii="Arial" w:hAnsi="Arial" w:cs="Arial"/>
          <w:color w:val="000000"/>
          <w:spacing w:val="4"/>
          <w:sz w:val="20"/>
        </w:rPr>
        <w:t>, серверов</w:t>
      </w:r>
      <w:r w:rsidRPr="00062E19">
        <w:rPr>
          <w:rFonts w:ascii="Arial" w:hAnsi="Arial" w:cs="Arial"/>
          <w:color w:val="000000"/>
          <w:spacing w:val="4"/>
          <w:sz w:val="20"/>
        </w:rPr>
        <w:t xml:space="preserve"> или иных аналогичных устройств Получающей Стороны, в которые она была введена Получающей Стороной.</w:t>
      </w:r>
    </w:p>
    <w:p w14:paraId="7D45180D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 xml:space="preserve">Обязательства Сторон по удалению Конфиденциальной информации с электронных носителей не распространяется на резервные копии файлов, если их сохранение обусловлено особенностями соответствующих информационных систем. </w:t>
      </w:r>
    </w:p>
    <w:p w14:paraId="5EB8A095" w14:textId="77777777" w:rsidR="004A646C" w:rsidRPr="00AA1459" w:rsidRDefault="004A646C" w:rsidP="004A646C">
      <w:pPr>
        <w:pStyle w:val="1"/>
        <w:numPr>
          <w:ilvl w:val="0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</w:pPr>
      <w:r w:rsidRPr="00AA1459">
        <w:t>Разрешение споров</w:t>
      </w:r>
      <w:r>
        <w:t xml:space="preserve"> и применимое право</w:t>
      </w:r>
    </w:p>
    <w:p w14:paraId="6BF569B0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Действительность, толкование и исполнение настоящего Соглашения регулируются правом Российской Федерации</w:t>
      </w:r>
      <w:r>
        <w:rPr>
          <w:rFonts w:ascii="Arial" w:hAnsi="Arial" w:cs="Arial"/>
          <w:color w:val="000000"/>
          <w:spacing w:val="4"/>
          <w:sz w:val="20"/>
        </w:rPr>
        <w:t>.</w:t>
      </w:r>
    </w:p>
    <w:p w14:paraId="40E484EA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Стороны договорились об обязательном соблюдении досудебного претензионного порядка урегулирования споров. Претензии, направленные каждой из Сторон, должны быть рассмотрены противоположной Стороной в течение 15 рабочих дней с момента получения претензии.</w:t>
      </w:r>
    </w:p>
    <w:p w14:paraId="19CBE824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При недостижении согласия, спор может быть передан любой из Сторон на рассмотрение Арбитражного суда города Москвы. </w:t>
      </w:r>
    </w:p>
    <w:p w14:paraId="3E956C78" w14:textId="77777777" w:rsidR="004A646C" w:rsidRPr="00AA1459" w:rsidRDefault="004A646C" w:rsidP="004A646C">
      <w:pPr>
        <w:pStyle w:val="1"/>
        <w:numPr>
          <w:ilvl w:val="0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</w:pPr>
      <w:r w:rsidRPr="00AA1459">
        <w:t>Заключительные положения</w:t>
      </w:r>
    </w:p>
    <w:p w14:paraId="056F04B3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В случае противоречия условий о конфиденциальности в договорах, заключаемых между Сторонами, в рамках которых Получающая сторона должна получить или получила доступ к Конфиденциальной информации, и условий Соглашения, преимущественную силу имеют те условия, которые накладывают на Стороны более существенные требования и несут более существенные последствия их нарушения.</w:t>
      </w:r>
    </w:p>
    <w:p w14:paraId="0F13F6FC" w14:textId="77777777" w:rsidR="004A646C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Стороны не вправе передавать (уступать) свои права и обязательства по данному Соглашению третьим лицам без предварительного письменного согласия другой Стороны.</w:t>
      </w:r>
    </w:p>
    <w:p w14:paraId="0BF6DE9E" w14:textId="77777777" w:rsidR="004A646C" w:rsidRPr="00617B2B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left"/>
        <w:rPr>
          <w:rFonts w:ascii="Arial" w:hAnsi="Arial" w:cs="Arial"/>
          <w:color w:val="000000"/>
          <w:spacing w:val="4"/>
          <w:sz w:val="20"/>
        </w:rPr>
      </w:pPr>
      <w:r w:rsidRPr="00617B2B">
        <w:rPr>
          <w:rFonts w:ascii="Arial" w:hAnsi="Arial" w:cs="Arial"/>
          <w:color w:val="000000"/>
          <w:spacing w:val="4"/>
          <w:sz w:val="20"/>
        </w:rPr>
        <w:t xml:space="preserve">Ни одна из Сторон не использует фирменное наименование и товарные знаки другой Стороны без предварительного письменного согласия такой Стороны. </w:t>
      </w:r>
    </w:p>
    <w:p w14:paraId="18C7084D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Во всем, что не предусмотрено настоящим Соглашением, Стороны будут применять нормы законодательства Российской Федерации.</w:t>
      </w:r>
    </w:p>
    <w:p w14:paraId="26962E97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Стороны обязуются уведомлять друг друга обо всех изменениях контактных данных Сторон не позднее 5 рабочих дней с момента их изменения.</w:t>
      </w:r>
    </w:p>
    <w:p w14:paraId="6A862EAB" w14:textId="77777777" w:rsidR="004A646C" w:rsidRPr="002B00A8" w:rsidRDefault="004A646C" w:rsidP="004A646C">
      <w:pPr>
        <w:numPr>
          <w:ilvl w:val="1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left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Настоящее Соглашение составлено в 2 аутентичных экземплярах, по одному экземпляру для каждой из Сторон. </w:t>
      </w:r>
    </w:p>
    <w:p w14:paraId="05694AB9" w14:textId="77777777" w:rsidR="00BB3EFF" w:rsidRPr="00AA1459" w:rsidRDefault="001171A1" w:rsidP="006252F5">
      <w:pPr>
        <w:pStyle w:val="1"/>
        <w:numPr>
          <w:ilvl w:val="0"/>
          <w:numId w:val="2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</w:pPr>
      <w:r w:rsidRPr="00AA1459">
        <w:t>Реквизиты и подписи сторон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07"/>
        <w:gridCol w:w="46"/>
        <w:gridCol w:w="4161"/>
        <w:gridCol w:w="92"/>
      </w:tblGrid>
      <w:tr w:rsidR="00BB3EFF" w:rsidRPr="001171A1" w14:paraId="64F934A3" w14:textId="77777777" w:rsidTr="00437035">
        <w:trPr>
          <w:trHeight w:val="43"/>
          <w:jc w:val="center"/>
        </w:trPr>
        <w:tc>
          <w:tcPr>
            <w:tcW w:w="4253" w:type="dxa"/>
            <w:gridSpan w:val="2"/>
          </w:tcPr>
          <w:p w14:paraId="3364549A" w14:textId="77777777" w:rsidR="00BB3EFF" w:rsidRPr="002B00A8" w:rsidRDefault="00BB3EFF" w:rsidP="00D234A5">
            <w:pPr>
              <w:spacing w:before="120" w:after="120" w:line="276" w:lineRule="auto"/>
              <w:ind w:left="32" w:firstLine="0"/>
              <w:rPr>
                <w:rFonts w:ascii="Arial" w:hAnsi="Arial" w:cs="Arial"/>
                <w:b/>
                <w:sz w:val="20"/>
                <w:lang w:val="en-US"/>
              </w:rPr>
            </w:pPr>
            <w:r w:rsidRPr="002B00A8">
              <w:rPr>
                <w:rFonts w:ascii="Arial" w:hAnsi="Arial" w:cs="Arial"/>
                <w:b/>
                <w:sz w:val="20"/>
              </w:rPr>
              <w:t>СТОРОНА 1</w:t>
            </w:r>
            <w:r w:rsidRPr="002B00A8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</w:tc>
        <w:tc>
          <w:tcPr>
            <w:tcW w:w="4253" w:type="dxa"/>
            <w:gridSpan w:val="2"/>
          </w:tcPr>
          <w:p w14:paraId="2B0E7708" w14:textId="77777777" w:rsidR="00BB3EFF" w:rsidRPr="002B00A8" w:rsidRDefault="00BB3EFF" w:rsidP="00944849">
            <w:pPr>
              <w:pStyle w:val="2"/>
              <w:widowControl/>
              <w:spacing w:before="120" w:after="120" w:line="276" w:lineRule="auto"/>
              <w:ind w:left="169" w:right="-55" w:hanging="39"/>
              <w:jc w:val="both"/>
              <w:rPr>
                <w:rFonts w:ascii="Arial" w:hAnsi="Arial" w:cs="Arial"/>
                <w:sz w:val="20"/>
              </w:rPr>
            </w:pPr>
            <w:r w:rsidRPr="002B00A8">
              <w:rPr>
                <w:rFonts w:ascii="Arial" w:hAnsi="Arial" w:cs="Arial"/>
                <w:sz w:val="20"/>
              </w:rPr>
              <w:t>СТОРОНА 2:</w:t>
            </w:r>
          </w:p>
        </w:tc>
      </w:tr>
      <w:tr w:rsidR="007B0D36" w:rsidRPr="001171A1" w14:paraId="5C81F6A0" w14:textId="77777777" w:rsidTr="00437035">
        <w:trPr>
          <w:gridAfter w:val="1"/>
          <w:wAfter w:w="92" w:type="dxa"/>
          <w:trHeight w:val="485"/>
          <w:jc w:val="center"/>
        </w:trPr>
        <w:tc>
          <w:tcPr>
            <w:tcW w:w="4207" w:type="dxa"/>
          </w:tcPr>
          <w:p w14:paraId="47653D09" w14:textId="49E51CD3" w:rsidR="007B0D36" w:rsidRPr="002B00A8" w:rsidRDefault="00AC4485" w:rsidP="00AE785D">
            <w:pPr>
              <w:widowControl w:val="0"/>
              <w:spacing w:before="120" w:after="120"/>
              <w:ind w:firstLine="0"/>
              <w:rPr>
                <w:rFonts w:ascii="Arial" w:hAnsi="Arial" w:cs="Arial"/>
                <w:sz w:val="20"/>
              </w:rPr>
            </w:pPr>
            <w:permStart w:id="1325598314" w:edGrp="everyone" w:colFirst="1" w:colLast="1"/>
            <w:r w:rsidRPr="00AC4485">
              <w:rPr>
                <w:rFonts w:ascii="Arial" w:hAnsi="Arial" w:cs="Arial"/>
                <w:sz w:val="20"/>
              </w:rPr>
              <w:t>ООО «»</w:t>
            </w:r>
          </w:p>
        </w:tc>
        <w:tc>
          <w:tcPr>
            <w:tcW w:w="4207" w:type="dxa"/>
            <w:gridSpan w:val="2"/>
          </w:tcPr>
          <w:p w14:paraId="11E36AB9" w14:textId="77777777" w:rsidR="007B0D36" w:rsidRPr="002B00A8" w:rsidRDefault="007B0D36" w:rsidP="00AE785D">
            <w:pPr>
              <w:widowControl w:val="0"/>
              <w:spacing w:before="120" w:after="120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7B0D36" w:rsidRPr="001171A1" w14:paraId="7305D282" w14:textId="77777777" w:rsidTr="00437035">
        <w:trPr>
          <w:gridAfter w:val="1"/>
          <w:wAfter w:w="92" w:type="dxa"/>
          <w:trHeight w:val="485"/>
          <w:jc w:val="center"/>
        </w:trPr>
        <w:tc>
          <w:tcPr>
            <w:tcW w:w="4207" w:type="dxa"/>
          </w:tcPr>
          <w:p w14:paraId="00DF338B" w14:textId="40C3E9ED" w:rsidR="007B0D36" w:rsidRPr="002B00A8" w:rsidRDefault="00AA569F" w:rsidP="00AE785D">
            <w:pPr>
              <w:widowControl w:val="0"/>
              <w:spacing w:before="120" w:after="120"/>
              <w:ind w:firstLine="0"/>
              <w:rPr>
                <w:rFonts w:ascii="Arial" w:hAnsi="Arial" w:cs="Arial"/>
                <w:sz w:val="20"/>
              </w:rPr>
            </w:pPr>
            <w:permStart w:id="2082302572" w:edGrp="everyone" w:colFirst="1" w:colLast="1"/>
            <w:permEnd w:id="1325598314"/>
            <w:r w:rsidRPr="002B00A8">
              <w:rPr>
                <w:rFonts w:ascii="Arial" w:hAnsi="Arial" w:cs="Arial"/>
                <w:sz w:val="20"/>
              </w:rPr>
              <w:t>ИНН</w:t>
            </w:r>
            <w:proofErr w:type="gramStart"/>
            <w:r w:rsidRPr="002B00A8">
              <w:rPr>
                <w:rFonts w:ascii="Arial" w:hAnsi="Arial" w:cs="Arial"/>
                <w:sz w:val="20"/>
              </w:rPr>
              <w:t>:</w:t>
            </w:r>
            <w:r w:rsidR="00692B77">
              <w:t xml:space="preserve"> </w:t>
            </w:r>
            <w:r w:rsidRPr="002B00A8">
              <w:rPr>
                <w:rFonts w:ascii="Arial" w:hAnsi="Arial" w:cs="Arial"/>
                <w:sz w:val="20"/>
              </w:rPr>
              <w:t>,</w:t>
            </w:r>
            <w:proofErr w:type="gramEnd"/>
            <w:r w:rsidRPr="002B00A8">
              <w:rPr>
                <w:rFonts w:ascii="Arial" w:hAnsi="Arial" w:cs="Arial"/>
                <w:sz w:val="20"/>
              </w:rPr>
              <w:t xml:space="preserve"> </w:t>
            </w:r>
            <w:r w:rsidR="007B0D36" w:rsidRPr="002B00A8">
              <w:rPr>
                <w:rFonts w:ascii="Arial" w:hAnsi="Arial" w:cs="Arial"/>
                <w:sz w:val="20"/>
              </w:rPr>
              <w:t>ОГРН</w:t>
            </w:r>
            <w:r w:rsidRPr="002B00A8">
              <w:rPr>
                <w:rFonts w:ascii="Arial" w:hAnsi="Arial" w:cs="Arial"/>
                <w:sz w:val="20"/>
              </w:rPr>
              <w:t>:</w:t>
            </w:r>
            <w:r w:rsidR="007B0D36" w:rsidRPr="002B00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07" w:type="dxa"/>
            <w:gridSpan w:val="2"/>
          </w:tcPr>
          <w:p w14:paraId="0DC8FFB1" w14:textId="77777777" w:rsidR="007B0D36" w:rsidRPr="002B00A8" w:rsidRDefault="007B0D36" w:rsidP="00AE785D">
            <w:pPr>
              <w:widowControl w:val="0"/>
              <w:spacing w:before="120" w:after="120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7B0D36" w:rsidRPr="001171A1" w14:paraId="5BEA1292" w14:textId="77777777" w:rsidTr="00437035">
        <w:trPr>
          <w:gridAfter w:val="1"/>
          <w:wAfter w:w="92" w:type="dxa"/>
          <w:trHeight w:val="485"/>
          <w:jc w:val="center"/>
        </w:trPr>
        <w:tc>
          <w:tcPr>
            <w:tcW w:w="4207" w:type="dxa"/>
          </w:tcPr>
          <w:p w14:paraId="6AA9B58E" w14:textId="36530ABF" w:rsidR="00AC4485" w:rsidRDefault="007B0D36" w:rsidP="00AE785D">
            <w:pPr>
              <w:widowControl w:val="0"/>
              <w:spacing w:before="120" w:after="120"/>
              <w:ind w:firstLine="0"/>
              <w:rPr>
                <w:rFonts w:ascii="Arial" w:hAnsi="Arial" w:cs="Arial"/>
                <w:sz w:val="20"/>
              </w:rPr>
            </w:pPr>
            <w:permStart w:id="432293933" w:edGrp="everyone" w:colFirst="1" w:colLast="1"/>
            <w:permEnd w:id="2082302572"/>
            <w:r w:rsidRPr="002B00A8">
              <w:rPr>
                <w:rFonts w:ascii="Arial" w:hAnsi="Arial" w:cs="Arial"/>
                <w:sz w:val="20"/>
              </w:rPr>
              <w:t>Юридический адрес:</w:t>
            </w:r>
          </w:p>
          <w:p w14:paraId="12F1615D" w14:textId="7B2F2B2E" w:rsidR="007B0D36" w:rsidRPr="002B00A8" w:rsidRDefault="007B0D36" w:rsidP="00AE785D">
            <w:pPr>
              <w:widowControl w:val="0"/>
              <w:spacing w:before="120" w:after="120"/>
              <w:ind w:firstLine="0"/>
              <w:rPr>
                <w:rFonts w:ascii="Arial" w:hAnsi="Arial" w:cs="Arial"/>
                <w:sz w:val="20"/>
              </w:rPr>
            </w:pPr>
            <w:r w:rsidRPr="002B00A8">
              <w:rPr>
                <w:rFonts w:ascii="Arial" w:hAnsi="Arial" w:cs="Arial"/>
                <w:sz w:val="20"/>
              </w:rPr>
              <w:lastRenderedPageBreak/>
              <w:t xml:space="preserve">Почтовый адрес: </w:t>
            </w:r>
          </w:p>
        </w:tc>
        <w:tc>
          <w:tcPr>
            <w:tcW w:w="4207" w:type="dxa"/>
            <w:gridSpan w:val="2"/>
          </w:tcPr>
          <w:p w14:paraId="5130E5BB" w14:textId="77777777" w:rsidR="007B0D36" w:rsidRPr="002B00A8" w:rsidRDefault="007B0D36" w:rsidP="00AE785D">
            <w:pPr>
              <w:widowControl w:val="0"/>
              <w:spacing w:before="120" w:after="120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7B0D36" w:rsidRPr="001171A1" w14:paraId="6933C455" w14:textId="77777777" w:rsidTr="00437035">
        <w:trPr>
          <w:gridAfter w:val="1"/>
          <w:wAfter w:w="92" w:type="dxa"/>
          <w:trHeight w:val="485"/>
          <w:jc w:val="center"/>
        </w:trPr>
        <w:tc>
          <w:tcPr>
            <w:tcW w:w="4207" w:type="dxa"/>
          </w:tcPr>
          <w:p w14:paraId="3DD74A80" w14:textId="1FB2B3DA" w:rsidR="007B0D36" w:rsidRPr="002B00A8" w:rsidRDefault="007B0D36" w:rsidP="00AE785D">
            <w:pPr>
              <w:widowControl w:val="0"/>
              <w:spacing w:before="120" w:after="120"/>
              <w:ind w:firstLine="0"/>
              <w:rPr>
                <w:rFonts w:ascii="Arial" w:hAnsi="Arial" w:cs="Arial"/>
                <w:sz w:val="20"/>
              </w:rPr>
            </w:pPr>
            <w:permStart w:id="271855539" w:edGrp="everyone" w:colFirst="1" w:colLast="1"/>
            <w:permEnd w:id="432293933"/>
            <w:r w:rsidRPr="002B00A8">
              <w:rPr>
                <w:rFonts w:ascii="Arial" w:hAnsi="Arial" w:cs="Arial"/>
                <w:sz w:val="20"/>
              </w:rPr>
              <w:t>Тел.:</w:t>
            </w:r>
          </w:p>
        </w:tc>
        <w:tc>
          <w:tcPr>
            <w:tcW w:w="4207" w:type="dxa"/>
            <w:gridSpan w:val="2"/>
          </w:tcPr>
          <w:p w14:paraId="0751D3B7" w14:textId="77777777" w:rsidR="007B0D36" w:rsidRPr="002B00A8" w:rsidRDefault="007B0D36" w:rsidP="00AE785D">
            <w:pPr>
              <w:widowControl w:val="0"/>
              <w:spacing w:before="120" w:after="120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7B0D36" w:rsidRPr="001171A1" w14:paraId="55646464" w14:textId="77777777" w:rsidTr="00437035">
        <w:trPr>
          <w:gridAfter w:val="1"/>
          <w:wAfter w:w="92" w:type="dxa"/>
          <w:trHeight w:val="485"/>
          <w:jc w:val="center"/>
        </w:trPr>
        <w:tc>
          <w:tcPr>
            <w:tcW w:w="4207" w:type="dxa"/>
          </w:tcPr>
          <w:p w14:paraId="01FFDB35" w14:textId="14DF2B12" w:rsidR="007B0D36" w:rsidRPr="002B00A8" w:rsidRDefault="007B0D36" w:rsidP="00AE785D">
            <w:pPr>
              <w:widowControl w:val="0"/>
              <w:spacing w:before="120" w:after="120"/>
              <w:ind w:firstLine="0"/>
              <w:rPr>
                <w:rStyle w:val="aff1"/>
                <w:rFonts w:ascii="Arial" w:hAnsi="Arial" w:cs="Arial"/>
                <w:sz w:val="20"/>
              </w:rPr>
            </w:pPr>
            <w:permStart w:id="1663125203" w:edGrp="everyone" w:colFirst="1" w:colLast="1"/>
            <w:permEnd w:id="271855539"/>
            <w:proofErr w:type="spellStart"/>
            <w:r w:rsidRPr="002B00A8">
              <w:rPr>
                <w:rFonts w:ascii="Arial" w:hAnsi="Arial" w:cs="Arial"/>
                <w:sz w:val="20"/>
              </w:rPr>
              <w:t>Email</w:t>
            </w:r>
            <w:proofErr w:type="spellEnd"/>
            <w:r w:rsidRPr="002B00A8">
              <w:rPr>
                <w:rFonts w:ascii="Arial" w:hAnsi="Arial" w:cs="Arial"/>
                <w:sz w:val="20"/>
              </w:rPr>
              <w:t>:</w:t>
            </w:r>
            <w:r w:rsidR="00692B77" w:rsidRPr="002B00A8">
              <w:rPr>
                <w:rStyle w:val="aff1"/>
                <w:rFonts w:ascii="Arial" w:hAnsi="Arial" w:cs="Arial"/>
                <w:sz w:val="20"/>
              </w:rPr>
              <w:t xml:space="preserve"> </w:t>
            </w:r>
            <w:bookmarkStart w:id="1" w:name="_GoBack"/>
            <w:bookmarkEnd w:id="1"/>
          </w:p>
          <w:p w14:paraId="4F892A10" w14:textId="77777777" w:rsidR="004F7C6D" w:rsidRPr="002B00A8" w:rsidRDefault="004F7C6D" w:rsidP="00AE785D">
            <w:pPr>
              <w:widowControl w:val="0"/>
              <w:spacing w:before="120" w:after="120"/>
              <w:ind w:firstLine="0"/>
              <w:rPr>
                <w:rFonts w:ascii="Arial" w:hAnsi="Arial" w:cs="Arial"/>
                <w:sz w:val="20"/>
              </w:rPr>
            </w:pPr>
            <w:permStart w:id="125910536" w:edGrp="everyone"/>
            <w:r w:rsidRPr="002B00A8">
              <w:rPr>
                <w:rFonts w:ascii="Arial" w:hAnsi="Arial" w:cs="Arial"/>
                <w:sz w:val="20"/>
              </w:rPr>
              <w:t>__________________________</w:t>
            </w:r>
            <w:permEnd w:id="125910536"/>
          </w:p>
        </w:tc>
        <w:tc>
          <w:tcPr>
            <w:tcW w:w="4207" w:type="dxa"/>
            <w:gridSpan w:val="2"/>
          </w:tcPr>
          <w:p w14:paraId="5C1F8F4A" w14:textId="77777777" w:rsidR="007B0D36" w:rsidRPr="002B00A8" w:rsidRDefault="00617B2B" w:rsidP="00AE785D">
            <w:pPr>
              <w:widowControl w:val="0"/>
              <w:spacing w:before="120" w:after="12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Email:</w:t>
            </w:r>
          </w:p>
          <w:p w14:paraId="41C8F4CE" w14:textId="77777777" w:rsidR="004F7C6D" w:rsidRPr="002B00A8" w:rsidRDefault="004F7C6D" w:rsidP="00AE785D">
            <w:pPr>
              <w:widowControl w:val="0"/>
              <w:spacing w:before="120" w:after="120"/>
              <w:ind w:firstLine="0"/>
              <w:rPr>
                <w:rFonts w:ascii="Arial" w:hAnsi="Arial" w:cs="Arial"/>
                <w:sz w:val="20"/>
              </w:rPr>
            </w:pPr>
            <w:r w:rsidRPr="002B00A8">
              <w:rPr>
                <w:rFonts w:ascii="Arial" w:hAnsi="Arial" w:cs="Arial"/>
                <w:sz w:val="20"/>
              </w:rPr>
              <w:t>_____________________________</w:t>
            </w:r>
          </w:p>
        </w:tc>
      </w:tr>
      <w:tr w:rsidR="00437035" w:rsidRPr="001171A1" w14:paraId="1526F50D" w14:textId="77777777" w:rsidTr="00437035">
        <w:trPr>
          <w:gridAfter w:val="1"/>
          <w:wAfter w:w="92" w:type="dxa"/>
          <w:trHeight w:val="80"/>
          <w:jc w:val="center"/>
        </w:trPr>
        <w:tc>
          <w:tcPr>
            <w:tcW w:w="4207" w:type="dxa"/>
          </w:tcPr>
          <w:p w14:paraId="076C3D34" w14:textId="77777777" w:rsidR="00437035" w:rsidRPr="002B00A8" w:rsidRDefault="00437035" w:rsidP="004F7C6D">
            <w:pPr>
              <w:widowControl w:val="0"/>
              <w:ind w:firstLine="0"/>
              <w:rPr>
                <w:rFonts w:ascii="Arial" w:hAnsi="Arial" w:cs="Arial"/>
                <w:sz w:val="20"/>
              </w:rPr>
            </w:pPr>
            <w:permStart w:id="1695429977" w:edGrp="everyone" w:colFirst="0" w:colLast="0"/>
            <w:permStart w:id="1220362232" w:edGrp="everyone" w:colFirst="1" w:colLast="1"/>
            <w:permEnd w:id="1663125203"/>
            <w:r w:rsidRPr="002B00A8">
              <w:rPr>
                <w:rFonts w:ascii="Arial" w:hAnsi="Arial" w:cs="Arial"/>
                <w:sz w:val="20"/>
              </w:rPr>
              <w:t>Подпись: ____________ / ___________/</w:t>
            </w:r>
          </w:p>
          <w:p w14:paraId="5E74A471" w14:textId="77777777" w:rsidR="004F7C6D" w:rsidRPr="002B00A8" w:rsidRDefault="004F7C6D" w:rsidP="002B00A8">
            <w:pPr>
              <w:widowControl w:val="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B00A8">
              <w:rPr>
                <w:rFonts w:ascii="Arial" w:hAnsi="Arial" w:cs="Arial"/>
                <w:sz w:val="20"/>
              </w:rPr>
              <w:t xml:space="preserve">на основании Доверенности_____________                                                                                                                 </w:t>
            </w:r>
          </w:p>
          <w:p w14:paraId="3BD577DD" w14:textId="77777777" w:rsidR="00437035" w:rsidRPr="002B00A8" w:rsidRDefault="00437035" w:rsidP="00AE785D">
            <w:pPr>
              <w:widowControl w:val="0"/>
              <w:spacing w:before="120" w:after="12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207" w:type="dxa"/>
            <w:gridSpan w:val="2"/>
          </w:tcPr>
          <w:p w14:paraId="076439F2" w14:textId="77777777" w:rsidR="00437035" w:rsidRPr="002B00A8" w:rsidRDefault="00437035" w:rsidP="004F7C6D">
            <w:pPr>
              <w:widowControl w:val="0"/>
              <w:ind w:firstLine="0"/>
              <w:rPr>
                <w:rFonts w:ascii="Arial" w:hAnsi="Arial" w:cs="Arial"/>
                <w:sz w:val="20"/>
              </w:rPr>
            </w:pPr>
            <w:r w:rsidRPr="002B00A8">
              <w:rPr>
                <w:rFonts w:ascii="Arial" w:hAnsi="Arial" w:cs="Arial"/>
                <w:sz w:val="20"/>
              </w:rPr>
              <w:t>Подпись: ___________ / ___________/</w:t>
            </w:r>
          </w:p>
          <w:p w14:paraId="2B0FB888" w14:textId="77777777" w:rsidR="004F7C6D" w:rsidRPr="002B00A8" w:rsidRDefault="004F7C6D" w:rsidP="002B00A8">
            <w:pPr>
              <w:widowControl w:val="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B00A8">
              <w:rPr>
                <w:rFonts w:ascii="Arial" w:hAnsi="Arial" w:cs="Arial"/>
                <w:sz w:val="20"/>
              </w:rPr>
              <w:t xml:space="preserve">на основании Доверенности_____________                                                                                                                 </w:t>
            </w:r>
          </w:p>
        </w:tc>
      </w:tr>
      <w:permEnd w:id="1695429977"/>
      <w:permEnd w:id="1220362232"/>
      <w:tr w:rsidR="00437035" w:rsidRPr="001171A1" w14:paraId="66C4921D" w14:textId="77777777" w:rsidTr="00437035">
        <w:trPr>
          <w:gridAfter w:val="1"/>
          <w:wAfter w:w="92" w:type="dxa"/>
          <w:trHeight w:val="485"/>
          <w:jc w:val="center"/>
        </w:trPr>
        <w:tc>
          <w:tcPr>
            <w:tcW w:w="4207" w:type="dxa"/>
          </w:tcPr>
          <w:p w14:paraId="1293BDAE" w14:textId="77777777" w:rsidR="00437035" w:rsidRPr="002B00A8" w:rsidRDefault="00437035" w:rsidP="00AE785D">
            <w:pPr>
              <w:widowControl w:val="0"/>
              <w:spacing w:before="120" w:after="120"/>
              <w:ind w:firstLine="0"/>
              <w:jc w:val="center"/>
              <w:rPr>
                <w:rFonts w:ascii="Arial" w:hAnsi="Arial" w:cs="Arial"/>
                <w:caps/>
                <w:sz w:val="20"/>
              </w:rPr>
            </w:pPr>
            <w:r w:rsidRPr="002B00A8">
              <w:rPr>
                <w:rFonts w:ascii="Arial" w:hAnsi="Arial" w:cs="Arial"/>
                <w:caps/>
                <w:sz w:val="20"/>
              </w:rPr>
              <w:t>м.п.</w:t>
            </w:r>
          </w:p>
        </w:tc>
        <w:tc>
          <w:tcPr>
            <w:tcW w:w="4207" w:type="dxa"/>
            <w:gridSpan w:val="2"/>
          </w:tcPr>
          <w:p w14:paraId="48E07A67" w14:textId="77777777" w:rsidR="00437035" w:rsidRPr="002B00A8" w:rsidRDefault="00437035" w:rsidP="00437035">
            <w:pPr>
              <w:spacing w:before="120" w:after="120" w:line="276" w:lineRule="auto"/>
              <w:ind w:left="32"/>
              <w:jc w:val="center"/>
              <w:rPr>
                <w:rFonts w:ascii="Arial" w:hAnsi="Arial" w:cs="Arial"/>
                <w:caps/>
                <w:sz w:val="20"/>
              </w:rPr>
            </w:pPr>
            <w:r w:rsidRPr="002B00A8">
              <w:rPr>
                <w:rFonts w:ascii="Arial" w:hAnsi="Arial" w:cs="Arial"/>
                <w:caps/>
                <w:sz w:val="20"/>
              </w:rPr>
              <w:t>м.п.</w:t>
            </w:r>
          </w:p>
        </w:tc>
      </w:tr>
    </w:tbl>
    <w:p w14:paraId="1E26546E" w14:textId="7C3FC414" w:rsidR="00AE785D" w:rsidRPr="002B00A8" w:rsidRDefault="00AE785D">
      <w:pPr>
        <w:spacing w:after="160" w:line="259" w:lineRule="auto"/>
        <w:ind w:firstLine="0"/>
        <w:jc w:val="left"/>
        <w:rPr>
          <w:rFonts w:ascii="Arial" w:hAnsi="Arial" w:cs="Arial"/>
          <w:color w:val="000000"/>
          <w:sz w:val="20"/>
        </w:rPr>
      </w:pPr>
    </w:p>
    <w:p w14:paraId="38E3882D" w14:textId="77777777" w:rsidR="00006D87" w:rsidRPr="002B00A8" w:rsidRDefault="00006D87" w:rsidP="00944849">
      <w:pPr>
        <w:pStyle w:val="ab"/>
        <w:spacing w:before="120" w:after="120" w:line="276" w:lineRule="auto"/>
        <w:ind w:left="0" w:firstLine="0"/>
        <w:contextualSpacing w:val="0"/>
        <w:rPr>
          <w:rFonts w:ascii="Arial" w:hAnsi="Arial" w:cs="Arial"/>
          <w:b/>
          <w:sz w:val="20"/>
        </w:rPr>
      </w:pPr>
    </w:p>
    <w:sectPr w:rsidR="00006D87" w:rsidRPr="002B00A8" w:rsidSect="00EC57DC">
      <w:headerReference w:type="default" r:id="rId12"/>
      <w:footerReference w:type="default" r:id="rId13"/>
      <w:pgSz w:w="11906" w:h="16838"/>
      <w:pgMar w:top="851" w:right="680" w:bottom="1418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864FE" w14:textId="77777777" w:rsidR="00217811" w:rsidRDefault="00217811" w:rsidP="00BB3EFF">
      <w:r>
        <w:separator/>
      </w:r>
    </w:p>
  </w:endnote>
  <w:endnote w:type="continuationSeparator" w:id="0">
    <w:p w14:paraId="407CA5DC" w14:textId="77777777" w:rsidR="00217811" w:rsidRDefault="00217811" w:rsidP="00BB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2EA04" w14:textId="77777777" w:rsidR="00031B89" w:rsidRPr="002B00A8" w:rsidRDefault="00031B89" w:rsidP="00031B89">
    <w:pPr>
      <w:pStyle w:val="af5"/>
      <w:jc w:val="right"/>
      <w:rPr>
        <w:rFonts w:ascii="Arial" w:hAnsi="Arial" w:cs="Arial"/>
      </w:rPr>
    </w:pPr>
    <w:r w:rsidRPr="002B00A8">
      <w:rPr>
        <w:rFonts w:ascii="Arial" w:hAnsi="Arial" w:cs="Arial"/>
        <w:sz w:val="22"/>
        <w:szCs w:val="22"/>
      </w:rPr>
      <w:t>Стр</w:t>
    </w:r>
    <w:r w:rsidR="00AE785D" w:rsidRPr="002B00A8">
      <w:rPr>
        <w:rFonts w:ascii="Arial" w:hAnsi="Arial" w:cs="Arial"/>
        <w:sz w:val="22"/>
        <w:szCs w:val="22"/>
      </w:rPr>
      <w:t>.</w:t>
    </w:r>
    <w:r w:rsidRPr="002B00A8">
      <w:rPr>
        <w:rFonts w:ascii="Arial" w:hAnsi="Arial" w:cs="Arial"/>
        <w:sz w:val="22"/>
        <w:szCs w:val="22"/>
      </w:rPr>
      <w:t xml:space="preserve"> </w:t>
    </w:r>
    <w:r w:rsidRPr="002B00A8">
      <w:rPr>
        <w:rFonts w:ascii="Arial" w:hAnsi="Arial" w:cs="Arial"/>
        <w:bCs/>
        <w:sz w:val="22"/>
        <w:szCs w:val="22"/>
      </w:rPr>
      <w:fldChar w:fldCharType="begin"/>
    </w:r>
    <w:r w:rsidRPr="002B00A8">
      <w:rPr>
        <w:rFonts w:ascii="Arial" w:hAnsi="Arial" w:cs="Arial"/>
        <w:bCs/>
        <w:sz w:val="22"/>
        <w:szCs w:val="22"/>
      </w:rPr>
      <w:instrText>PAGE</w:instrText>
    </w:r>
    <w:r w:rsidRPr="002B00A8">
      <w:rPr>
        <w:rFonts w:ascii="Arial" w:hAnsi="Arial" w:cs="Arial"/>
        <w:bCs/>
        <w:sz w:val="22"/>
        <w:szCs w:val="22"/>
      </w:rPr>
      <w:fldChar w:fldCharType="separate"/>
    </w:r>
    <w:r w:rsidRPr="002B00A8">
      <w:rPr>
        <w:rFonts w:ascii="Arial" w:hAnsi="Arial" w:cs="Arial"/>
        <w:bCs/>
        <w:sz w:val="22"/>
        <w:szCs w:val="22"/>
      </w:rPr>
      <w:t>6</w:t>
    </w:r>
    <w:r w:rsidRPr="002B00A8">
      <w:rPr>
        <w:rFonts w:ascii="Arial" w:hAnsi="Arial" w:cs="Arial"/>
        <w:bCs/>
        <w:sz w:val="22"/>
        <w:szCs w:val="22"/>
      </w:rPr>
      <w:fldChar w:fldCharType="end"/>
    </w:r>
    <w:r w:rsidR="00AE785D" w:rsidRPr="002B00A8">
      <w:rPr>
        <w:rFonts w:ascii="Arial" w:hAnsi="Arial" w:cs="Arial"/>
        <w:bCs/>
        <w:sz w:val="22"/>
        <w:szCs w:val="22"/>
      </w:rPr>
      <w:t xml:space="preserve"> / </w:t>
    </w:r>
    <w:r w:rsidR="00AE785D" w:rsidRPr="002B00A8">
      <w:rPr>
        <w:rFonts w:ascii="Arial" w:hAnsi="Arial" w:cs="Arial"/>
        <w:bCs/>
        <w:sz w:val="22"/>
        <w:szCs w:val="22"/>
      </w:rPr>
      <w:fldChar w:fldCharType="begin"/>
    </w:r>
    <w:r w:rsidR="00AE785D" w:rsidRPr="002B00A8">
      <w:rPr>
        <w:rFonts w:ascii="Arial" w:hAnsi="Arial" w:cs="Arial"/>
        <w:bCs/>
        <w:sz w:val="22"/>
        <w:szCs w:val="22"/>
      </w:rPr>
      <w:instrText xml:space="preserve"> NUMPAGES  \* Arabic  \* MERGEFORMAT </w:instrText>
    </w:r>
    <w:r w:rsidR="00AE785D" w:rsidRPr="002B00A8">
      <w:rPr>
        <w:rFonts w:ascii="Arial" w:hAnsi="Arial" w:cs="Arial"/>
        <w:bCs/>
        <w:sz w:val="22"/>
        <w:szCs w:val="22"/>
      </w:rPr>
      <w:fldChar w:fldCharType="separate"/>
    </w:r>
    <w:r w:rsidR="00AE785D" w:rsidRPr="002B00A8">
      <w:rPr>
        <w:rFonts w:ascii="Arial" w:hAnsi="Arial" w:cs="Arial"/>
        <w:bCs/>
        <w:noProof/>
        <w:sz w:val="22"/>
        <w:szCs w:val="22"/>
      </w:rPr>
      <w:t>6</w:t>
    </w:r>
    <w:r w:rsidR="00AE785D" w:rsidRPr="002B00A8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36E2" w14:textId="77777777" w:rsidR="00217811" w:rsidRDefault="00217811" w:rsidP="00BB3EFF">
      <w:r>
        <w:separator/>
      </w:r>
    </w:p>
  </w:footnote>
  <w:footnote w:type="continuationSeparator" w:id="0">
    <w:p w14:paraId="200BA9B8" w14:textId="77777777" w:rsidR="00217811" w:rsidRDefault="00217811" w:rsidP="00BB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3"/>
      <w:tblW w:w="100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3544"/>
    </w:tblGrid>
    <w:tr w:rsidR="00F10FEC" w:rsidRPr="0019430E" w14:paraId="68CD4C59" w14:textId="77777777" w:rsidTr="002B00A8">
      <w:trPr>
        <w:trHeight w:val="839"/>
      </w:trPr>
      <w:tc>
        <w:tcPr>
          <w:tcW w:w="6516" w:type="dxa"/>
        </w:tcPr>
        <w:p w14:paraId="3F183880" w14:textId="77777777" w:rsidR="00F10FEC" w:rsidRPr="00803883" w:rsidRDefault="00F10FEC" w:rsidP="00F10FEC">
          <w:pPr>
            <w:rPr>
              <w:rFonts w:ascii="ArialMT" w:hAnsi="ArialMT"/>
              <w:sz w:val="14"/>
              <w:szCs w:val="14"/>
            </w:rPr>
          </w:pPr>
          <w:r w:rsidRPr="00BB2E74">
            <w:rPr>
              <w:rFonts w:ascii="Arial" w:hAnsi="Arial" w:cs="Arial"/>
              <w:noProof/>
            </w:rPr>
            <w:drawing>
              <wp:inline distT="0" distB="0" distL="0" distR="0" wp14:anchorId="5C63C32E" wp14:editId="7A43A13C">
                <wp:extent cx="2019300" cy="13716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1F3C5673" w14:textId="77777777" w:rsidR="00F10FEC" w:rsidRPr="009A2858" w:rsidRDefault="00F10FEC" w:rsidP="00F10FEC">
          <w:pPr>
            <w:spacing w:before="40"/>
            <w:ind w:right="-76"/>
            <w:jc w:val="right"/>
            <w:rPr>
              <w:rFonts w:ascii="ArialMT" w:hAnsi="ArialMT"/>
              <w:lang w:val="en-US"/>
            </w:rPr>
          </w:pPr>
          <w:r>
            <w:rPr>
              <w:rFonts w:ascii="ArialMT" w:hAnsi="ArialMT"/>
              <w:lang w:val="en-US"/>
            </w:rPr>
            <w:t>inno.tech</w:t>
          </w:r>
        </w:p>
      </w:tc>
    </w:tr>
  </w:tbl>
  <w:p w14:paraId="26F6D29E" w14:textId="77777777" w:rsidR="00383E4E" w:rsidRDefault="00383E4E" w:rsidP="002B00A8">
    <w:pPr>
      <w:pStyle w:val="af3"/>
      <w:ind w:left="-42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183"/>
    <w:multiLevelType w:val="hybridMultilevel"/>
    <w:tmpl w:val="881057AA"/>
    <w:lvl w:ilvl="0" w:tplc="133AEA2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434A60"/>
    <w:multiLevelType w:val="multilevel"/>
    <w:tmpl w:val="5E4287C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122BFD"/>
    <w:multiLevelType w:val="hybridMultilevel"/>
    <w:tmpl w:val="881057AA"/>
    <w:lvl w:ilvl="0" w:tplc="133AEA2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B6F58E0"/>
    <w:multiLevelType w:val="multilevel"/>
    <w:tmpl w:val="D3FE6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1" w:hanging="504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4C104A87"/>
    <w:multiLevelType w:val="multilevel"/>
    <w:tmpl w:val="5E4287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C705AB6"/>
    <w:multiLevelType w:val="multilevel"/>
    <w:tmpl w:val="00A0381A"/>
    <w:lvl w:ilvl="0">
      <w:start w:val="1"/>
      <w:numFmt w:val="decimal"/>
      <w:pStyle w:val="a0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1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9"/>
    <w:rsid w:val="00000113"/>
    <w:rsid w:val="00003753"/>
    <w:rsid w:val="00006D87"/>
    <w:rsid w:val="000103E1"/>
    <w:rsid w:val="00031B89"/>
    <w:rsid w:val="00054594"/>
    <w:rsid w:val="00057CA3"/>
    <w:rsid w:val="00062E19"/>
    <w:rsid w:val="00070366"/>
    <w:rsid w:val="000B2486"/>
    <w:rsid w:val="000C2E5E"/>
    <w:rsid w:val="000D7F5B"/>
    <w:rsid w:val="000E45B0"/>
    <w:rsid w:val="00100FD2"/>
    <w:rsid w:val="001171A1"/>
    <w:rsid w:val="00126677"/>
    <w:rsid w:val="00177504"/>
    <w:rsid w:val="001A1B65"/>
    <w:rsid w:val="001C2322"/>
    <w:rsid w:val="001F2CA0"/>
    <w:rsid w:val="00205652"/>
    <w:rsid w:val="00211021"/>
    <w:rsid w:val="00217811"/>
    <w:rsid w:val="0022275C"/>
    <w:rsid w:val="00225172"/>
    <w:rsid w:val="00232EAB"/>
    <w:rsid w:val="00233D67"/>
    <w:rsid w:val="0024638F"/>
    <w:rsid w:val="00246F2C"/>
    <w:rsid w:val="00277261"/>
    <w:rsid w:val="00287070"/>
    <w:rsid w:val="002946AD"/>
    <w:rsid w:val="002B00A8"/>
    <w:rsid w:val="002E33A3"/>
    <w:rsid w:val="00302B06"/>
    <w:rsid w:val="00333305"/>
    <w:rsid w:val="003623D6"/>
    <w:rsid w:val="00364279"/>
    <w:rsid w:val="00370AC1"/>
    <w:rsid w:val="00383E4E"/>
    <w:rsid w:val="003A4240"/>
    <w:rsid w:val="003A4C10"/>
    <w:rsid w:val="003B36CB"/>
    <w:rsid w:val="00430845"/>
    <w:rsid w:val="0043375F"/>
    <w:rsid w:val="00437035"/>
    <w:rsid w:val="00483DA7"/>
    <w:rsid w:val="004845CF"/>
    <w:rsid w:val="004930D2"/>
    <w:rsid w:val="004A4658"/>
    <w:rsid w:val="004A646C"/>
    <w:rsid w:val="004C7DC5"/>
    <w:rsid w:val="004F00A1"/>
    <w:rsid w:val="004F4266"/>
    <w:rsid w:val="004F7C6D"/>
    <w:rsid w:val="00512CC9"/>
    <w:rsid w:val="00513DA8"/>
    <w:rsid w:val="00566D1C"/>
    <w:rsid w:val="00576B51"/>
    <w:rsid w:val="00595D25"/>
    <w:rsid w:val="005A0744"/>
    <w:rsid w:val="005A5BD6"/>
    <w:rsid w:val="005A6D1A"/>
    <w:rsid w:val="006023BA"/>
    <w:rsid w:val="00602A17"/>
    <w:rsid w:val="00606E12"/>
    <w:rsid w:val="00617B2B"/>
    <w:rsid w:val="006252F5"/>
    <w:rsid w:val="00637BE8"/>
    <w:rsid w:val="00653552"/>
    <w:rsid w:val="00666E13"/>
    <w:rsid w:val="00674BAB"/>
    <w:rsid w:val="00676DF9"/>
    <w:rsid w:val="00684E5B"/>
    <w:rsid w:val="00692B77"/>
    <w:rsid w:val="006B76AE"/>
    <w:rsid w:val="006D10F6"/>
    <w:rsid w:val="006D4776"/>
    <w:rsid w:val="006D6BD9"/>
    <w:rsid w:val="00705632"/>
    <w:rsid w:val="00735109"/>
    <w:rsid w:val="00754F18"/>
    <w:rsid w:val="00773558"/>
    <w:rsid w:val="00774C08"/>
    <w:rsid w:val="007752F3"/>
    <w:rsid w:val="00797B7D"/>
    <w:rsid w:val="007B0D36"/>
    <w:rsid w:val="007B563D"/>
    <w:rsid w:val="007B7769"/>
    <w:rsid w:val="007B7F6B"/>
    <w:rsid w:val="007C4F3F"/>
    <w:rsid w:val="007D3F7C"/>
    <w:rsid w:val="007D46DF"/>
    <w:rsid w:val="007E0986"/>
    <w:rsid w:val="007E4ACF"/>
    <w:rsid w:val="007E634C"/>
    <w:rsid w:val="007F0182"/>
    <w:rsid w:val="00800A0F"/>
    <w:rsid w:val="00814D4D"/>
    <w:rsid w:val="00817CAF"/>
    <w:rsid w:val="00834804"/>
    <w:rsid w:val="00856827"/>
    <w:rsid w:val="00865F15"/>
    <w:rsid w:val="00884E82"/>
    <w:rsid w:val="008A258D"/>
    <w:rsid w:val="008B0194"/>
    <w:rsid w:val="00900DED"/>
    <w:rsid w:val="00915E51"/>
    <w:rsid w:val="00925B05"/>
    <w:rsid w:val="00943E2A"/>
    <w:rsid w:val="00944849"/>
    <w:rsid w:val="00997F62"/>
    <w:rsid w:val="009E2625"/>
    <w:rsid w:val="009F05EB"/>
    <w:rsid w:val="009F524B"/>
    <w:rsid w:val="00A0321E"/>
    <w:rsid w:val="00A8279F"/>
    <w:rsid w:val="00AA1459"/>
    <w:rsid w:val="00AA569F"/>
    <w:rsid w:val="00AB7E67"/>
    <w:rsid w:val="00AC4485"/>
    <w:rsid w:val="00AE785D"/>
    <w:rsid w:val="00AF2A91"/>
    <w:rsid w:val="00B1169A"/>
    <w:rsid w:val="00B127E4"/>
    <w:rsid w:val="00B46475"/>
    <w:rsid w:val="00B50215"/>
    <w:rsid w:val="00B74883"/>
    <w:rsid w:val="00B956FF"/>
    <w:rsid w:val="00BB3EFF"/>
    <w:rsid w:val="00BE49F9"/>
    <w:rsid w:val="00C03841"/>
    <w:rsid w:val="00C10EDB"/>
    <w:rsid w:val="00C201AF"/>
    <w:rsid w:val="00C23610"/>
    <w:rsid w:val="00C34F1C"/>
    <w:rsid w:val="00C70B34"/>
    <w:rsid w:val="00C80809"/>
    <w:rsid w:val="00C933CD"/>
    <w:rsid w:val="00CF2E22"/>
    <w:rsid w:val="00D11CB1"/>
    <w:rsid w:val="00D13053"/>
    <w:rsid w:val="00D13124"/>
    <w:rsid w:val="00D234A5"/>
    <w:rsid w:val="00D43E7F"/>
    <w:rsid w:val="00D61F36"/>
    <w:rsid w:val="00D66CFD"/>
    <w:rsid w:val="00D72D3C"/>
    <w:rsid w:val="00D97ED3"/>
    <w:rsid w:val="00DB24DC"/>
    <w:rsid w:val="00DC0262"/>
    <w:rsid w:val="00DC237E"/>
    <w:rsid w:val="00DE356C"/>
    <w:rsid w:val="00E376E4"/>
    <w:rsid w:val="00E406E7"/>
    <w:rsid w:val="00E62834"/>
    <w:rsid w:val="00E66E97"/>
    <w:rsid w:val="00EB1813"/>
    <w:rsid w:val="00EC57DC"/>
    <w:rsid w:val="00EC7203"/>
    <w:rsid w:val="00ED0D70"/>
    <w:rsid w:val="00EF7582"/>
    <w:rsid w:val="00F10FEC"/>
    <w:rsid w:val="00F17752"/>
    <w:rsid w:val="00F425B3"/>
    <w:rsid w:val="00F529F5"/>
    <w:rsid w:val="00F577C2"/>
    <w:rsid w:val="00F71550"/>
    <w:rsid w:val="00FB06F6"/>
    <w:rsid w:val="00FB5219"/>
    <w:rsid w:val="00FB6882"/>
    <w:rsid w:val="00F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D3328"/>
  <w15:chartTrackingRefBased/>
  <w15:docId w15:val="{489655DB-73FF-48E3-A9DB-D57812AC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A032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1171A1"/>
    <w:pPr>
      <w:numPr>
        <w:numId w:val="1"/>
      </w:numPr>
      <w:autoSpaceDE w:val="0"/>
      <w:autoSpaceDN w:val="0"/>
      <w:adjustRightInd w:val="0"/>
      <w:spacing w:before="280" w:after="140" w:line="312" w:lineRule="auto"/>
      <w:jc w:val="left"/>
      <w:outlineLvl w:val="0"/>
    </w:pPr>
    <w:rPr>
      <w:rFonts w:ascii="Arial" w:hAnsi="Arial" w:cs="Arial"/>
      <w:b/>
      <w:bCs/>
      <w:color w:val="000000" w:themeColor="text1"/>
      <w:sz w:val="20"/>
    </w:rPr>
  </w:style>
  <w:style w:type="paragraph" w:styleId="2">
    <w:name w:val="heading 2"/>
    <w:basedOn w:val="a2"/>
    <w:next w:val="a2"/>
    <w:link w:val="20"/>
    <w:qFormat/>
    <w:rsid w:val="00BB3EFF"/>
    <w:pPr>
      <w:keepNext/>
      <w:widowControl w:val="0"/>
      <w:tabs>
        <w:tab w:val="left" w:pos="6237"/>
      </w:tabs>
      <w:ind w:firstLine="0"/>
      <w:jc w:val="center"/>
      <w:outlineLvl w:val="1"/>
    </w:pPr>
    <w:rPr>
      <w:b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basedOn w:val="a2"/>
    <w:next w:val="a7"/>
    <w:qFormat/>
    <w:rsid w:val="00A0321E"/>
    <w:pPr>
      <w:jc w:val="center"/>
    </w:pPr>
    <w:rPr>
      <w:u w:val="single"/>
    </w:rPr>
  </w:style>
  <w:style w:type="paragraph" w:styleId="a8">
    <w:name w:val="Body Text Indent"/>
    <w:basedOn w:val="a2"/>
    <w:link w:val="a9"/>
    <w:rsid w:val="00A0321E"/>
  </w:style>
  <w:style w:type="character" w:customStyle="1" w:styleId="a9">
    <w:name w:val="Основной текст с отступом Знак"/>
    <w:basedOn w:val="a3"/>
    <w:link w:val="a8"/>
    <w:rsid w:val="00A032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2"/>
    <w:next w:val="a2"/>
    <w:link w:val="aa"/>
    <w:uiPriority w:val="10"/>
    <w:qFormat/>
    <w:rsid w:val="00A032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3"/>
    <w:link w:val="a7"/>
    <w:uiPriority w:val="10"/>
    <w:rsid w:val="00A0321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List Paragraph"/>
    <w:basedOn w:val="a2"/>
    <w:link w:val="ac"/>
    <w:uiPriority w:val="34"/>
    <w:qFormat/>
    <w:rsid w:val="00A0321E"/>
    <w:pPr>
      <w:ind w:left="720"/>
      <w:contextualSpacing/>
    </w:pPr>
  </w:style>
  <w:style w:type="paragraph" w:customStyle="1" w:styleId="ConsNormal">
    <w:name w:val="ConsNormal"/>
    <w:rsid w:val="004C7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annotation reference"/>
    <w:rsid w:val="006D10F6"/>
    <w:rPr>
      <w:sz w:val="16"/>
      <w:szCs w:val="16"/>
    </w:rPr>
  </w:style>
  <w:style w:type="character" w:customStyle="1" w:styleId="20">
    <w:name w:val="Заголовок 2 Знак"/>
    <w:basedOn w:val="a3"/>
    <w:link w:val="2"/>
    <w:rsid w:val="00BB3E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e">
    <w:name w:val="footnote text"/>
    <w:basedOn w:val="a2"/>
    <w:link w:val="af"/>
    <w:uiPriority w:val="99"/>
    <w:semiHidden/>
    <w:unhideWhenUsed/>
    <w:rsid w:val="00BB3EFF"/>
    <w:rPr>
      <w:sz w:val="20"/>
    </w:rPr>
  </w:style>
  <w:style w:type="character" w:customStyle="1" w:styleId="af">
    <w:name w:val="Текст сноски Знак"/>
    <w:basedOn w:val="a3"/>
    <w:link w:val="ae"/>
    <w:uiPriority w:val="99"/>
    <w:semiHidden/>
    <w:rsid w:val="00BB3E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3"/>
    <w:uiPriority w:val="99"/>
    <w:semiHidden/>
    <w:unhideWhenUsed/>
    <w:rsid w:val="00BB3EFF"/>
    <w:rPr>
      <w:vertAlign w:val="superscript"/>
    </w:rPr>
  </w:style>
  <w:style w:type="paragraph" w:customStyle="1" w:styleId="af1">
    <w:name w:val="Текстовый"/>
    <w:rsid w:val="00006D87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курсив в таблице"/>
    <w:basedOn w:val="af1"/>
    <w:rsid w:val="00006D87"/>
    <w:pPr>
      <w:jc w:val="center"/>
    </w:pPr>
    <w:rPr>
      <w:i/>
      <w:sz w:val="12"/>
    </w:rPr>
  </w:style>
  <w:style w:type="paragraph" w:styleId="af3">
    <w:name w:val="header"/>
    <w:basedOn w:val="a2"/>
    <w:link w:val="af4"/>
    <w:uiPriority w:val="99"/>
    <w:unhideWhenUsed/>
    <w:rsid w:val="00031B8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3"/>
    <w:link w:val="af3"/>
    <w:uiPriority w:val="99"/>
    <w:rsid w:val="00031B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er"/>
    <w:basedOn w:val="a2"/>
    <w:link w:val="af6"/>
    <w:uiPriority w:val="99"/>
    <w:unhideWhenUsed/>
    <w:rsid w:val="00031B8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3"/>
    <w:link w:val="af5"/>
    <w:uiPriority w:val="99"/>
    <w:rsid w:val="00031B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аименование разделов"/>
    <w:basedOn w:val="a2"/>
    <w:link w:val="af7"/>
    <w:qFormat/>
    <w:rsid w:val="005A6D1A"/>
    <w:pPr>
      <w:numPr>
        <w:numId w:val="2"/>
      </w:numPr>
      <w:autoSpaceDE w:val="0"/>
      <w:autoSpaceDN w:val="0"/>
      <w:adjustRightInd w:val="0"/>
      <w:spacing w:after="240" w:line="276" w:lineRule="auto"/>
      <w:jc w:val="left"/>
    </w:pPr>
    <w:rPr>
      <w:b/>
      <w:szCs w:val="24"/>
    </w:rPr>
  </w:style>
  <w:style w:type="character" w:customStyle="1" w:styleId="af7">
    <w:name w:val="Наименование разделов Знак"/>
    <w:link w:val="a0"/>
    <w:rsid w:val="005A6D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1">
    <w:name w:val="Подразделы"/>
    <w:basedOn w:val="a2"/>
    <w:link w:val="af8"/>
    <w:qFormat/>
    <w:rsid w:val="005A6D1A"/>
    <w:pPr>
      <w:numPr>
        <w:ilvl w:val="1"/>
        <w:numId w:val="2"/>
      </w:numPr>
      <w:autoSpaceDE w:val="0"/>
      <w:autoSpaceDN w:val="0"/>
      <w:adjustRightInd w:val="0"/>
      <w:spacing w:after="240" w:line="276" w:lineRule="auto"/>
    </w:pPr>
    <w:rPr>
      <w:szCs w:val="24"/>
    </w:rPr>
  </w:style>
  <w:style w:type="character" w:customStyle="1" w:styleId="af8">
    <w:name w:val="Подразделы Знак"/>
    <w:link w:val="a1"/>
    <w:rsid w:val="00E376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E376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Второй уровень"/>
    <w:basedOn w:val="a2"/>
    <w:link w:val="af9"/>
    <w:qFormat/>
    <w:rsid w:val="00E376E4"/>
    <w:pPr>
      <w:numPr>
        <w:ilvl w:val="2"/>
        <w:numId w:val="3"/>
      </w:numPr>
      <w:autoSpaceDE w:val="0"/>
      <w:autoSpaceDN w:val="0"/>
      <w:adjustRightInd w:val="0"/>
      <w:spacing w:after="240" w:line="276" w:lineRule="auto"/>
    </w:pPr>
    <w:rPr>
      <w:szCs w:val="24"/>
    </w:rPr>
  </w:style>
  <w:style w:type="character" w:customStyle="1" w:styleId="af9">
    <w:name w:val="Второй уровень Знак"/>
    <w:link w:val="a"/>
    <w:rsid w:val="00E37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text"/>
    <w:basedOn w:val="a2"/>
    <w:link w:val="afb"/>
    <w:uiPriority w:val="99"/>
    <w:semiHidden/>
    <w:unhideWhenUsed/>
    <w:rsid w:val="00D61F36"/>
    <w:rPr>
      <w:sz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D61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61F3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61F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2"/>
    <w:link w:val="aff"/>
    <w:uiPriority w:val="99"/>
    <w:semiHidden/>
    <w:unhideWhenUsed/>
    <w:rsid w:val="00D61F36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3"/>
    <w:link w:val="afe"/>
    <w:uiPriority w:val="99"/>
    <w:semiHidden/>
    <w:rsid w:val="00D61F36"/>
    <w:rPr>
      <w:rFonts w:ascii="Segoe UI" w:eastAsia="Times New Roman" w:hAnsi="Segoe UI" w:cs="Segoe UI"/>
      <w:sz w:val="18"/>
      <w:szCs w:val="18"/>
      <w:lang w:eastAsia="ru-RU"/>
    </w:rPr>
  </w:style>
  <w:style w:type="character" w:styleId="aff0">
    <w:name w:val="Placeholder Text"/>
    <w:basedOn w:val="a3"/>
    <w:uiPriority w:val="99"/>
    <w:semiHidden/>
    <w:rsid w:val="00D234A5"/>
    <w:rPr>
      <w:color w:val="808080"/>
    </w:rPr>
  </w:style>
  <w:style w:type="character" w:styleId="aff1">
    <w:name w:val="Hyperlink"/>
    <w:basedOn w:val="a3"/>
    <w:uiPriority w:val="99"/>
    <w:unhideWhenUsed/>
    <w:rsid w:val="00AE785D"/>
    <w:rPr>
      <w:color w:val="0563C1" w:themeColor="hyperlink"/>
      <w:u w:val="single"/>
    </w:rPr>
  </w:style>
  <w:style w:type="character" w:styleId="aff2">
    <w:name w:val="Unresolved Mention"/>
    <w:basedOn w:val="a3"/>
    <w:uiPriority w:val="99"/>
    <w:semiHidden/>
    <w:unhideWhenUsed/>
    <w:rsid w:val="00AE785D"/>
    <w:rPr>
      <w:color w:val="605E5C"/>
      <w:shd w:val="clear" w:color="auto" w:fill="E1DFDD"/>
    </w:rPr>
  </w:style>
  <w:style w:type="character" w:customStyle="1" w:styleId="10">
    <w:name w:val="Заголовок 1 Знак"/>
    <w:basedOn w:val="a3"/>
    <w:link w:val="1"/>
    <w:uiPriority w:val="9"/>
    <w:rsid w:val="001171A1"/>
    <w:rPr>
      <w:rFonts w:ascii="Arial" w:eastAsia="Times New Roman" w:hAnsi="Arial" w:cs="Arial"/>
      <w:b/>
      <w:bCs/>
      <w:color w:val="000000" w:themeColor="text1"/>
      <w:sz w:val="20"/>
      <w:szCs w:val="20"/>
      <w:lang w:eastAsia="ru-RU"/>
    </w:rPr>
  </w:style>
  <w:style w:type="table" w:styleId="aff3">
    <w:name w:val="Table Grid"/>
    <w:basedOn w:val="a4"/>
    <w:uiPriority w:val="39"/>
    <w:rsid w:val="00F10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Revision"/>
    <w:hidden/>
    <w:uiPriority w:val="99"/>
    <w:semiHidden/>
    <w:rsid w:val="00AA1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B922FB-A7E0-41C9-862E-013A059A3941}"/>
      </w:docPartPr>
      <w:docPartBody>
        <w:p w:rsidR="00EC017A" w:rsidRDefault="003F6853">
          <w:r w:rsidRPr="007A10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3"/>
    <w:rsid w:val="00084C3A"/>
    <w:rsid w:val="000F7936"/>
    <w:rsid w:val="00342E91"/>
    <w:rsid w:val="0038120F"/>
    <w:rsid w:val="003A636A"/>
    <w:rsid w:val="003F6853"/>
    <w:rsid w:val="00425A05"/>
    <w:rsid w:val="005C7211"/>
    <w:rsid w:val="007D61C9"/>
    <w:rsid w:val="007E6BE5"/>
    <w:rsid w:val="0081419C"/>
    <w:rsid w:val="00823DD3"/>
    <w:rsid w:val="00835156"/>
    <w:rsid w:val="00865BEA"/>
    <w:rsid w:val="008B72E7"/>
    <w:rsid w:val="00953FEF"/>
    <w:rsid w:val="00B05AB9"/>
    <w:rsid w:val="00B12727"/>
    <w:rsid w:val="00C12ABE"/>
    <w:rsid w:val="00CE0C46"/>
    <w:rsid w:val="00D35139"/>
    <w:rsid w:val="00DA3D29"/>
    <w:rsid w:val="00E2252B"/>
    <w:rsid w:val="00E56FE6"/>
    <w:rsid w:val="00EC017A"/>
    <w:rsid w:val="00F30CCD"/>
    <w:rsid w:val="00F94FBA"/>
    <w:rsid w:val="00FA1028"/>
    <w:rsid w:val="00F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68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Комментарии xmlns="dd1c7355-cc9b-484a-82e8-e85d7ede5ae7" xsi:nil="true"/>
    <Формат_x0020_договора xmlns="dd1c7355-cc9b-484a-82e8-e85d7ede5ae7">На согласовании</Формат_x0020_договора>
    <ContractCardLink xmlns="dd1c7355-cc9b-484a-82e8-e85d7ede5ae7">
      <Url xsi:nil="true"/>
      <Description xsi:nil="true"/>
    </ContractCardLink>
    <Дата_x0020_ожидания xmlns="dd1c7355-cc9b-484a-82e8-e85d7ede5ae7" xsi:nil="true"/>
    <Дата_x0020_подписания_x0020_контрагентом xmlns="dd1c7355-cc9b-484a-82e8-e85d7ede5ae7" xsi:nil="true"/>
    <Тип_x0020_договора xmlns="dd1c7355-cc9b-484a-82e8-e85d7ede5ae7">Прочее</Тип_x0020_договора>
    <Подписан xmlns="dd1c7355-cc9b-484a-82e8-e85d7ede5ae7">false</Подписан>
    <Подписан_x0020_контрагентом xmlns="dd1c7355-cc9b-484a-82e8-e85d7ede5ae7">false</Подписан_x0020_контрагентом>
    <Тип_x0020_отправления xmlns="dd1c7355-cc9b-484a-82e8-e85d7ede5ae7">[Нет]</Тип_x0020_отправления>
    <Дата_x0020_отправления xmlns="dd1c7355-cc9b-484a-82e8-e85d7ede5ae7" xsi:nil="true"/>
    <Дата_x0020_подписания_x0020_ТСК xmlns="dd1c7355-cc9b-484a-82e8-e85d7ede5a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договора" ma:contentTypeID="0x010100C500FD41FD46934193091F0BA666569000FF75A00F43B40140BB3237E9CEC65685" ma:contentTypeVersion="21" ma:contentTypeDescription="" ma:contentTypeScope="" ma:versionID="cd3da0ce23f91b827e361305c6bb9d4c">
  <xsd:schema xmlns:xsd="http://www.w3.org/2001/XMLSchema" xmlns:xs="http://www.w3.org/2001/XMLSchema" xmlns:p="http://schemas.microsoft.com/office/2006/metadata/properties" xmlns:ns2="dd1c7355-cc9b-484a-82e8-e85d7ede5ae7" targetNamespace="http://schemas.microsoft.com/office/2006/metadata/properties" ma:root="true" ma:fieldsID="1320d08a9d40ec876bca202d41ac0c02" ns2:_="">
    <xsd:import namespace="dd1c7355-cc9b-484a-82e8-e85d7ede5a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Тип_x0020_договора"/>
                <xsd:element ref="ns2:Формат_x0020_договора"/>
                <xsd:element ref="ns2:Подписан" minOccurs="0"/>
                <xsd:element ref="ns2:Дата_x0020_подписания_x0020_ТСК" minOccurs="0"/>
                <xsd:element ref="ns2:Подписан_x0020_контрагентом" minOccurs="0"/>
                <xsd:element ref="ns2:Дата_x0020_подписания_x0020_контрагентом" minOccurs="0"/>
                <xsd:element ref="ns2:Тип_x0020_отправления" minOccurs="0"/>
                <xsd:element ref="ns2:Дата_x0020_отправления" minOccurs="0"/>
                <xsd:element ref="ns2:Дата_x0020_ожидания" minOccurs="0"/>
                <xsd:element ref="ns2:Комментарии" minOccurs="0"/>
                <xsd:element ref="ns2:ContractCardLink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c7355-cc9b-484a-82e8-e85d7ede5a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Тип_x0020_договора" ma:index="11" ma:displayName="Тип документа" ma:default="[Нет]" ma:format="Dropdown" ma:internalName="_x0422__x0438__x043f__x0020__x0434__x043e__x0433__x043e__x0432__x043e__x0440__x0430_" ma:readOnly="false">
      <xsd:simpleType>
        <xsd:restriction base="dms:Choice">
          <xsd:enumeration value="[Нет]"/>
          <xsd:enumeration value="Акт"/>
          <xsd:enumeration value="Договор"/>
          <xsd:enumeration value="Доп.соглашение"/>
          <xsd:enumeration value="Прочее"/>
          <xsd:enumeration value="Счет"/>
          <xsd:enumeration value="Счет-фактура"/>
        </xsd:restriction>
      </xsd:simpleType>
    </xsd:element>
    <xsd:element name="Формат_x0020_договора" ma:index="12" ma:displayName="Формат документа" ma:default="[Нет]" ma:format="Dropdown" ma:internalName="_x0424__x043e__x0440__x043c__x0430__x0442__x0020__x0434__x043e__x0433__x043e__x0432__x043e__x0440__x0430_" ma:readOnly="false">
      <xsd:simpleType>
        <xsd:restriction base="dms:Choice">
          <xsd:enumeration value="[Нет]"/>
          <xsd:enumeration value="Для информации"/>
          <xsd:enumeration value="На согласовании"/>
          <xsd:enumeration value="Скан"/>
        </xsd:restriction>
      </xsd:simpleType>
    </xsd:element>
    <xsd:element name="Подписан" ma:index="13" nillable="true" ma:displayName="Подписан Иннотех" ma:default="0" ma:description="Договор подписан" ma:internalName="_x041f__x043e__x0434__x043f__x0438__x0441__x0430__x043d_">
      <xsd:simpleType>
        <xsd:restriction base="dms:Boolean"/>
      </xsd:simpleType>
    </xsd:element>
    <xsd:element name="Дата_x0020_подписания_x0020_ТСК" ma:index="14" nillable="true" ma:displayName="Дата подписания Иннотех" ma:format="DateOnly" ma:internalName="_x0414__x0430__x0442__x0430__x0020__x043f__x043e__x0434__x043f__x0438__x0441__x0430__x043d__x0438__x044f__x0020__x0422__x0421__x041a_">
      <xsd:simpleType>
        <xsd:restriction base="dms:DateTime"/>
      </xsd:simpleType>
    </xsd:element>
    <xsd:element name="Подписан_x0020_контрагентом" ma:index="15" nillable="true" ma:displayName="Подписан контрагентом" ma:default="0" ma:internalName="_x041f__x043e__x0434__x043f__x0438__x0441__x0430__x043d__x0020__x043a__x043e__x043d__x0442__x0440__x0430__x0433__x0435__x043d__x0442__x043e__x043c_">
      <xsd:simpleType>
        <xsd:restriction base="dms:Boolean"/>
      </xsd:simpleType>
    </xsd:element>
    <xsd:element name="Дата_x0020_подписания_x0020_контрагентом" ma:index="16" nillable="true" ma:displayName="Дата возврата" ma:format="DateOnly" ma:internalName="_x0414__x0430__x0442__x0430__x0020__x043f__x043e__x0434__x043f__x0438__x0441__x0430__x043d__x0438__x044f__x0020__x043a__x043e__x043d__x0442__x0440__x0430__x0433__x0435__x043d__x0442__x043e__x043c_" ma:readOnly="false">
      <xsd:simpleType>
        <xsd:restriction base="dms:DateTime"/>
      </xsd:simpleType>
    </xsd:element>
    <xsd:element name="Тип_x0020_отправления" ma:index="17" nillable="true" ma:displayName="Способ отправления" ma:default="[Нет]" ma:format="Dropdown" ma:internalName="_x0422__x0438__x043f__x0020__x043e__x0442__x043f__x0440__x0430__x0432__x043b__x0435__x043d__x0438__x044f_" ma:readOnly="false">
      <xsd:simpleType>
        <xsd:restriction base="dms:Choice">
          <xsd:enumeration value="[Нет]"/>
          <xsd:enumeration value="Курьер"/>
          <xsd:enumeration value="Передали лично в руки"/>
          <xsd:enumeration value="Передали через продавца/РП"/>
          <xsd:enumeration value="Экспресс-доставка"/>
        </xsd:restriction>
      </xsd:simpleType>
    </xsd:element>
    <xsd:element name="Дата_x0020_отправления" ma:index="18" nillable="true" ma:displayName="Дата отправления" ma:format="DateOnly" ma:internalName="_x0414__x0430__x0442__x0430__x0020__x043e__x0442__x043f__x0440__x0430__x0432__x043b__x0435__x043d__x0438__x044f_">
      <xsd:simpleType>
        <xsd:restriction base="dms:DateTime"/>
      </xsd:simpleType>
    </xsd:element>
    <xsd:element name="Дата_x0020_ожидания" ma:index="19" nillable="true" ma:displayName="Дата ожидания" ma:format="DateOnly" ma:internalName="_x0414__x0430__x0442__x0430__x0020__x043e__x0436__x0438__x0434__x0430__x043d__x0438__x044f_">
      <xsd:simpleType>
        <xsd:restriction base="dms:DateTime"/>
      </xsd:simpleType>
    </xsd:element>
    <xsd:element name="Комментарии" ma:index="20" nillable="true" ma:displayName="Комментарии" ma:description="Дополнительная информация&#10;Основные бюджетные показатели (прибыльность, сроки и т.д.)&#10;Информация о специальных договоренностях с клиентом" ma:internalName="_x041a__x043e__x043c__x043c__x0435__x043d__x0442__x0430__x0440__x0438__x0438_">
      <xsd:simpleType>
        <xsd:restriction base="dms:Note"/>
      </xsd:simpleType>
    </xsd:element>
    <xsd:element name="ContractCardLink" ma:index="21" nillable="true" ma:displayName="Ссылка на договор" ma:format="Hyperlink" ma:internalName="ContractCar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рабо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A66BF-2438-400D-9C18-204BECF970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33D413-99C7-40FD-9AC8-8A84B7ED4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4FFE9-F7F6-47E5-BBB4-3CD2904AFC81}">
  <ds:schemaRefs>
    <ds:schemaRef ds:uri="http://schemas.microsoft.com/office/2006/metadata/properties"/>
    <ds:schemaRef ds:uri="http://schemas.microsoft.com/office/infopath/2007/PartnerControls"/>
    <ds:schemaRef ds:uri="dd1c7355-cc9b-484a-82e8-e85d7ede5ae7"/>
  </ds:schemaRefs>
</ds:datastoreItem>
</file>

<file path=customXml/itemProps4.xml><?xml version="1.0" encoding="utf-8"?>
<ds:datastoreItem xmlns:ds="http://schemas.openxmlformats.org/officeDocument/2006/customXml" ds:itemID="{6125817B-238D-4905-8952-679A5E44A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c7355-cc9b-484a-82e8-e85d7ede5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FC69AF-CE06-4A66-8448-0ED236D6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INN21-415-I</vt:lpstr>
    </vt:vector>
  </TitlesOfParts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INN21-415-I</dc:title>
  <dc:subject/>
  <dc:creator>Махмудова Юлия Радиковна</dc:creator>
  <cp:keywords/>
  <dc:description/>
  <cp:lastModifiedBy>Каплина Ирина Викторовна</cp:lastModifiedBy>
  <cp:revision>4</cp:revision>
  <dcterms:created xsi:type="dcterms:W3CDTF">2023-04-03T11:09:00Z</dcterms:created>
  <dcterms:modified xsi:type="dcterms:W3CDTF">2024-02-12T11:12:00Z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0x010100C500FD41FD46934193091F0BA666569000FF75A00F43B40140BB3237E9CEC65685</vt:lpwstr>
  </property>
  <property fmtid="{D5CDD505-2E9C-101B-9397-08002B2CF9AE}" pid="3" name="_docset_NoMedatataSyncRequired">
    <vt:lpwstr>False</vt:lpwstr>
  </property>
</Properties>
</file>