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0B" w:rsidRPr="007349FB" w:rsidRDefault="00BB250B" w:rsidP="00BB250B">
      <w:pPr>
        <w:widowControl/>
        <w:autoSpaceDE/>
        <w:autoSpaceDN/>
        <w:adjustRightInd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p w:rsidR="005D70EE" w:rsidRPr="00107EC4" w:rsidRDefault="005D70EE" w:rsidP="005D70EE">
      <w:pPr>
        <w:jc w:val="center"/>
        <w:rPr>
          <w:b/>
          <w:bCs/>
          <w:sz w:val="22"/>
          <w:szCs w:val="22"/>
        </w:rPr>
      </w:pPr>
      <w:r w:rsidRPr="00107EC4">
        <w:rPr>
          <w:b/>
          <w:bCs/>
          <w:sz w:val="22"/>
          <w:szCs w:val="22"/>
        </w:rPr>
        <w:t>ТЕХНИЧЕСКОЕ ЗАДАНИЕ</w:t>
      </w:r>
    </w:p>
    <w:p w:rsidR="002050FE" w:rsidRPr="0052196C" w:rsidRDefault="002050FE" w:rsidP="002050FE">
      <w:pPr>
        <w:jc w:val="center"/>
        <w:rPr>
          <w:b/>
          <w:lang w:eastAsia="en-US"/>
        </w:rPr>
      </w:pPr>
      <w:r w:rsidRPr="0052196C">
        <w:rPr>
          <w:b/>
          <w:lang w:eastAsia="en-US"/>
        </w:rPr>
        <w:t xml:space="preserve">на выполнение </w:t>
      </w:r>
      <w:r>
        <w:rPr>
          <w:b/>
          <w:lang w:eastAsia="en-US"/>
        </w:rPr>
        <w:t>капитального</w:t>
      </w:r>
      <w:r w:rsidRPr="0052196C">
        <w:rPr>
          <w:b/>
          <w:lang w:eastAsia="en-US"/>
        </w:rPr>
        <w:t xml:space="preserve"> ремонт</w:t>
      </w:r>
      <w:r>
        <w:rPr>
          <w:b/>
          <w:lang w:eastAsia="en-US"/>
        </w:rPr>
        <w:t>а (модернизации) открытой 2-х сторонней эстакады</w:t>
      </w:r>
      <w:r w:rsidRPr="0052196C">
        <w:rPr>
          <w:b/>
          <w:lang w:eastAsia="en-US"/>
        </w:rPr>
        <w:t xml:space="preserve"> инв.№24017</w:t>
      </w:r>
      <w:r>
        <w:rPr>
          <w:b/>
          <w:lang w:eastAsia="en-US"/>
        </w:rPr>
        <w:t xml:space="preserve"> и </w:t>
      </w:r>
      <w:r w:rsidRPr="00D376EB">
        <w:rPr>
          <w:b/>
          <w:lang w:eastAsia="en-US"/>
        </w:rPr>
        <w:t>ремонта паропровода инв. № 30002 заменой изношенных труб.</w:t>
      </w:r>
    </w:p>
    <w:p w:rsidR="00070161" w:rsidRPr="007349FB" w:rsidRDefault="00070161" w:rsidP="00BB250B">
      <w:pPr>
        <w:widowControl/>
        <w:autoSpaceDE/>
        <w:autoSpaceDN/>
        <w:adjustRightInd/>
        <w:jc w:val="bot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10632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808"/>
        <w:gridCol w:w="7229"/>
      </w:tblGrid>
      <w:tr w:rsidR="008742AF" w:rsidRPr="00107EC4" w:rsidTr="00921A1B">
        <w:trPr>
          <w:trHeight w:val="4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2AF" w:rsidRPr="00107EC4" w:rsidRDefault="008742AF" w:rsidP="008742AF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2AF" w:rsidRPr="00107EC4" w:rsidRDefault="008742AF" w:rsidP="00C03BAD">
            <w:pPr>
              <w:widowControl/>
              <w:autoSpaceDE/>
              <w:autoSpaceDN/>
              <w:adjustRightInd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2AF" w:rsidRPr="00107EC4" w:rsidRDefault="008742AF" w:rsidP="008742AF">
            <w:pPr>
              <w:widowControl/>
              <w:autoSpaceDE/>
              <w:autoSpaceDN/>
              <w:adjustRightInd/>
              <w:ind w:left="2980"/>
              <w:rPr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Характеристика</w:t>
            </w:r>
          </w:p>
        </w:tc>
      </w:tr>
      <w:tr w:rsidR="008742AF" w:rsidRPr="00107EC4" w:rsidTr="00921A1B">
        <w:trPr>
          <w:trHeight w:val="4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2AF" w:rsidRPr="00107EC4" w:rsidRDefault="008742AF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AF" w:rsidRPr="00107EC4" w:rsidRDefault="008742AF" w:rsidP="00C03BAD">
            <w:pPr>
              <w:widowControl/>
              <w:autoSpaceDE/>
              <w:autoSpaceDN/>
              <w:adjustRightInd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Наименование, основные характеристики и объемы выполняемых работ: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2AF" w:rsidRPr="00107EC4" w:rsidRDefault="002050FE" w:rsidP="00F51B3F">
            <w:pPr>
              <w:widowControl/>
              <w:autoSpaceDE/>
              <w:autoSpaceDN/>
              <w:adjustRightInd/>
              <w:ind w:left="140" w:right="277"/>
              <w:rPr>
                <w:b/>
                <w:sz w:val="22"/>
                <w:szCs w:val="22"/>
              </w:rPr>
            </w:pPr>
            <w:r>
              <w:rPr>
                <w:lang w:eastAsia="en-US"/>
              </w:rPr>
              <w:t>В</w:t>
            </w:r>
            <w:r w:rsidRPr="0052196C">
              <w:rPr>
                <w:lang w:eastAsia="en-US"/>
              </w:rPr>
              <w:t>ыполнение капитального ремонта (модернизации) открытой 2-х сторонней эстакады инв.№24017</w:t>
            </w:r>
            <w:r>
              <w:rPr>
                <w:lang w:eastAsia="en-US"/>
              </w:rPr>
              <w:t xml:space="preserve"> </w:t>
            </w:r>
            <w:r w:rsidRPr="00D376EB">
              <w:rPr>
                <w:lang w:eastAsia="en-US"/>
              </w:rPr>
              <w:t xml:space="preserve">и ремонта паропровода инв. № 30002 </w:t>
            </w:r>
            <w:r w:rsidR="0000250D">
              <w:rPr>
                <w:lang w:eastAsia="en-US"/>
              </w:rPr>
              <w:t xml:space="preserve">с </w:t>
            </w:r>
            <w:r w:rsidRPr="00D376EB">
              <w:rPr>
                <w:lang w:eastAsia="en-US"/>
              </w:rPr>
              <w:t>заменой изношенных труб.</w:t>
            </w:r>
          </w:p>
        </w:tc>
      </w:tr>
      <w:tr w:rsidR="008742AF" w:rsidRPr="00107EC4" w:rsidTr="00921A1B">
        <w:trPr>
          <w:trHeight w:val="4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2AF" w:rsidRPr="00107EC4" w:rsidRDefault="008742AF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AF" w:rsidRPr="00107EC4" w:rsidRDefault="008742AF" w:rsidP="00C03BAD">
            <w:pPr>
              <w:widowControl/>
              <w:autoSpaceDE/>
              <w:autoSpaceDN/>
              <w:adjustRightInd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Заказчик (филиал)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2AF" w:rsidRPr="00107EC4" w:rsidRDefault="00903CF9" w:rsidP="00C03BAD">
            <w:pPr>
              <w:widowControl/>
              <w:autoSpaceDE/>
              <w:autoSpaceDN/>
              <w:adjustRightInd/>
              <w:ind w:left="140" w:right="277"/>
              <w:rPr>
                <w:b/>
                <w:sz w:val="22"/>
                <w:szCs w:val="22"/>
              </w:rPr>
            </w:pPr>
            <w:r w:rsidRPr="00107EC4">
              <w:rPr>
                <w:sz w:val="22"/>
                <w:szCs w:val="22"/>
                <w:lang w:eastAsia="en-US"/>
              </w:rPr>
              <w:t>Акционерное общество «Первая Грузовая Компания» Саратовский филиал.</w:t>
            </w:r>
          </w:p>
        </w:tc>
      </w:tr>
      <w:tr w:rsidR="008742AF" w:rsidRPr="00107EC4" w:rsidTr="00921A1B">
        <w:trPr>
          <w:trHeight w:val="4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2AF" w:rsidRPr="00107EC4" w:rsidRDefault="008742AF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AF" w:rsidRPr="00107EC4" w:rsidRDefault="008742AF" w:rsidP="00C03BAD">
            <w:pPr>
              <w:widowControl/>
              <w:autoSpaceDE/>
              <w:autoSpaceDN/>
              <w:adjustRightInd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Место и условия выполнения работ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EC4" w:rsidRPr="00107EC4" w:rsidRDefault="00107EC4" w:rsidP="00903CF9">
            <w:pPr>
              <w:widowControl/>
              <w:autoSpaceDE/>
              <w:autoSpaceDN/>
              <w:adjustRightInd/>
              <w:ind w:left="140" w:right="277"/>
              <w:rPr>
                <w:b/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Промывочно-пропарочная станция Татьянка</w:t>
            </w:r>
          </w:p>
          <w:p w:rsidR="00903CF9" w:rsidRPr="008A4E52" w:rsidRDefault="00903CF9" w:rsidP="00903CF9">
            <w:pPr>
              <w:widowControl/>
              <w:autoSpaceDE/>
              <w:autoSpaceDN/>
              <w:adjustRightInd/>
              <w:ind w:left="140" w:right="277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>Российская Федерация, г. Волгоград,</w:t>
            </w:r>
          </w:p>
          <w:p w:rsidR="00903CF9" w:rsidRPr="008A4E52" w:rsidRDefault="00903CF9" w:rsidP="00903CF9">
            <w:pPr>
              <w:widowControl/>
              <w:autoSpaceDE/>
              <w:autoSpaceDN/>
              <w:adjustRightInd/>
              <w:ind w:left="140" w:right="277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>Красноармейский р-н, ст. Татьянка,</w:t>
            </w:r>
          </w:p>
          <w:p w:rsidR="00903CF9" w:rsidRPr="008A4E52" w:rsidRDefault="00903CF9" w:rsidP="00903CF9">
            <w:pPr>
              <w:widowControl/>
              <w:autoSpaceDE/>
              <w:autoSpaceDN/>
              <w:adjustRightInd/>
              <w:ind w:left="140" w:right="277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 xml:space="preserve">Промывочно-пропарочная станция </w:t>
            </w:r>
          </w:p>
          <w:p w:rsidR="00903CF9" w:rsidRPr="008A4E52" w:rsidRDefault="00903CF9" w:rsidP="00903CF9">
            <w:pPr>
              <w:widowControl/>
              <w:autoSpaceDE/>
              <w:autoSpaceDN/>
              <w:adjustRightInd/>
              <w:ind w:left="140" w:right="277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>Саратовского филиала АО «ПГК».</w:t>
            </w:r>
          </w:p>
          <w:p w:rsidR="00903CF9" w:rsidRPr="008A4E52" w:rsidRDefault="00903CF9" w:rsidP="00903CF9">
            <w:pPr>
              <w:widowControl/>
              <w:autoSpaceDE/>
              <w:autoSpaceDN/>
              <w:adjustRightInd/>
              <w:ind w:left="140" w:right="277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>тел.: (8442) 90-62-22</w:t>
            </w:r>
          </w:p>
          <w:p w:rsidR="00903CF9" w:rsidRPr="008A4E52" w:rsidRDefault="00903CF9" w:rsidP="00903CF9">
            <w:pPr>
              <w:widowControl/>
              <w:autoSpaceDE/>
              <w:autoSpaceDN/>
              <w:adjustRightInd/>
              <w:ind w:left="140" w:right="277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>факс: (8442) 90-62-21</w:t>
            </w:r>
          </w:p>
          <w:p w:rsidR="008742AF" w:rsidRPr="00107EC4" w:rsidRDefault="00903CF9" w:rsidP="00903CF9">
            <w:pPr>
              <w:widowControl/>
              <w:autoSpaceDE/>
              <w:autoSpaceDN/>
              <w:adjustRightInd/>
              <w:ind w:left="140" w:right="277"/>
              <w:rPr>
                <w:b/>
                <w:sz w:val="22"/>
                <w:szCs w:val="22"/>
                <w:lang w:val="en-US"/>
              </w:rPr>
            </w:pPr>
            <w:r w:rsidRPr="008A4E52">
              <w:rPr>
                <w:sz w:val="22"/>
                <w:szCs w:val="22"/>
                <w:lang w:val="en-US"/>
              </w:rPr>
              <w:t>e-mail: EvtushenkoEV@pgkweb.ru</w:t>
            </w:r>
          </w:p>
        </w:tc>
      </w:tr>
      <w:tr w:rsidR="00AD08DE" w:rsidRPr="00107EC4" w:rsidTr="00921A1B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DE" w:rsidRPr="00107EC4" w:rsidRDefault="00AD08DE" w:rsidP="00C03BAD">
            <w:pPr>
              <w:pStyle w:val="a8"/>
              <w:numPr>
                <w:ilvl w:val="0"/>
                <w:numId w:val="13"/>
              </w:numPr>
              <w:spacing w:line="240" w:lineRule="exact"/>
              <w:ind w:left="140" w:right="277" w:firstLine="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DE" w:rsidRPr="00107EC4" w:rsidRDefault="00AD08DE">
            <w:pPr>
              <w:widowControl/>
              <w:autoSpaceDE/>
              <w:autoSpaceDN/>
              <w:adjustRightInd/>
              <w:spacing w:line="245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Сроки выполнения работ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C86A49" w:rsidP="003618FA">
            <w:pPr>
              <w:widowControl/>
              <w:numPr>
                <w:ilvl w:val="0"/>
                <w:numId w:val="10"/>
              </w:numPr>
              <w:tabs>
                <w:tab w:val="left" w:pos="250"/>
              </w:tabs>
              <w:autoSpaceDE/>
              <w:autoSpaceDN/>
              <w:adjustRightInd/>
              <w:spacing w:before="60"/>
              <w:ind w:left="140" w:right="277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кол-во в рабочих/ календарных д</w:t>
            </w:r>
            <w:r w:rsidR="00070201" w:rsidRPr="00107EC4">
              <w:rPr>
                <w:sz w:val="22"/>
                <w:szCs w:val="22"/>
              </w:rPr>
              <w:t>ней</w:t>
            </w:r>
            <w:r w:rsidRPr="00107EC4">
              <w:rPr>
                <w:sz w:val="22"/>
                <w:szCs w:val="22"/>
              </w:rPr>
              <w:t xml:space="preserve"> </w:t>
            </w:r>
            <w:r w:rsidR="00903CF9" w:rsidRPr="00107EC4">
              <w:rPr>
                <w:sz w:val="22"/>
                <w:szCs w:val="22"/>
              </w:rPr>
              <w:t xml:space="preserve">- </w:t>
            </w:r>
            <w:r w:rsidR="00116CC9">
              <w:rPr>
                <w:b/>
                <w:sz w:val="22"/>
                <w:szCs w:val="22"/>
              </w:rPr>
              <w:t>180 (сто восемьдесят</w:t>
            </w:r>
            <w:r w:rsidR="00903CF9" w:rsidRPr="00107EC4">
              <w:rPr>
                <w:b/>
                <w:sz w:val="22"/>
                <w:szCs w:val="22"/>
              </w:rPr>
              <w:t>)</w:t>
            </w:r>
            <w:r w:rsidR="00903CF9" w:rsidRPr="00107EC4">
              <w:rPr>
                <w:sz w:val="22"/>
                <w:szCs w:val="22"/>
              </w:rPr>
              <w:t xml:space="preserve"> календарных дней с момента подписания акта приема - передачи площадки</w:t>
            </w: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ind w:left="140" w:right="277" w:firstLine="284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За нарушение сроков выполнения Работ, установленных Календарным планом выполнения работ Подрядчик, по требованию Заказчика, обязан уплатить ему пени в размере 0,1 % от стоимости Работ по Договору, начисляемой за каждый день просрочки, но не более 5 % суммы по Договору.</w:t>
            </w: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ind w:left="140" w:right="277" w:firstLine="284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Заказчик вправе расторгнуть Договор, при отсутствии обстоятельств непреодолимой силы, в одностороннем несудебном порядке в случаях:</w:t>
            </w:r>
          </w:p>
          <w:p w:rsidR="005D70EE" w:rsidRPr="00107EC4" w:rsidRDefault="005D70EE" w:rsidP="00C03BAD">
            <w:pPr>
              <w:pStyle w:val="a8"/>
              <w:numPr>
                <w:ilvl w:val="0"/>
                <w:numId w:val="14"/>
              </w:numPr>
              <w:ind w:left="140" w:right="277"/>
              <w:jc w:val="both"/>
              <w:rPr>
                <w:rFonts w:ascii="Arial" w:hAnsi="Arial" w:cs="Arial"/>
              </w:rPr>
            </w:pPr>
            <w:r w:rsidRPr="00107EC4">
              <w:rPr>
                <w:rFonts w:ascii="Arial" w:hAnsi="Arial" w:cs="Arial"/>
              </w:rPr>
              <w:t>задержки Подрядчиком начала выполнения Работ более чем на 20 календарных дней по причинам, не зависящим от Заказчика;</w:t>
            </w:r>
          </w:p>
          <w:p w:rsidR="005D70EE" w:rsidRPr="00107EC4" w:rsidRDefault="005D70EE" w:rsidP="00C03BAD">
            <w:pPr>
              <w:pStyle w:val="a8"/>
              <w:numPr>
                <w:ilvl w:val="0"/>
                <w:numId w:val="14"/>
              </w:numPr>
              <w:tabs>
                <w:tab w:val="left" w:pos="250"/>
              </w:tabs>
              <w:spacing w:before="60"/>
              <w:ind w:left="140" w:right="277"/>
              <w:rPr>
                <w:rFonts w:ascii="Arial" w:hAnsi="Arial" w:cs="Arial"/>
              </w:rPr>
            </w:pPr>
            <w:r w:rsidRPr="00107EC4">
              <w:rPr>
                <w:rFonts w:ascii="Arial" w:hAnsi="Arial" w:cs="Arial"/>
              </w:rPr>
              <w:t>систематического нарушения Подрядчиком сроков выполнения Календарного плана выполнения работ более чем на 30 календарных дней</w:t>
            </w:r>
          </w:p>
        </w:tc>
      </w:tr>
      <w:tr w:rsidR="005D70EE" w:rsidRPr="00107EC4" w:rsidTr="00921A1B">
        <w:trPr>
          <w:trHeight w:val="37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70EE" w:rsidRPr="00107EC4" w:rsidRDefault="005D70EE" w:rsidP="00C03BAD">
            <w:pPr>
              <w:widowControl/>
              <w:tabs>
                <w:tab w:val="left" w:pos="259"/>
              </w:tabs>
              <w:autoSpaceDE/>
              <w:autoSpaceDN/>
              <w:adjustRightInd/>
              <w:spacing w:line="240" w:lineRule="exact"/>
              <w:ind w:left="140" w:right="277"/>
              <w:jc w:val="center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Дополнительные требования</w:t>
            </w:r>
          </w:p>
        </w:tc>
      </w:tr>
      <w:tr w:rsidR="005D70EE" w:rsidRPr="00107EC4" w:rsidTr="00921A1B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Характеристика объекта реконструкции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107EC4" w:rsidP="00C03BAD">
            <w:pPr>
              <w:widowControl/>
              <w:tabs>
                <w:tab w:val="left" w:pos="259"/>
              </w:tabs>
              <w:autoSpaceDE/>
              <w:autoSpaceDN/>
              <w:adjustRightInd/>
              <w:spacing w:line="240" w:lineRule="exact"/>
              <w:ind w:left="140" w:right="277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В рабочей документации.</w:t>
            </w:r>
          </w:p>
        </w:tc>
      </w:tr>
      <w:tr w:rsidR="005D70EE" w:rsidRPr="00107EC4" w:rsidTr="00921A1B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>
            <w:pPr>
              <w:widowControl/>
              <w:autoSpaceDE/>
              <w:autoSpaceDN/>
              <w:adjustRightInd/>
              <w:spacing w:line="245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Требования к результату работ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903CF9" w:rsidP="00C03BAD">
            <w:pPr>
              <w:widowControl/>
              <w:autoSpaceDE/>
              <w:autoSpaceDN/>
              <w:adjustRightInd/>
              <w:spacing w:before="180" w:line="240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Работы выполнять в соответствии с действующей на территории Российской Федерации нормативной документацией.</w:t>
            </w:r>
          </w:p>
        </w:tc>
      </w:tr>
      <w:tr w:rsidR="005D70EE" w:rsidRPr="00107EC4" w:rsidTr="00921A1B">
        <w:trPr>
          <w:trHeight w:val="9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Требования к объемам выполняемых работ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00250D" w:rsidP="00921A1B">
            <w:pPr>
              <w:pStyle w:val="ptb"/>
              <w:ind w:left="135"/>
              <w:jc w:val="both"/>
            </w:pPr>
            <w:r>
              <w:rPr>
                <w:b w:val="0"/>
              </w:rPr>
              <w:t>Работы выполнять в соответствии с рабочей документацией, перечень разделов приведен в п. 11 Технического задания.</w:t>
            </w:r>
          </w:p>
        </w:tc>
      </w:tr>
      <w:tr w:rsidR="005D70EE" w:rsidRPr="00107EC4" w:rsidTr="00921A1B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213AEA" w:rsidRDefault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213AEA">
              <w:rPr>
                <w:b/>
                <w:sz w:val="22"/>
                <w:szCs w:val="22"/>
              </w:rPr>
              <w:t>Требования к производству и последовательности выполнения работ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48C" w:rsidRPr="00213AEA" w:rsidRDefault="0003548C" w:rsidP="00921A1B">
            <w:pPr>
              <w:spacing w:line="276" w:lineRule="auto"/>
              <w:ind w:left="135" w:right="131"/>
              <w:jc w:val="both"/>
              <w:rPr>
                <w:sz w:val="22"/>
                <w:szCs w:val="22"/>
                <w:lang w:eastAsia="en-US"/>
              </w:rPr>
            </w:pPr>
            <w:r w:rsidRPr="00213AEA">
              <w:rPr>
                <w:sz w:val="22"/>
                <w:szCs w:val="22"/>
                <w:lang w:eastAsia="en-US"/>
              </w:rPr>
              <w:t>До начала работ разработать, оформить и согласовать с Заказчиком:</w:t>
            </w:r>
          </w:p>
          <w:p w:rsidR="0003548C" w:rsidRPr="00213AEA" w:rsidRDefault="0003548C" w:rsidP="00921A1B">
            <w:pPr>
              <w:spacing w:line="276" w:lineRule="auto"/>
              <w:ind w:left="135" w:right="131"/>
              <w:jc w:val="both"/>
              <w:rPr>
                <w:sz w:val="22"/>
                <w:szCs w:val="22"/>
                <w:lang w:eastAsia="en-US"/>
              </w:rPr>
            </w:pPr>
            <w:r w:rsidRPr="00213AEA">
              <w:rPr>
                <w:sz w:val="22"/>
                <w:szCs w:val="22"/>
                <w:lang w:eastAsia="en-US"/>
              </w:rPr>
              <w:t>- проект производства работ.</w:t>
            </w:r>
          </w:p>
          <w:p w:rsidR="0003548C" w:rsidRPr="00213AEA" w:rsidRDefault="0003548C" w:rsidP="00921A1B">
            <w:pPr>
              <w:spacing w:line="276" w:lineRule="auto"/>
              <w:ind w:left="135" w:right="131"/>
              <w:jc w:val="both"/>
              <w:rPr>
                <w:sz w:val="22"/>
                <w:szCs w:val="22"/>
                <w:lang w:eastAsia="en-US"/>
              </w:rPr>
            </w:pPr>
            <w:r w:rsidRPr="00213AEA">
              <w:rPr>
                <w:sz w:val="22"/>
                <w:szCs w:val="22"/>
                <w:lang w:eastAsia="en-US"/>
              </w:rPr>
              <w:t>Работы выполняются на основании оформленных документов:</w:t>
            </w:r>
          </w:p>
          <w:p w:rsidR="0003548C" w:rsidRPr="00213AEA" w:rsidRDefault="0003548C" w:rsidP="00921A1B">
            <w:pPr>
              <w:spacing w:line="276" w:lineRule="auto"/>
              <w:ind w:left="135" w:right="131"/>
              <w:jc w:val="both"/>
              <w:rPr>
                <w:sz w:val="22"/>
                <w:szCs w:val="22"/>
                <w:lang w:eastAsia="en-US"/>
              </w:rPr>
            </w:pPr>
            <w:r w:rsidRPr="00213AEA">
              <w:rPr>
                <w:sz w:val="22"/>
                <w:szCs w:val="22"/>
                <w:lang w:eastAsia="en-US"/>
              </w:rPr>
              <w:t>- акт-допуск для производства монтажных работ оборудования на территории действующего предприятия;</w:t>
            </w:r>
          </w:p>
          <w:p w:rsidR="0003548C" w:rsidRPr="00213AEA" w:rsidRDefault="0003548C" w:rsidP="00921A1B">
            <w:pPr>
              <w:spacing w:line="276" w:lineRule="auto"/>
              <w:ind w:left="135" w:right="131"/>
              <w:jc w:val="both"/>
              <w:rPr>
                <w:sz w:val="22"/>
                <w:szCs w:val="22"/>
                <w:lang w:eastAsia="en-US"/>
              </w:rPr>
            </w:pPr>
            <w:r w:rsidRPr="00213AEA">
              <w:rPr>
                <w:sz w:val="22"/>
                <w:szCs w:val="22"/>
                <w:lang w:eastAsia="en-US"/>
              </w:rPr>
              <w:t>- наряд-допуск на работы в зоне действующих опасных производственных факторов;</w:t>
            </w:r>
          </w:p>
          <w:p w:rsidR="0003548C" w:rsidRPr="00213AEA" w:rsidRDefault="0003548C" w:rsidP="00921A1B">
            <w:pPr>
              <w:spacing w:line="276" w:lineRule="auto"/>
              <w:ind w:left="135" w:right="131"/>
              <w:jc w:val="both"/>
              <w:rPr>
                <w:sz w:val="22"/>
                <w:szCs w:val="22"/>
                <w:lang w:eastAsia="en-US"/>
              </w:rPr>
            </w:pPr>
            <w:r w:rsidRPr="00213AEA">
              <w:rPr>
                <w:sz w:val="22"/>
                <w:szCs w:val="22"/>
                <w:lang w:eastAsia="en-US"/>
              </w:rPr>
              <w:t>- наряд-допуск на производство работ в зоне действия технических сооружений и устройств железных дорог (согласно распоряжению ОАО «РЖД», от 30.08.2013 № 1932);</w:t>
            </w:r>
          </w:p>
          <w:p w:rsidR="005D70EE" w:rsidRPr="00213AEA" w:rsidRDefault="0003548C" w:rsidP="00921A1B">
            <w:pPr>
              <w:widowControl/>
              <w:autoSpaceDE/>
              <w:autoSpaceDN/>
              <w:adjustRightInd/>
              <w:spacing w:line="245" w:lineRule="exact"/>
              <w:ind w:left="135" w:right="131"/>
              <w:jc w:val="both"/>
              <w:rPr>
                <w:sz w:val="22"/>
                <w:szCs w:val="22"/>
              </w:rPr>
            </w:pPr>
            <w:r w:rsidRPr="00213AEA">
              <w:rPr>
                <w:sz w:val="22"/>
                <w:szCs w:val="22"/>
                <w:lang w:eastAsia="en-US"/>
              </w:rPr>
              <w:t xml:space="preserve">- разрешение по организации безопасного проведения огневых работ на </w:t>
            </w:r>
            <w:r w:rsidR="00F85F9B" w:rsidRPr="00213AEA">
              <w:rPr>
                <w:sz w:val="22"/>
                <w:szCs w:val="22"/>
                <w:lang w:eastAsia="en-US"/>
              </w:rPr>
              <w:t>объекте</w:t>
            </w:r>
          </w:p>
        </w:tc>
      </w:tr>
      <w:tr w:rsidR="005D70EE" w:rsidRPr="00107EC4" w:rsidTr="00921A1B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213AEA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213AEA">
              <w:rPr>
                <w:b/>
                <w:sz w:val="22"/>
                <w:szCs w:val="22"/>
              </w:rPr>
              <w:t>Применяемые стандарты, СНиПы и прочие правила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D" w:rsidRDefault="0000250D" w:rsidP="0000250D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Работы выполнять в соответствии с действующей на территории Российской Федерации нормативной документацией</w:t>
            </w:r>
            <w:r>
              <w:rPr>
                <w:sz w:val="22"/>
                <w:szCs w:val="22"/>
              </w:rPr>
              <w:t>, в том числе, но не ограничиваясь:</w:t>
            </w:r>
          </w:p>
          <w:p w:rsidR="00185B05" w:rsidRPr="00185B05" w:rsidRDefault="0000250D" w:rsidP="00185B05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595BF4">
              <w:rPr>
                <w:sz w:val="22"/>
                <w:szCs w:val="22"/>
              </w:rPr>
              <w:t>-</w:t>
            </w:r>
            <w:r w:rsidR="00185B05">
              <w:t xml:space="preserve"> </w:t>
            </w:r>
            <w:r w:rsidR="006D3014">
              <w:rPr>
                <w:sz w:val="22"/>
                <w:szCs w:val="22"/>
              </w:rPr>
              <w:t>СП 22.13330.2016 Основания зданий и сооружений</w:t>
            </w:r>
          </w:p>
          <w:p w:rsidR="006D3014" w:rsidRDefault="006D3014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 w:rsidRPr="006D3014">
              <w:rPr>
                <w:sz w:val="22"/>
                <w:szCs w:val="22"/>
              </w:rPr>
              <w:t>СП 28.13330.2017 "Защита строительных конструкций от коррозии. Актуализированная редакция СНиП 2.03.11-85" (с Изменениями N 1, 2, 3)</w:t>
            </w:r>
          </w:p>
          <w:p w:rsidR="0000250D" w:rsidRDefault="006D3014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t>-</w:t>
            </w:r>
            <w:r>
              <w:rPr>
                <w:sz w:val="22"/>
                <w:szCs w:val="22"/>
              </w:rPr>
              <w:t xml:space="preserve">СП 63.13330.2012 </w:t>
            </w:r>
            <w:r w:rsidRPr="006D3014">
              <w:rPr>
                <w:sz w:val="22"/>
                <w:szCs w:val="22"/>
              </w:rPr>
              <w:t>Бетонные и железобетонные конструкции. Основные</w:t>
            </w:r>
            <w:r w:rsidRPr="00921A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положения</w:t>
            </w:r>
          </w:p>
          <w:p w:rsidR="006D3014" w:rsidRDefault="006D3014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D3014">
              <w:rPr>
                <w:sz w:val="22"/>
                <w:szCs w:val="22"/>
              </w:rPr>
              <w:t>ГОСТ 23118-2019 Конструкции стальные строительные. Общие технические условия (с Поправкой)</w:t>
            </w:r>
          </w:p>
          <w:p w:rsidR="006D3014" w:rsidRDefault="006D3014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D3014">
              <w:rPr>
                <w:sz w:val="22"/>
                <w:szCs w:val="22"/>
              </w:rPr>
              <w:t>СП 53-101-98 Изготовление и контроль качества стальных строительных конструкций</w:t>
            </w:r>
          </w:p>
          <w:p w:rsidR="006D3014" w:rsidRDefault="006D3014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D3014">
              <w:rPr>
                <w:sz w:val="22"/>
                <w:szCs w:val="22"/>
              </w:rPr>
              <w:t>СП 70.13330.2012 Несущие и ограждающие конструкции. Актуализированная редакция СНиП 3.03.01-87 (с Изменениями N 1, 3, 4)</w:t>
            </w:r>
          </w:p>
          <w:p w:rsidR="00D948D7" w:rsidRDefault="00D948D7" w:rsidP="0000250D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8D7">
              <w:rPr>
                <w:sz w:val="22"/>
                <w:szCs w:val="22"/>
              </w:rPr>
              <w:t>СНиП 3.05.05-84 Технологическое оборудование и технологические трубопроводы</w:t>
            </w:r>
          </w:p>
          <w:p w:rsidR="00D948D7" w:rsidRDefault="00D948D7" w:rsidP="0000250D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D948D7">
              <w:rPr>
                <w:sz w:val="22"/>
                <w:szCs w:val="22"/>
              </w:rPr>
              <w:t>ВСН 362-87/</w:t>
            </w:r>
            <w:proofErr w:type="spellStart"/>
            <w:r w:rsidRPr="00D948D7">
              <w:rPr>
                <w:sz w:val="22"/>
                <w:szCs w:val="22"/>
              </w:rPr>
              <w:t>Минмонтажспецстрой</w:t>
            </w:r>
            <w:proofErr w:type="spellEnd"/>
            <w:r w:rsidRPr="00D948D7">
              <w:rPr>
                <w:sz w:val="22"/>
                <w:szCs w:val="22"/>
              </w:rPr>
              <w:t xml:space="preserve"> Изготовление, монтаж и испытание технологических трубопроводов на Ру до 10 Мпа</w:t>
            </w:r>
          </w:p>
          <w:p w:rsidR="0000250D" w:rsidRDefault="0000250D" w:rsidP="0000250D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95BF4">
              <w:rPr>
                <w:sz w:val="22"/>
                <w:szCs w:val="22"/>
              </w:rPr>
              <w:t>СП 48.13330.2019 Организация строительства СНиП 12-01-2004 (с Изменением N 1)</w:t>
            </w:r>
          </w:p>
          <w:p w:rsidR="001B14E9" w:rsidRDefault="001B14E9" w:rsidP="0000250D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-СП 18.13330.2019 Свод правил. (СНиП II-89-80*) Генеральные планы промышленных предприятий. Актуализированная редакция СНиП II-89-80</w:t>
            </w:r>
          </w:p>
          <w:p w:rsidR="0000250D" w:rsidRPr="00595BF4" w:rsidRDefault="0000250D" w:rsidP="0000250D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595BF4">
              <w:rPr>
                <w:sz w:val="22"/>
                <w:szCs w:val="22"/>
              </w:rPr>
              <w:t>-СНиП 12-03-2001 Безопасность труда в строительстве;</w:t>
            </w:r>
          </w:p>
          <w:p w:rsidR="00224AB8" w:rsidRDefault="0000250D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0572E">
              <w:rPr>
                <w:sz w:val="22"/>
                <w:szCs w:val="22"/>
              </w:rPr>
              <w:t>РД-11-05-2007</w:t>
            </w:r>
            <w:r>
              <w:t xml:space="preserve"> </w:t>
            </w:r>
            <w:r w:rsidRPr="0000572E">
              <w:rPr>
                <w:sz w:val="22"/>
                <w:szCs w:val="22"/>
              </w:rPr>
              <w:t>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</w:t>
            </w:r>
          </w:p>
          <w:p w:rsidR="00D948D7" w:rsidRPr="00213AEA" w:rsidRDefault="00D948D7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</w:p>
        </w:tc>
      </w:tr>
      <w:tr w:rsidR="005D70EE" w:rsidRPr="00107EC4" w:rsidTr="00921A1B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Требования к применяемым материалам и оборудованию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107EC4" w:rsidP="00C03BAD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Оборудование должно иметь сертификаты соответствия техническим регламентам.</w:t>
            </w:r>
          </w:p>
        </w:tc>
      </w:tr>
      <w:tr w:rsidR="0003548C" w:rsidRPr="00107EC4" w:rsidTr="00921A1B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48C" w:rsidRPr="00107EC4" w:rsidRDefault="0003548C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48C" w:rsidRPr="00107EC4" w:rsidRDefault="0003548C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sz w:val="22"/>
                <w:szCs w:val="22"/>
                <w:lang w:eastAsia="en-US"/>
              </w:rPr>
              <w:t>Требования к выполняемым работам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D" w:rsidRDefault="0000250D" w:rsidP="0000250D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Работы выполняются в соответствии </w:t>
            </w:r>
            <w:r w:rsidR="003D4486">
              <w:rPr>
                <w:sz w:val="22"/>
                <w:szCs w:val="22"/>
              </w:rPr>
              <w:t>с Ведомость</w:t>
            </w:r>
            <w:r w:rsidR="00611E12">
              <w:rPr>
                <w:sz w:val="22"/>
                <w:szCs w:val="22"/>
              </w:rPr>
              <w:t>ю</w:t>
            </w:r>
            <w:r w:rsidR="003D4486">
              <w:rPr>
                <w:sz w:val="22"/>
                <w:szCs w:val="22"/>
              </w:rPr>
              <w:t xml:space="preserve"> объемов работ</w:t>
            </w:r>
            <w:r>
              <w:rPr>
                <w:sz w:val="22"/>
                <w:szCs w:val="22"/>
              </w:rPr>
              <w:t xml:space="preserve">. </w:t>
            </w:r>
            <w:r w:rsidR="003D4486">
              <w:rPr>
                <w:sz w:val="22"/>
                <w:szCs w:val="22"/>
              </w:rPr>
              <w:t xml:space="preserve">Рабочая документация, </w:t>
            </w:r>
            <w:r w:rsidRPr="00107EC4">
              <w:rPr>
                <w:sz w:val="22"/>
                <w:szCs w:val="22"/>
              </w:rPr>
              <w:t>сметные расчеты</w:t>
            </w:r>
            <w:r>
              <w:rPr>
                <w:sz w:val="22"/>
                <w:szCs w:val="22"/>
              </w:rPr>
              <w:t xml:space="preserve"> предоставляются в информационных целях. </w:t>
            </w:r>
            <w:r w:rsidRPr="00FD01CA">
              <w:rPr>
                <w:sz w:val="22"/>
                <w:szCs w:val="22"/>
              </w:rPr>
              <w:t>Объемы работ должны определятся Подрядчиком на основании рабочей документации</w:t>
            </w:r>
            <w:r>
              <w:rPr>
                <w:sz w:val="22"/>
                <w:szCs w:val="22"/>
              </w:rPr>
              <w:t>:</w:t>
            </w:r>
          </w:p>
          <w:p w:rsidR="0000250D" w:rsidRDefault="0000250D" w:rsidP="00C03BAD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</w:p>
          <w:tbl>
            <w:tblPr>
              <w:tblStyle w:val="ptb3"/>
              <w:tblW w:w="6826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24"/>
              <w:gridCol w:w="2272"/>
              <w:gridCol w:w="3830"/>
            </w:tblGrid>
            <w:tr w:rsidR="0000250D" w:rsidRPr="00616148" w:rsidTr="0061614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6"/>
                <w:tblHeader/>
              </w:trPr>
              <w:tc>
                <w:tcPr>
                  <w:tcW w:w="724" w:type="dxa"/>
                  <w:noWrap/>
                </w:tcPr>
                <w:p w:rsidR="0000250D" w:rsidRDefault="0000250D" w:rsidP="0000250D">
                  <w:pPr>
                    <w:pStyle w:val="ptb2"/>
                    <w:jc w:val="left"/>
                    <w:rPr>
                      <w:rFonts w:cs="Arial"/>
                      <w:b w:val="0"/>
                      <w:sz w:val="16"/>
                      <w:szCs w:val="16"/>
                    </w:rPr>
                  </w:pPr>
                </w:p>
                <w:p w:rsidR="0000250D" w:rsidRPr="00616148" w:rsidRDefault="0000250D" w:rsidP="0000250D">
                  <w:pPr>
                    <w:pStyle w:val="ptb2"/>
                    <w:jc w:val="left"/>
                    <w:rPr>
                      <w:rFonts w:cs="Arial"/>
                      <w:b w:val="0"/>
                      <w:sz w:val="16"/>
                      <w:szCs w:val="16"/>
                    </w:rPr>
                  </w:pPr>
                  <w:r w:rsidRPr="00616148">
                    <w:rPr>
                      <w:rFonts w:cs="Arial"/>
                      <w:b w:val="0"/>
                      <w:sz w:val="16"/>
                      <w:szCs w:val="16"/>
                    </w:rPr>
                    <w:t>Номер тома</w:t>
                  </w:r>
                </w:p>
              </w:tc>
              <w:tc>
                <w:tcPr>
                  <w:tcW w:w="2272" w:type="dxa"/>
                </w:tcPr>
                <w:p w:rsidR="0000250D" w:rsidRPr="00616148" w:rsidRDefault="0000250D" w:rsidP="0000250D">
                  <w:pPr>
                    <w:pStyle w:val="ptb2"/>
                    <w:rPr>
                      <w:rFonts w:cs="Arial"/>
                      <w:b w:val="0"/>
                      <w:sz w:val="16"/>
                      <w:szCs w:val="16"/>
                    </w:rPr>
                  </w:pPr>
                  <w:r w:rsidRPr="00616148">
                    <w:rPr>
                      <w:rFonts w:cs="Arial"/>
                      <w:b w:val="0"/>
                      <w:sz w:val="16"/>
                      <w:szCs w:val="16"/>
                    </w:rPr>
                    <w:t>Обозначение</w:t>
                  </w:r>
                </w:p>
              </w:tc>
              <w:tc>
                <w:tcPr>
                  <w:tcW w:w="3830" w:type="dxa"/>
                  <w:noWrap/>
                </w:tcPr>
                <w:p w:rsidR="0000250D" w:rsidRPr="00616148" w:rsidRDefault="0000250D" w:rsidP="0000250D">
                  <w:pPr>
                    <w:pStyle w:val="ptb2"/>
                    <w:rPr>
                      <w:rFonts w:cs="Arial"/>
                      <w:b w:val="0"/>
                      <w:sz w:val="16"/>
                      <w:szCs w:val="16"/>
                    </w:rPr>
                  </w:pPr>
                  <w:r w:rsidRPr="00616148">
                    <w:rPr>
                      <w:rFonts w:cs="Arial"/>
                      <w:b w:val="0"/>
                      <w:sz w:val="16"/>
                      <w:szCs w:val="16"/>
                    </w:rPr>
                    <w:t>Наименование</w:t>
                  </w:r>
                </w:p>
              </w:tc>
            </w:tr>
            <w:tr w:rsidR="0000250D" w:rsidRPr="00E367A8" w:rsidTr="00616148">
              <w:trPr>
                <w:trHeight w:val="272"/>
              </w:trPr>
              <w:tc>
                <w:tcPr>
                  <w:tcW w:w="724" w:type="dxa"/>
                  <w:noWrap/>
                  <w:vAlign w:val="top"/>
                </w:tcPr>
                <w:p w:rsidR="0000250D" w:rsidRPr="007F121E" w:rsidRDefault="0000250D" w:rsidP="0000250D">
                  <w:pPr>
                    <w:jc w:val="center"/>
                  </w:pPr>
                  <w:r w:rsidRPr="007F121E">
                    <w:t>1</w:t>
                  </w:r>
                </w:p>
              </w:tc>
              <w:tc>
                <w:tcPr>
                  <w:tcW w:w="2272" w:type="dxa"/>
                  <w:vAlign w:val="top"/>
                </w:tcPr>
                <w:p w:rsidR="0000250D" w:rsidRPr="007F121E" w:rsidRDefault="0000250D">
                  <w:r w:rsidRPr="007F121E">
                    <w:t>АДМ-45/22-РД-00-ГП</w:t>
                  </w:r>
                  <w:r w:rsidR="00A80702" w:rsidRPr="004A72AF">
                    <w:t xml:space="preserve"> </w:t>
                  </w:r>
                  <w:r w:rsidR="00A80702">
                    <w:rPr>
                      <w:lang w:val="en-US"/>
                    </w:rPr>
                    <w:t>rev</w:t>
                  </w:r>
                  <w:r w:rsidR="00A80702" w:rsidRPr="004A72AF">
                    <w:t>2</w:t>
                  </w:r>
                  <w:r w:rsidR="00A80702">
                    <w:t xml:space="preserve"> </w:t>
                  </w:r>
                </w:p>
              </w:tc>
              <w:tc>
                <w:tcPr>
                  <w:tcW w:w="3830" w:type="dxa"/>
                  <w:noWrap/>
                  <w:vAlign w:val="top"/>
                </w:tcPr>
                <w:p w:rsidR="0000250D" w:rsidRDefault="0000250D" w:rsidP="0000250D">
                  <w:r w:rsidRPr="007F121E">
                    <w:t>Генплан</w:t>
                  </w:r>
                </w:p>
              </w:tc>
            </w:tr>
            <w:tr w:rsidR="0000250D" w:rsidRPr="00E367A8" w:rsidTr="00616148">
              <w:trPr>
                <w:trHeight w:val="418"/>
              </w:trPr>
              <w:tc>
                <w:tcPr>
                  <w:tcW w:w="724" w:type="dxa"/>
                  <w:noWrap/>
                </w:tcPr>
                <w:p w:rsidR="0000250D" w:rsidRPr="00E367A8" w:rsidRDefault="0000250D" w:rsidP="0000250D">
                  <w:pPr>
                    <w:pStyle w:val="ptb1"/>
                    <w:jc w:val="center"/>
                    <w:rPr>
                      <w:rFonts w:cs="Arial"/>
                      <w:szCs w:val="20"/>
                    </w:rPr>
                  </w:pPr>
                  <w:r w:rsidRPr="00E367A8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272" w:type="dxa"/>
                </w:tcPr>
                <w:p w:rsidR="0000250D" w:rsidRPr="00E367A8" w:rsidRDefault="0000250D" w:rsidP="0000250D">
                  <w:pPr>
                    <w:pStyle w:val="ptb1"/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АДМ-45/22-РД-14-АС</w:t>
                  </w:r>
                  <w:r w:rsidR="00A80702" w:rsidRPr="004A72AF">
                    <w:t xml:space="preserve"> </w:t>
                  </w:r>
                  <w:r w:rsidR="00A80702">
                    <w:rPr>
                      <w:lang w:val="en-US"/>
                    </w:rPr>
                    <w:t>rev</w:t>
                  </w:r>
                  <w:r w:rsidR="00A80702" w:rsidRPr="004A72AF">
                    <w:t>3</w:t>
                  </w:r>
                </w:p>
              </w:tc>
              <w:tc>
                <w:tcPr>
                  <w:tcW w:w="3830" w:type="dxa"/>
                  <w:noWrap/>
                </w:tcPr>
                <w:p w:rsidR="0000250D" w:rsidRPr="00E367A8" w:rsidRDefault="0000250D" w:rsidP="0000250D">
                  <w:pPr>
                    <w:pStyle w:val="ptb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Архитектурно-строительные решения</w:t>
                  </w:r>
                </w:p>
              </w:tc>
            </w:tr>
            <w:tr w:rsidR="0000250D" w:rsidRPr="00E367A8" w:rsidTr="00616148">
              <w:trPr>
                <w:trHeight w:val="227"/>
              </w:trPr>
              <w:tc>
                <w:tcPr>
                  <w:tcW w:w="724" w:type="dxa"/>
                  <w:noWrap/>
                  <w:vAlign w:val="top"/>
                </w:tcPr>
                <w:p w:rsidR="0000250D" w:rsidRPr="00E712C7" w:rsidRDefault="0000250D" w:rsidP="0000250D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272" w:type="dxa"/>
                  <w:vAlign w:val="top"/>
                </w:tcPr>
                <w:p w:rsidR="0000250D" w:rsidRPr="00E712C7" w:rsidRDefault="0000250D" w:rsidP="0000250D">
                  <w:r w:rsidRPr="00E712C7">
                    <w:t>АДМ-45/22-РД-00-ПОД</w:t>
                  </w:r>
                  <w:r w:rsidR="00A80702" w:rsidRPr="004A72AF">
                    <w:t xml:space="preserve"> </w:t>
                  </w:r>
                  <w:r w:rsidR="00A80702">
                    <w:rPr>
                      <w:lang w:val="en-US"/>
                    </w:rPr>
                    <w:t>rev</w:t>
                  </w:r>
                  <w:r w:rsidR="00A80702" w:rsidRPr="004A72AF">
                    <w:t>2</w:t>
                  </w:r>
                </w:p>
              </w:tc>
              <w:tc>
                <w:tcPr>
                  <w:tcW w:w="3830" w:type="dxa"/>
                  <w:noWrap/>
                  <w:vAlign w:val="top"/>
                </w:tcPr>
                <w:p w:rsidR="0000250D" w:rsidRDefault="0000250D">
                  <w:r w:rsidRPr="00E712C7">
                    <w:t>Проект организации демонтажа</w:t>
                  </w:r>
                  <w:r>
                    <w:t xml:space="preserve"> выполнить в объеме ((Приложение Г) </w:t>
                  </w:r>
                  <w:r w:rsidR="00A80702">
                    <w:t>в части</w:t>
                  </w:r>
                  <w:r>
                    <w:t xml:space="preserve"> Открыт</w:t>
                  </w:r>
                  <w:r w:rsidR="00A80702">
                    <w:t>ой</w:t>
                  </w:r>
                  <w:r>
                    <w:t xml:space="preserve"> 2-х сторонн</w:t>
                  </w:r>
                  <w:r w:rsidR="00A80702">
                    <w:t>ей</w:t>
                  </w:r>
                  <w:r>
                    <w:t xml:space="preserve"> эстакад</w:t>
                  </w:r>
                  <w:r w:rsidR="00A80702">
                    <w:t>ы</w:t>
                  </w:r>
                  <w:r>
                    <w:t xml:space="preserve"> инв. № 24017 (№14 ГП) </w:t>
                  </w:r>
                </w:p>
              </w:tc>
            </w:tr>
            <w:tr w:rsidR="0000250D" w:rsidRPr="00E367A8" w:rsidTr="00616148">
              <w:trPr>
                <w:trHeight w:val="272"/>
              </w:trPr>
              <w:tc>
                <w:tcPr>
                  <w:tcW w:w="724" w:type="dxa"/>
                  <w:noWrap/>
                </w:tcPr>
                <w:p w:rsidR="0000250D" w:rsidRPr="00E367A8" w:rsidRDefault="0000250D" w:rsidP="0000250D">
                  <w:pPr>
                    <w:pStyle w:val="ptb1"/>
                    <w:jc w:val="center"/>
                    <w:rPr>
                      <w:rFonts w:cs="Arial"/>
                      <w:szCs w:val="20"/>
                    </w:rPr>
                  </w:pPr>
                  <w:r w:rsidRPr="00E367A8"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2272" w:type="dxa"/>
                </w:tcPr>
                <w:p w:rsidR="0000250D" w:rsidRPr="00E367A8" w:rsidRDefault="0000250D" w:rsidP="0000250D">
                  <w:pPr>
                    <w:pStyle w:val="ptb1"/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АДМ-45/22-РД-14-ТХ1</w:t>
                  </w:r>
                  <w:r w:rsidR="00A80702">
                    <w:rPr>
                      <w:lang w:val="en-US"/>
                    </w:rPr>
                    <w:t xml:space="preserve"> rev3</w:t>
                  </w:r>
                </w:p>
              </w:tc>
              <w:tc>
                <w:tcPr>
                  <w:tcW w:w="3830" w:type="dxa"/>
                  <w:noWrap/>
                </w:tcPr>
                <w:p w:rsidR="0000250D" w:rsidRPr="00E367A8" w:rsidRDefault="0000250D" w:rsidP="0000250D">
                  <w:pPr>
                    <w:pStyle w:val="ptb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Технология производства</w:t>
                  </w:r>
                </w:p>
              </w:tc>
            </w:tr>
            <w:tr w:rsidR="0000250D" w:rsidRPr="00E367A8" w:rsidTr="00616148">
              <w:trPr>
                <w:trHeight w:val="272"/>
              </w:trPr>
              <w:tc>
                <w:tcPr>
                  <w:tcW w:w="724" w:type="dxa"/>
                  <w:noWrap/>
                  <w:vAlign w:val="top"/>
                </w:tcPr>
                <w:p w:rsidR="0000250D" w:rsidRPr="00EB6C89" w:rsidRDefault="0000250D" w:rsidP="0000250D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272" w:type="dxa"/>
                  <w:vAlign w:val="top"/>
                </w:tcPr>
                <w:p w:rsidR="0000250D" w:rsidRPr="00EB6C89" w:rsidRDefault="0000250D" w:rsidP="0000250D">
                  <w:r w:rsidRPr="00EB6C89">
                    <w:t>АДМ-45/22-РД-00-ПОС</w:t>
                  </w:r>
                  <w:r w:rsidR="00A80702">
                    <w:rPr>
                      <w:lang w:val="en-US"/>
                    </w:rPr>
                    <w:t xml:space="preserve"> rev2</w:t>
                  </w:r>
                </w:p>
              </w:tc>
              <w:tc>
                <w:tcPr>
                  <w:tcW w:w="3830" w:type="dxa"/>
                  <w:noWrap/>
                  <w:vAlign w:val="top"/>
                </w:tcPr>
                <w:p w:rsidR="0000250D" w:rsidRDefault="0000250D" w:rsidP="0000250D">
                  <w:r w:rsidRPr="00EB6C89">
                    <w:t>Проект организации строительства</w:t>
                  </w:r>
                </w:p>
              </w:tc>
            </w:tr>
            <w:tr w:rsidR="0000250D" w:rsidRPr="00E367A8" w:rsidTr="00616148">
              <w:trPr>
                <w:trHeight w:val="272"/>
              </w:trPr>
              <w:tc>
                <w:tcPr>
                  <w:tcW w:w="724" w:type="dxa"/>
                  <w:noWrap/>
                  <w:vAlign w:val="top"/>
                </w:tcPr>
                <w:p w:rsidR="0000250D" w:rsidRDefault="0000250D" w:rsidP="0000250D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272" w:type="dxa"/>
                  <w:vAlign w:val="top"/>
                </w:tcPr>
                <w:p w:rsidR="0000250D" w:rsidRPr="00EB6C89" w:rsidRDefault="0000250D" w:rsidP="0000250D">
                  <w:r>
                    <w:rPr>
                      <w:bCs/>
                    </w:rPr>
                    <w:t>АДМ-45/22-РД-00-ПЗ</w:t>
                  </w:r>
                  <w:r w:rsidR="00A80702">
                    <w:rPr>
                      <w:lang w:val="en-US"/>
                    </w:rPr>
                    <w:t xml:space="preserve"> rev1</w:t>
                  </w:r>
                </w:p>
              </w:tc>
              <w:tc>
                <w:tcPr>
                  <w:tcW w:w="3830" w:type="dxa"/>
                  <w:noWrap/>
                  <w:vAlign w:val="top"/>
                </w:tcPr>
                <w:p w:rsidR="0000250D" w:rsidRPr="00EB6C89" w:rsidRDefault="0000250D" w:rsidP="0000250D">
                  <w:r>
                    <w:t>Пояснительная записка</w:t>
                  </w:r>
                </w:p>
              </w:tc>
            </w:tr>
            <w:tr w:rsidR="0000250D" w:rsidRPr="00E367A8" w:rsidTr="00616148">
              <w:trPr>
                <w:trHeight w:val="272"/>
              </w:trPr>
              <w:tc>
                <w:tcPr>
                  <w:tcW w:w="724" w:type="dxa"/>
                  <w:noWrap/>
                  <w:vAlign w:val="top"/>
                </w:tcPr>
                <w:p w:rsidR="0000250D" w:rsidRDefault="0000250D" w:rsidP="0000250D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272" w:type="dxa"/>
                  <w:vAlign w:val="top"/>
                </w:tcPr>
                <w:p w:rsidR="0000250D" w:rsidRDefault="0000250D" w:rsidP="0000250D">
                  <w:pPr>
                    <w:rPr>
                      <w:bCs/>
                    </w:rPr>
                  </w:pPr>
                  <w:r w:rsidRPr="00F07C35">
                    <w:t>АДМ-45/22-РД-31-ТС</w:t>
                  </w:r>
                  <w:r w:rsidR="00A80702">
                    <w:rPr>
                      <w:lang w:val="en-US"/>
                    </w:rPr>
                    <w:t xml:space="preserve"> rev3</w:t>
                  </w:r>
                </w:p>
              </w:tc>
              <w:tc>
                <w:tcPr>
                  <w:tcW w:w="3830" w:type="dxa"/>
                  <w:noWrap/>
                  <w:vAlign w:val="top"/>
                </w:tcPr>
                <w:p w:rsidR="0000250D" w:rsidRDefault="0000250D">
                  <w:r w:rsidRPr="00F07C35">
                    <w:t>Тепловые сети</w:t>
                  </w:r>
                  <w:r>
                    <w:t xml:space="preserve"> </w:t>
                  </w:r>
                  <w:r w:rsidRPr="004A3E34">
                    <w:t xml:space="preserve"> выполнить в </w:t>
                  </w:r>
                  <w:r w:rsidR="00A80702">
                    <w:t>границах Открытой 2-х сторонней эстакады инв. № 24017  (</w:t>
                  </w:r>
                  <w:r w:rsidR="00A80702" w:rsidRPr="004A3E34">
                    <w:t>объёме</w:t>
                  </w:r>
                  <w:r w:rsidR="00A80702">
                    <w:t xml:space="preserve"> указаны в </w:t>
                  </w:r>
                  <w:r w:rsidR="00A80702" w:rsidRPr="004A3E34">
                    <w:t xml:space="preserve"> </w:t>
                  </w:r>
                  <w:r w:rsidR="00A80702">
                    <w:t>ВОР приложение к ТЗ)</w:t>
                  </w:r>
                </w:p>
              </w:tc>
            </w:tr>
            <w:tr w:rsidR="002F402D" w:rsidRPr="00E367A8" w:rsidTr="00616148">
              <w:trPr>
                <w:trHeight w:val="272"/>
              </w:trPr>
              <w:tc>
                <w:tcPr>
                  <w:tcW w:w="724" w:type="dxa"/>
                  <w:noWrap/>
                  <w:vAlign w:val="top"/>
                </w:tcPr>
                <w:p w:rsidR="002F402D" w:rsidRDefault="002F402D" w:rsidP="0000250D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272" w:type="dxa"/>
                  <w:vAlign w:val="top"/>
                </w:tcPr>
                <w:p w:rsidR="002F402D" w:rsidRPr="00F07C35" w:rsidRDefault="002F402D" w:rsidP="0000250D">
                  <w:r w:rsidRPr="002F402D">
                    <w:t>346/2022</w:t>
                  </w:r>
                  <w:r w:rsidR="0019027C">
                    <w:t>-ОСК</w:t>
                  </w:r>
                  <w:r w:rsidRPr="002F402D">
                    <w:t xml:space="preserve"> том 2</w:t>
                  </w:r>
                </w:p>
              </w:tc>
              <w:tc>
                <w:tcPr>
                  <w:tcW w:w="3830" w:type="dxa"/>
                  <w:noWrap/>
                  <w:vAlign w:val="top"/>
                </w:tcPr>
                <w:p w:rsidR="002F402D" w:rsidRPr="00F07C35" w:rsidRDefault="002F402D">
                  <w:r w:rsidRPr="002F402D">
                    <w:t xml:space="preserve">Заключение по результатам обследования </w:t>
                  </w:r>
                </w:p>
              </w:tc>
            </w:tr>
          </w:tbl>
          <w:p w:rsidR="0000250D" w:rsidRDefault="0000250D" w:rsidP="00921A1B">
            <w:pPr>
              <w:widowControl/>
              <w:autoSpaceDE/>
              <w:autoSpaceDN/>
              <w:adjustRightInd/>
              <w:spacing w:line="245" w:lineRule="exact"/>
              <w:ind w:right="277"/>
              <w:jc w:val="both"/>
              <w:rPr>
                <w:sz w:val="22"/>
                <w:szCs w:val="22"/>
              </w:rPr>
            </w:pPr>
          </w:p>
          <w:p w:rsidR="0000250D" w:rsidRPr="00107EC4" w:rsidRDefault="0000250D" w:rsidP="00C03BAD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</w:p>
        </w:tc>
      </w:tr>
      <w:tr w:rsidR="005D70EE" w:rsidRPr="00107EC4" w:rsidTr="00921A1B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Приемка выполненных работ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E52" w:rsidRPr="008A4E52" w:rsidRDefault="008A4E52" w:rsidP="008A4E52">
            <w:pPr>
              <w:widowControl/>
              <w:autoSpaceDE/>
              <w:autoSpaceDN/>
              <w:adjustRightInd/>
              <w:spacing w:line="245" w:lineRule="exact"/>
              <w:ind w:right="277"/>
              <w:jc w:val="both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>Результаты выполненных работ должны соответствовать:</w:t>
            </w:r>
          </w:p>
          <w:p w:rsidR="008A4E52" w:rsidRPr="008A4E52" w:rsidRDefault="008A4E52" w:rsidP="008A4E52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>- требованиям законов РФ, технических регламентов, нормативных документов и иных нормативно-правовых актов, регулирующих Строительную деятельность;</w:t>
            </w:r>
          </w:p>
          <w:p w:rsidR="00F201F8" w:rsidRDefault="008A4E52" w:rsidP="008A4E52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>- требованиям рабочей документации</w:t>
            </w:r>
          </w:p>
          <w:p w:rsidR="005D70EE" w:rsidRPr="00107EC4" w:rsidRDefault="00F201F8" w:rsidP="008A4E52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требованиям технического задания</w:t>
            </w:r>
            <w:r w:rsidR="008A4E52" w:rsidRPr="008A4E52">
              <w:rPr>
                <w:sz w:val="22"/>
                <w:szCs w:val="22"/>
              </w:rPr>
              <w:t>.</w:t>
            </w:r>
          </w:p>
        </w:tc>
      </w:tr>
      <w:tr w:rsidR="005D70EE" w:rsidRPr="00107EC4" w:rsidTr="00921A1B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Гарантийные обязательства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widowControl/>
              <w:autoSpaceDE/>
              <w:autoSpaceDN/>
              <w:adjustRightInd/>
              <w:spacing w:line="245" w:lineRule="exact"/>
              <w:ind w:left="140" w:right="277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Период времени, в течение которого Участник гарантирует возмещение потерь, в случае некачественного выполнения работ. </w:t>
            </w:r>
          </w:p>
          <w:p w:rsidR="005D70EE" w:rsidRPr="00107EC4" w:rsidRDefault="003618FA" w:rsidP="00C03BAD">
            <w:pPr>
              <w:widowControl/>
              <w:autoSpaceDE/>
              <w:autoSpaceDN/>
              <w:adjustRightInd/>
              <w:spacing w:line="245" w:lineRule="exact"/>
              <w:ind w:left="140" w:right="277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Начальное требование - 12</w:t>
            </w:r>
            <w:r w:rsidR="005D70EE" w:rsidRPr="00107EC4">
              <w:rPr>
                <w:sz w:val="22"/>
                <w:szCs w:val="22"/>
              </w:rPr>
              <w:t xml:space="preserve"> </w:t>
            </w:r>
            <w:r w:rsidR="005D70EE" w:rsidRPr="00107EC4">
              <w:rPr>
                <w:b/>
                <w:sz w:val="22"/>
                <w:szCs w:val="22"/>
              </w:rPr>
              <w:t>месяцев</w:t>
            </w:r>
            <w:r w:rsidR="005D70EE" w:rsidRPr="00107EC4">
              <w:rPr>
                <w:sz w:val="22"/>
                <w:szCs w:val="22"/>
              </w:rPr>
              <w:t>.</w:t>
            </w: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spacing w:line="245" w:lineRule="exact"/>
              <w:ind w:left="140" w:right="277"/>
              <w:jc w:val="both"/>
              <w:rPr>
                <w:sz w:val="22"/>
                <w:szCs w:val="22"/>
              </w:rPr>
            </w:pP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ind w:left="140" w:right="277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Гарантия качества выполненных Подрядчиком Работ, качеством использованных Подрядчиком материалов и оборудования, выполнения взятых на себя Подрядчиком договорных гарантийных обязательств, соблюдения Подрядчиком сроков выполнения Работ, компенсации возможных убытков Заказчика и уплаты Подрядчиком Заказчику неустоек, пеней, штрафов, процентов, судебных издержек, любых иных сумм, связанных с неисполнением/ненадлежащим исполнением Подрядчиком своих обязательств,  а также риски Заказчика, связанные с выполнением Подрядчиком гарантийных обязательств и с компенсацией возможных убытков Заказчика, обеспечиваются в виде гарантийного удержания  в размере </w:t>
            </w:r>
            <w:r w:rsidR="003618FA" w:rsidRPr="00107EC4">
              <w:rPr>
                <w:b/>
                <w:sz w:val="22"/>
                <w:szCs w:val="22"/>
              </w:rPr>
              <w:t>5</w:t>
            </w:r>
            <w:r w:rsidRPr="00107EC4">
              <w:rPr>
                <w:b/>
                <w:sz w:val="22"/>
                <w:szCs w:val="22"/>
              </w:rPr>
              <w:t xml:space="preserve"> %</w:t>
            </w:r>
            <w:r w:rsidRPr="00107EC4">
              <w:rPr>
                <w:sz w:val="22"/>
                <w:szCs w:val="22"/>
              </w:rPr>
              <w:t xml:space="preserve"> от стоимости фактически выполненных Работ по Договору, на основании подписанного уполномоченными представителями Сторон Акта о приёмке выполненных работ.</w:t>
            </w: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spacing w:line="245" w:lineRule="exact"/>
              <w:ind w:left="140" w:right="277"/>
              <w:jc w:val="both"/>
              <w:rPr>
                <w:sz w:val="22"/>
                <w:szCs w:val="22"/>
              </w:rPr>
            </w:pPr>
          </w:p>
        </w:tc>
      </w:tr>
      <w:tr w:rsidR="005D70EE" w:rsidRPr="00107EC4" w:rsidTr="00921A1B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 xml:space="preserve">Размер гарантийного удержания </w:t>
            </w:r>
            <w:r w:rsidRPr="00107EC4">
              <w:rPr>
                <w:sz w:val="22"/>
                <w:szCs w:val="22"/>
              </w:rPr>
              <w:t>(в % от суммы договора)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widowControl/>
              <w:overflowPunct w:val="0"/>
              <w:autoSpaceDE/>
              <w:autoSpaceDN/>
              <w:adjustRightInd/>
              <w:spacing w:before="100" w:after="100"/>
              <w:ind w:left="140" w:right="277"/>
              <w:contextualSpacing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 Начальное требование по размеру гарантийных обязательств – 5% от суммы догово</w:t>
            </w:r>
            <w:r w:rsidR="003618FA" w:rsidRPr="00107EC4">
              <w:rPr>
                <w:sz w:val="22"/>
                <w:szCs w:val="22"/>
              </w:rPr>
              <w:t>ра. Уменьшение значения ниже 5</w:t>
            </w:r>
            <w:r w:rsidRPr="00107EC4">
              <w:rPr>
                <w:sz w:val="22"/>
                <w:szCs w:val="22"/>
              </w:rPr>
              <w:t>% не допускается.</w:t>
            </w: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spacing w:line="245" w:lineRule="exact"/>
              <w:ind w:left="140" w:right="277"/>
              <w:jc w:val="both"/>
              <w:rPr>
                <w:sz w:val="22"/>
                <w:szCs w:val="22"/>
              </w:rPr>
            </w:pPr>
          </w:p>
        </w:tc>
      </w:tr>
      <w:tr w:rsidR="005D70EE" w:rsidRPr="00107EC4" w:rsidTr="00921A1B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 xml:space="preserve">Срок гарантийного удержания </w:t>
            </w:r>
            <w:r w:rsidRPr="00107EC4">
              <w:rPr>
                <w:sz w:val="22"/>
                <w:szCs w:val="22"/>
              </w:rPr>
              <w:t>(мес.)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widowControl/>
              <w:overflowPunct w:val="0"/>
              <w:autoSpaceDE/>
              <w:autoSpaceDN/>
              <w:adjustRightInd/>
              <w:spacing w:before="100" w:after="100"/>
              <w:ind w:left="140" w:right="277"/>
              <w:contextualSpacing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Начальное требование по сроку гарантийного удержания – </w:t>
            </w:r>
            <w:r w:rsidR="003618FA" w:rsidRPr="00107EC4">
              <w:rPr>
                <w:b/>
                <w:sz w:val="22"/>
                <w:szCs w:val="22"/>
              </w:rPr>
              <w:t>12</w:t>
            </w:r>
            <w:r w:rsidRPr="00107EC4">
              <w:rPr>
                <w:b/>
                <w:sz w:val="22"/>
                <w:szCs w:val="22"/>
              </w:rPr>
              <w:t xml:space="preserve"> месяцев </w:t>
            </w:r>
            <w:r w:rsidRPr="00107EC4">
              <w:rPr>
                <w:sz w:val="22"/>
                <w:szCs w:val="22"/>
              </w:rPr>
              <w:t xml:space="preserve">со дня завершения Работ по Договору. </w:t>
            </w:r>
          </w:p>
          <w:p w:rsidR="005D70EE" w:rsidRPr="00107EC4" w:rsidRDefault="005D70EE" w:rsidP="00C03BAD">
            <w:pPr>
              <w:widowControl/>
              <w:overflowPunct w:val="0"/>
              <w:autoSpaceDE/>
              <w:autoSpaceDN/>
              <w:adjustRightInd/>
              <w:spacing w:before="100" w:after="100"/>
              <w:ind w:left="140" w:right="277"/>
              <w:contextualSpacing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Уменьшение значения не допускается.</w:t>
            </w:r>
          </w:p>
          <w:p w:rsidR="005D70EE" w:rsidRPr="00107EC4" w:rsidRDefault="005D70EE" w:rsidP="00C03BAD">
            <w:pPr>
              <w:widowControl/>
              <w:overflowPunct w:val="0"/>
              <w:autoSpaceDE/>
              <w:autoSpaceDN/>
              <w:adjustRightInd/>
              <w:spacing w:before="100" w:after="100"/>
              <w:ind w:left="140" w:right="277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5D70EE" w:rsidRPr="00107EC4" w:rsidTr="00921A1B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 xml:space="preserve">Условия предварительных расчетов </w:t>
            </w:r>
            <w:r w:rsidRPr="00107EC4">
              <w:rPr>
                <w:sz w:val="22"/>
                <w:szCs w:val="22"/>
              </w:rPr>
              <w:t>(размер авансового платежа)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widowControl/>
              <w:overflowPunct w:val="0"/>
              <w:autoSpaceDE/>
              <w:autoSpaceDN/>
              <w:adjustRightInd/>
              <w:spacing w:before="100" w:after="100"/>
              <w:ind w:left="140" w:right="277"/>
              <w:contextualSpacing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Начальное требование – оплата по факту выполнения работ и подписания КС-</w:t>
            </w:r>
            <w:r w:rsidR="00F85F9B" w:rsidRPr="00107EC4">
              <w:rPr>
                <w:sz w:val="22"/>
                <w:szCs w:val="22"/>
              </w:rPr>
              <w:t>2</w:t>
            </w:r>
            <w:r w:rsidRPr="00107EC4">
              <w:rPr>
                <w:sz w:val="22"/>
                <w:szCs w:val="22"/>
              </w:rPr>
              <w:t>/ КС-</w:t>
            </w:r>
            <w:r w:rsidR="00F85F9B" w:rsidRPr="00107EC4">
              <w:rPr>
                <w:sz w:val="22"/>
                <w:szCs w:val="22"/>
              </w:rPr>
              <w:t>3</w:t>
            </w:r>
            <w:r w:rsidRPr="00107EC4">
              <w:rPr>
                <w:sz w:val="22"/>
                <w:szCs w:val="22"/>
              </w:rPr>
              <w:t>.</w:t>
            </w:r>
          </w:p>
          <w:p w:rsidR="005D70EE" w:rsidRPr="00107EC4" w:rsidRDefault="005D70EE" w:rsidP="00C03BAD">
            <w:pPr>
              <w:widowControl/>
              <w:overflowPunct w:val="0"/>
              <w:autoSpaceDE/>
              <w:autoSpaceDN/>
              <w:adjustRightInd/>
              <w:spacing w:before="100" w:after="100"/>
              <w:ind w:left="140" w:right="277"/>
              <w:contextualSpacing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В случае, если предусмотрен аванс Участник должен указать каким образом будет обеспечена гарантия возврата авансового платежа (банковская гарантия, договор поручительства и пр.) в случае срыва сроков выполнения работ или ненадлежащего исполнения взятых на себя обязательств по договору</w:t>
            </w:r>
          </w:p>
        </w:tc>
      </w:tr>
      <w:tr w:rsidR="005D70EE" w:rsidRPr="00107EC4" w:rsidTr="00921A1B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Прочие и специальные требования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3618FA" w:rsidP="008A4E52">
            <w:pPr>
              <w:widowControl/>
              <w:autoSpaceDE/>
              <w:autoSpaceDN/>
              <w:adjustRightInd/>
              <w:spacing w:line="245" w:lineRule="exact"/>
              <w:ind w:left="140" w:right="277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Выполнение работ в условиях повышенной пожарной опасности на территориях действующего предприятия без остановки производства.</w:t>
            </w:r>
          </w:p>
        </w:tc>
      </w:tr>
      <w:tr w:rsidR="005D70EE" w:rsidRPr="00107EC4" w:rsidTr="00921A1B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Требования по формированию сметной стоимости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До начала работ составить и согласовать с Заказчиком сметную документацию. Требования к сметной документации: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1. Общую стоимость работ определить путем составления Сводного сметного расчета и сводки затрат по проекту.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2. При разработке сметной документации использовать: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- Отраслевую сметно-нормативную базу ОАО «РЖД» ОСНБЖ-2001 (с актуальными изменениями, действующими на момент выдачи документации), включенную в Федеральный реестр сметных нормативов.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- Порядок определения стоимости строительства объектов инфраструктуры железнодорожного транспорта и других объектов ОАО «РЖД», утвержденный распоряжением ОАО «РЖД» от 29.12.2011 №2821р (со всеми изменениями)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- Порядок определения стоимости проектных, изыскательских и других работ (услуг) для строительства, реконструкции и капитального ремонта объектов капитального строительства инфраструктуры железнодорожного транспорта и других объектов, утвержденных распоряжением ОАО» РЖД» от 29.12.2009 №2697.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- Порядок определения текущей стоимости и оформления сметной документации в двух уровнях цен (базисном и текущем) объектов капитального строительства ОАО «РЖД», утвержденный распоряжением ОАО «РЖД» от 14.02.2014 №424р 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- В качестве индексов пересчета в текущий уровень цен применить индексы, утверждаемые ОАО «РЖД», для объектов, финансируемых за счет средств ОАО «РЖД» (отраслевые индексы), действующие на момент составления сметной документации.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- Методику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утвержденная приказом Минстроя России от 4 08.2020г. №421/пр., включенную в федеральный реестр сметных нормативов.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3.  Конъюнктурный анализ цен на оборудование и материалы, отсутствующие в сметно-нормативной базе оформить в соответствии с Методикой по определению стоимости строительства, утвержденной приказом №421 от 04.08.2020г., 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по наиболее экономичному варианту, определенному на основании сбора информации о текущих ценах. Результаты конъюнктурного анализа оформляются в соответствии с </w:t>
            </w:r>
            <w:r w:rsidRPr="00107EC4">
              <w:rPr>
                <w:sz w:val="22"/>
                <w:szCs w:val="22"/>
              </w:rPr>
              <w:lastRenderedPageBreak/>
              <w:t xml:space="preserve">рекомендуемой формой, приведенной в Приложении N 1 к Методике. 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Обосновывающие стоимость в текущих ценах документы должны быть оформлены, согласно требованиям Методики по определению стоимости строительства, утвержденной приказом №421 от 04.08.2020г пунктами 14-17 и получены в период, не превышающий 6 месяцев до момента определения сметной стоимости.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 4. Выполнить сметы на индивидуальные испытания и комплексную пусконаладку в рамках данного проектирования. 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В состав ССР включить работы, выполняемые «вхолостую», согласно ОПДС-2821.2022 п.3.10.6.2.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5. Пояснительная записка, должна содержать следующую дополнительную информацию: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а) сведения о порядке применения индексов со ссылкой на правоустанавливающие документы, на основании которых приняты используемые в сметной документации индексы с обязательным указанием их числовых значений; 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б)</w:t>
            </w:r>
            <w:r w:rsidRPr="00107EC4">
              <w:rPr>
                <w:sz w:val="22"/>
                <w:szCs w:val="22"/>
              </w:rPr>
              <w:tab/>
              <w:t>принятые нормативы для определения накладных расходов и поправочные коэффициенты к ним;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в)</w:t>
            </w:r>
            <w:r w:rsidRPr="00107EC4">
              <w:rPr>
                <w:sz w:val="22"/>
                <w:szCs w:val="22"/>
              </w:rPr>
              <w:tab/>
              <w:t>принятые нормативы для определения сметной прибыли и поправочные коэффициенты к ним;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г)</w:t>
            </w:r>
            <w:r w:rsidRPr="00107EC4">
              <w:rPr>
                <w:sz w:val="22"/>
                <w:szCs w:val="22"/>
              </w:rPr>
              <w:tab/>
              <w:t>механизм определения сметной стоимости оборудования и материалов, в качестве обоснования стоимости которых принимаются цены поставщиков или заводов-изготовителей, а также принятый порядок применения к этому оборудованию и материалам индексов;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д)</w:t>
            </w:r>
            <w:r w:rsidRPr="00107EC4">
              <w:rPr>
                <w:sz w:val="22"/>
                <w:szCs w:val="22"/>
              </w:rPr>
              <w:tab/>
              <w:t>обоснование особенностей определения сметной стоимости СМР для составления сметной документации (в части применения коэффициентов стесненности и проч.);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е)</w:t>
            </w:r>
            <w:r w:rsidRPr="00107EC4">
              <w:rPr>
                <w:sz w:val="22"/>
                <w:szCs w:val="22"/>
              </w:rPr>
              <w:tab/>
              <w:t>другие сведения о порядке определения сметной стоимости строительства объекта капитального строительства, характерные для него.</w:t>
            </w:r>
          </w:p>
          <w:p w:rsidR="005D70EE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6 Электронный вид сметной документации представить в формате Excel, Гранд-смета или XML.</w:t>
            </w:r>
          </w:p>
        </w:tc>
      </w:tr>
      <w:tr w:rsidR="005D70EE" w:rsidRPr="00107EC4" w:rsidTr="00921A1B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Del="008742AF" w:rsidRDefault="005D70EE" w:rsidP="005D70EE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Условия оплаты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widowControl/>
              <w:autoSpaceDE/>
              <w:autoSpaceDN/>
              <w:adjustRightInd/>
              <w:ind w:left="140" w:right="277" w:firstLine="284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Оплата выполненных Подрядчиком и принятых Заказчиком Работ производится Заказчиком по факту предъявления выполненных Работ за фактически выполненные Работы, за вычетом гарантийного удержания, путём перечисления на расчётный счёт Подрядчика денежных средств в течение 20 (двадцати) банковских дней  на основании подписанного уполномоченными представителями Сторон Акта о приёмке этапа работ, счета и счета-фактуры, оформленных в соответствии с требованиями нормативных документов Российской Федерации. После выполнения всего объема Работ составляется Акт сверки расчетов.</w:t>
            </w: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ind w:left="140" w:right="277" w:firstLine="284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- На денежное обязательство Заказчика перед Подрядчиком по оплате Работ проценты на основании ст. 317.1 Гражданского кодекса РФ за период пользования денежными средствами не начисляются и не оплачиваются.</w:t>
            </w: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</w:p>
        </w:tc>
      </w:tr>
      <w:tr w:rsidR="005476DB" w:rsidRPr="00107EC4" w:rsidTr="00921A1B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DB" w:rsidRPr="00107EC4" w:rsidDel="008742AF" w:rsidRDefault="005476DB" w:rsidP="005476DB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DB" w:rsidRPr="00107EC4" w:rsidRDefault="005476DB" w:rsidP="005476DB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Привлечение субподрядчиков (соисполнителей)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DB" w:rsidRPr="00107EC4" w:rsidRDefault="005476DB" w:rsidP="005476DB">
            <w:pPr>
              <w:widowControl/>
              <w:autoSpaceDE/>
              <w:autoSpaceDN/>
              <w:adjustRightInd/>
              <w:ind w:left="140" w:right="277" w:firstLine="284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Подрядчик вправе в любое время, только после согласования с Заказчиком, привлекать к проведению работ третьих лиц, если это не влечет за собой увеличения стоимости оказания услуг и качества оказываемых услуг.</w:t>
            </w:r>
          </w:p>
        </w:tc>
      </w:tr>
      <w:tr w:rsidR="005476DB" w:rsidRPr="00107EC4" w:rsidTr="00921A1B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DB" w:rsidRPr="00107EC4" w:rsidDel="008742AF" w:rsidRDefault="005476DB" w:rsidP="005476DB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DB" w:rsidRPr="00107EC4" w:rsidRDefault="005476DB" w:rsidP="005476DB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Иные требования к Подрядчику (для включения в договор)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F9B" w:rsidRPr="00107EC4" w:rsidRDefault="00F85F9B" w:rsidP="00E817CC">
            <w:pPr>
              <w:spacing w:line="276" w:lineRule="auto"/>
              <w:ind w:left="283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Согласовать с Заказчиком перечень представляемой исполнительной документации по видам Работ (составленный соглас</w:t>
            </w:r>
            <w:r w:rsidR="003618FA" w:rsidRPr="00107EC4">
              <w:rPr>
                <w:sz w:val="22"/>
                <w:szCs w:val="22"/>
              </w:rPr>
              <w:t>но РД 11-02-2006) не позднее 5</w:t>
            </w:r>
            <w:r w:rsidRPr="00107EC4">
              <w:rPr>
                <w:sz w:val="22"/>
                <w:szCs w:val="22"/>
              </w:rPr>
              <w:t xml:space="preserve"> рабочих дней с даты подписания Договора</w:t>
            </w:r>
          </w:p>
          <w:p w:rsidR="00F85F9B" w:rsidRPr="00107EC4" w:rsidRDefault="00F85F9B" w:rsidP="00E817CC">
            <w:pPr>
              <w:spacing w:line="276" w:lineRule="auto"/>
              <w:ind w:left="283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При сдаче работ/этапов работ предоставить Заказчику исполнительную документацию на русском языке в 2-х экземплярах на бумажном носителе и один экземпляр в электронном виде (формат pdf).</w:t>
            </w:r>
          </w:p>
          <w:p w:rsidR="005476DB" w:rsidRPr="00107EC4" w:rsidRDefault="005476DB" w:rsidP="005476DB">
            <w:pPr>
              <w:widowControl/>
              <w:autoSpaceDE/>
              <w:autoSpaceDN/>
              <w:adjustRightInd/>
              <w:ind w:left="140" w:right="277" w:firstLine="284"/>
              <w:jc w:val="both"/>
              <w:rPr>
                <w:b/>
                <w:sz w:val="22"/>
                <w:szCs w:val="22"/>
              </w:rPr>
            </w:pPr>
          </w:p>
        </w:tc>
      </w:tr>
      <w:tr w:rsidR="00CD431B" w:rsidRPr="00107EC4" w:rsidTr="00921A1B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1B" w:rsidRPr="00107EC4" w:rsidDel="008742AF" w:rsidRDefault="00CD431B" w:rsidP="00CD431B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1B" w:rsidRPr="00107EC4" w:rsidRDefault="00CD431B" w:rsidP="00C03BAD">
            <w:pPr>
              <w:widowControl/>
              <w:autoSpaceDE/>
              <w:autoSpaceDN/>
              <w:adjustRightInd/>
              <w:spacing w:line="240" w:lineRule="exact"/>
              <w:ind w:left="120" w:right="108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 xml:space="preserve">Руководство (контроль выполнения договора):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1B" w:rsidRPr="00107EC4" w:rsidRDefault="00CD431B" w:rsidP="003618F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07EC4">
              <w:rPr>
                <w:i/>
                <w:sz w:val="22"/>
                <w:szCs w:val="22"/>
              </w:rPr>
              <w:t>Контроль исполнения договора осуществляет</w:t>
            </w:r>
            <w:r w:rsidR="003618FA" w:rsidRPr="00107EC4">
              <w:rPr>
                <w:i/>
                <w:sz w:val="22"/>
                <w:szCs w:val="22"/>
              </w:rPr>
              <w:t xml:space="preserve"> заместитель директора Саратовского филиала АО «ПГК»</w:t>
            </w:r>
            <w:r w:rsidRPr="00107EC4">
              <w:rPr>
                <w:bCs/>
                <w:i/>
                <w:sz w:val="22"/>
                <w:szCs w:val="22"/>
              </w:rPr>
              <w:t xml:space="preserve"> </w:t>
            </w:r>
            <w:r w:rsidR="003618FA" w:rsidRPr="00107EC4">
              <w:rPr>
                <w:b/>
                <w:bCs/>
                <w:i/>
                <w:sz w:val="22"/>
                <w:szCs w:val="22"/>
              </w:rPr>
              <w:t>Серов Александр Викторович</w:t>
            </w:r>
            <w:r w:rsidRPr="00107EC4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5D70EE" w:rsidRPr="00107EC4" w:rsidTr="00921A1B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 w:right="108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Приложения (являются</w:t>
            </w:r>
          </w:p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неотъемлемой частью настоящего технического задания)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widowControl/>
              <w:autoSpaceDE/>
              <w:autoSpaceDN/>
              <w:adjustRightInd/>
              <w:ind w:left="140" w:right="277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Приложение №1: Ведомость объемов работ/ сметные расчеты </w:t>
            </w:r>
          </w:p>
          <w:p w:rsidR="005D70EE" w:rsidRPr="00107EC4" w:rsidRDefault="003618FA" w:rsidP="00C03BAD">
            <w:pPr>
              <w:widowControl/>
              <w:autoSpaceDE/>
              <w:autoSpaceDN/>
              <w:adjustRightInd/>
              <w:ind w:left="140" w:right="277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Приложение №2</w:t>
            </w:r>
            <w:r w:rsidR="005D70EE" w:rsidRPr="00107EC4">
              <w:rPr>
                <w:sz w:val="22"/>
                <w:szCs w:val="22"/>
              </w:rPr>
              <w:t xml:space="preserve">: Рабочая документация </w:t>
            </w: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</w:p>
        </w:tc>
      </w:tr>
    </w:tbl>
    <w:p w:rsidR="00D9747A" w:rsidRPr="00107EC4" w:rsidRDefault="00D9747A">
      <w:pPr>
        <w:rPr>
          <w:sz w:val="22"/>
          <w:szCs w:val="22"/>
        </w:rPr>
      </w:pPr>
    </w:p>
    <w:sectPr w:rsidR="00D9747A" w:rsidRPr="00107E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B64" w:rsidRDefault="00FC0B64" w:rsidP="0090076A">
      <w:r>
        <w:separator/>
      </w:r>
    </w:p>
  </w:endnote>
  <w:endnote w:type="continuationSeparator" w:id="0">
    <w:p w:rsidR="00FC0B64" w:rsidRDefault="00FC0B64" w:rsidP="0090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3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B64" w:rsidRDefault="00FC0B64" w:rsidP="0090076A">
      <w:r>
        <w:separator/>
      </w:r>
    </w:p>
  </w:footnote>
  <w:footnote w:type="continuationSeparator" w:id="0">
    <w:p w:rsidR="00FC0B64" w:rsidRDefault="00FC0B64" w:rsidP="00900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76A" w:rsidRPr="0090076A" w:rsidRDefault="00A31566" w:rsidP="0090076A">
    <w:pPr>
      <w:pStyle w:val="a4"/>
      <w:jc w:val="right"/>
      <w:rPr>
        <w:rFonts w:ascii="Times New Roman" w:hAnsi="Times New Roman" w:cs="Times New Roman"/>
        <w:sz w:val="22"/>
        <w:szCs w:val="22"/>
      </w:rPr>
    </w:pPr>
    <w:proofErr w:type="gramStart"/>
    <w:r>
      <w:rPr>
        <w:rFonts w:ascii="Times New Roman" w:hAnsi="Times New Roman" w:cs="Times New Roman"/>
        <w:sz w:val="22"/>
        <w:szCs w:val="22"/>
      </w:rPr>
      <w:t>Форма</w:t>
    </w:r>
    <w:r w:rsidRPr="0090076A">
      <w:rPr>
        <w:rFonts w:ascii="Times New Roman" w:hAnsi="Times New Roman" w:cs="Times New Roman"/>
        <w:sz w:val="22"/>
        <w:szCs w:val="22"/>
      </w:rPr>
      <w:t xml:space="preserve"> </w:t>
    </w:r>
    <w:r w:rsidR="003418AF">
      <w:rPr>
        <w:rFonts w:ascii="Times New Roman" w:hAnsi="Times New Roman" w:cs="Times New Roman"/>
        <w:sz w:val="22"/>
        <w:szCs w:val="22"/>
      </w:rPr>
      <w:t xml:space="preserve"> –</w:t>
    </w:r>
    <w:proofErr w:type="gramEnd"/>
    <w:r w:rsidR="003418AF">
      <w:rPr>
        <w:rFonts w:ascii="Times New Roman" w:hAnsi="Times New Roman" w:cs="Times New Roman"/>
        <w:sz w:val="22"/>
        <w:szCs w:val="22"/>
      </w:rPr>
      <w:t xml:space="preserve"> Техническое задание</w:t>
    </w:r>
  </w:p>
  <w:p w:rsidR="0090076A" w:rsidRDefault="009007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138AA3C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851" w:firstLine="0"/>
      </w:pPr>
      <w:rPr>
        <w:b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305"/>
        </w:tabs>
        <w:ind w:left="1305" w:hanging="454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532"/>
        </w:tabs>
        <w:ind w:left="1532" w:hanging="681"/>
      </w:pPr>
    </w:lvl>
    <w:lvl w:ilvl="3">
      <w:start w:val="1"/>
      <w:numFmt w:val="decimal"/>
      <w:pStyle w:val="30"/>
      <w:lvlText w:val="%1.%2.%3.%4"/>
      <w:lvlJc w:val="left"/>
      <w:pPr>
        <w:tabs>
          <w:tab w:val="num" w:pos="2612"/>
        </w:tabs>
        <w:ind w:left="2269" w:hanging="737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851"/>
        </w:tabs>
        <w:ind w:left="851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851"/>
        </w:tabs>
        <w:ind w:left="851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851"/>
        </w:tabs>
        <w:ind w:left="851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851"/>
        </w:tabs>
        <w:ind w:left="851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851"/>
        </w:tabs>
        <w:ind w:left="851" w:firstLine="0"/>
      </w:p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4321C15"/>
    <w:multiLevelType w:val="hybridMultilevel"/>
    <w:tmpl w:val="F3C0BFF8"/>
    <w:lvl w:ilvl="0" w:tplc="F4C6EDE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F3562"/>
    <w:multiLevelType w:val="multilevel"/>
    <w:tmpl w:val="F20E8410"/>
    <w:lvl w:ilvl="0">
      <w:start w:val="1"/>
      <w:numFmt w:val="decimal"/>
      <w:pStyle w:val="20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1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i w:val="0"/>
        <w:color w:val="auto"/>
      </w:rPr>
    </w:lvl>
    <w:lvl w:ilvl="3">
      <w:start w:val="1"/>
      <w:numFmt w:val="decimal"/>
      <w:pStyle w:val="50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pStyle w:val="60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6" w15:restartNumberingAfterBreak="0">
    <w:nsid w:val="1DC078C4"/>
    <w:multiLevelType w:val="hybridMultilevel"/>
    <w:tmpl w:val="924A856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 w15:restartNumberingAfterBreak="0">
    <w:nsid w:val="301B3CC8"/>
    <w:multiLevelType w:val="hybridMultilevel"/>
    <w:tmpl w:val="B3707E56"/>
    <w:lvl w:ilvl="0" w:tplc="41D27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16339"/>
    <w:multiLevelType w:val="hybridMultilevel"/>
    <w:tmpl w:val="186E9F9E"/>
    <w:lvl w:ilvl="0" w:tplc="0D7A75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C2B0C"/>
    <w:multiLevelType w:val="multilevel"/>
    <w:tmpl w:val="8E2E1B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10" w15:restartNumberingAfterBreak="0">
    <w:nsid w:val="5D3C0803"/>
    <w:multiLevelType w:val="multilevel"/>
    <w:tmpl w:val="5BF686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D750F3"/>
    <w:multiLevelType w:val="hybridMultilevel"/>
    <w:tmpl w:val="CEB0F57E"/>
    <w:lvl w:ilvl="0" w:tplc="633A2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46EEB"/>
    <w:multiLevelType w:val="multilevel"/>
    <w:tmpl w:val="86EC9CA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3" w15:restartNumberingAfterBreak="0">
    <w:nsid w:val="75EC428D"/>
    <w:multiLevelType w:val="hybridMultilevel"/>
    <w:tmpl w:val="D2FE0A9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C2541F"/>
    <w:multiLevelType w:val="multilevel"/>
    <w:tmpl w:val="E4BC9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7"/>
  </w:num>
  <w:num w:numId="5">
    <w:abstractNumId w:val="11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1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78"/>
    <w:rsid w:val="0000250D"/>
    <w:rsid w:val="0003548C"/>
    <w:rsid w:val="000504AA"/>
    <w:rsid w:val="00070161"/>
    <w:rsid w:val="00070201"/>
    <w:rsid w:val="00107EC4"/>
    <w:rsid w:val="00116CC9"/>
    <w:rsid w:val="00117155"/>
    <w:rsid w:val="00143D0D"/>
    <w:rsid w:val="00174CA5"/>
    <w:rsid w:val="00185B05"/>
    <w:rsid w:val="0019027C"/>
    <w:rsid w:val="001B14E9"/>
    <w:rsid w:val="001D136D"/>
    <w:rsid w:val="002050FE"/>
    <w:rsid w:val="00213AEA"/>
    <w:rsid w:val="00224AB8"/>
    <w:rsid w:val="00257D79"/>
    <w:rsid w:val="002A3753"/>
    <w:rsid w:val="002F402D"/>
    <w:rsid w:val="003130BB"/>
    <w:rsid w:val="003418AF"/>
    <w:rsid w:val="003561C4"/>
    <w:rsid w:val="003618FA"/>
    <w:rsid w:val="003946E8"/>
    <w:rsid w:val="003D4486"/>
    <w:rsid w:val="003F2985"/>
    <w:rsid w:val="004A72AF"/>
    <w:rsid w:val="005476DB"/>
    <w:rsid w:val="00592678"/>
    <w:rsid w:val="005D70EE"/>
    <w:rsid w:val="00611E12"/>
    <w:rsid w:val="006B20B2"/>
    <w:rsid w:val="006D3014"/>
    <w:rsid w:val="007308F8"/>
    <w:rsid w:val="007349FB"/>
    <w:rsid w:val="007412FF"/>
    <w:rsid w:val="008742AF"/>
    <w:rsid w:val="008A4E52"/>
    <w:rsid w:val="0090076A"/>
    <w:rsid w:val="00903CF9"/>
    <w:rsid w:val="00921A1B"/>
    <w:rsid w:val="00930CC1"/>
    <w:rsid w:val="009D32F4"/>
    <w:rsid w:val="00A31566"/>
    <w:rsid w:val="00A80702"/>
    <w:rsid w:val="00AA6F0B"/>
    <w:rsid w:val="00AD08DE"/>
    <w:rsid w:val="00AD75A1"/>
    <w:rsid w:val="00B34F62"/>
    <w:rsid w:val="00BB250B"/>
    <w:rsid w:val="00BD0E06"/>
    <w:rsid w:val="00C03BAD"/>
    <w:rsid w:val="00C71A76"/>
    <w:rsid w:val="00C86A49"/>
    <w:rsid w:val="00C87396"/>
    <w:rsid w:val="00C96D09"/>
    <w:rsid w:val="00CC6FDA"/>
    <w:rsid w:val="00CD431B"/>
    <w:rsid w:val="00D2666C"/>
    <w:rsid w:val="00D35AC1"/>
    <w:rsid w:val="00D93B56"/>
    <w:rsid w:val="00D948D7"/>
    <w:rsid w:val="00D9679D"/>
    <w:rsid w:val="00D9747A"/>
    <w:rsid w:val="00DD4D52"/>
    <w:rsid w:val="00DE6D53"/>
    <w:rsid w:val="00E1228F"/>
    <w:rsid w:val="00E450FC"/>
    <w:rsid w:val="00E63845"/>
    <w:rsid w:val="00E817CC"/>
    <w:rsid w:val="00F201F8"/>
    <w:rsid w:val="00F51B3F"/>
    <w:rsid w:val="00F85F9B"/>
    <w:rsid w:val="00FC0B64"/>
    <w:rsid w:val="00FE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24AE1C2-7844-49D3-A02D-1806C5FA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007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next w:val="2"/>
    <w:link w:val="10"/>
    <w:uiPriority w:val="9"/>
    <w:qFormat/>
    <w:rsid w:val="00BB250B"/>
    <w:pPr>
      <w:keepNext/>
      <w:keepLines/>
      <w:numPr>
        <w:numId w:val="7"/>
      </w:numPr>
      <w:overflowPunct w:val="0"/>
      <w:spacing w:before="360" w:after="60" w:line="360" w:lineRule="auto"/>
      <w:outlineLvl w:val="0"/>
    </w:pPr>
    <w:rPr>
      <w:rFonts w:ascii="Times New Roman" w:hAnsi="Times New Roman" w:cs="Times New Roman"/>
      <w:b/>
      <w:bCs/>
      <w:kern w:val="28"/>
      <w:sz w:val="28"/>
      <w:szCs w:val="24"/>
    </w:rPr>
  </w:style>
  <w:style w:type="paragraph" w:styleId="2">
    <w:name w:val="heading 2"/>
    <w:basedOn w:val="a0"/>
    <w:link w:val="21"/>
    <w:uiPriority w:val="9"/>
    <w:unhideWhenUsed/>
    <w:qFormat/>
    <w:rsid w:val="00BB250B"/>
    <w:pPr>
      <w:numPr>
        <w:ilvl w:val="1"/>
        <w:numId w:val="7"/>
      </w:numPr>
      <w:overflowPunct w:val="0"/>
      <w:spacing w:before="60"/>
      <w:jc w:val="both"/>
      <w:outlineLvl w:val="1"/>
    </w:pPr>
    <w:rPr>
      <w:rFonts w:ascii="Times New Roman" w:hAnsi="Times New Roman" w:cs="Times New Roman"/>
      <w:b/>
      <w:sz w:val="24"/>
    </w:rPr>
  </w:style>
  <w:style w:type="paragraph" w:styleId="3">
    <w:name w:val="heading 3"/>
    <w:basedOn w:val="a0"/>
    <w:link w:val="32"/>
    <w:uiPriority w:val="9"/>
    <w:semiHidden/>
    <w:unhideWhenUsed/>
    <w:qFormat/>
    <w:rsid w:val="00BB250B"/>
    <w:pPr>
      <w:numPr>
        <w:ilvl w:val="2"/>
        <w:numId w:val="7"/>
      </w:numPr>
      <w:overflowPunct w:val="0"/>
      <w:spacing w:before="60"/>
      <w:jc w:val="both"/>
      <w:outlineLvl w:val="2"/>
    </w:pPr>
    <w:rPr>
      <w:rFonts w:ascii="Times New Roman" w:hAnsi="Times New Roman" w:cs="Times New Roman"/>
      <w:sz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BB25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1"/>
    <w:semiHidden/>
    <w:unhideWhenUsed/>
    <w:qFormat/>
    <w:rsid w:val="00BB250B"/>
    <w:pPr>
      <w:numPr>
        <w:ilvl w:val="4"/>
        <w:numId w:val="7"/>
      </w:numPr>
      <w:overflowPunct w:val="0"/>
      <w:spacing w:before="60"/>
      <w:jc w:val="both"/>
      <w:outlineLvl w:val="4"/>
    </w:pPr>
    <w:rPr>
      <w:rFonts w:ascii="Times New Roman" w:hAnsi="Times New Roman" w:cs="Times New Roman"/>
      <w:sz w:val="24"/>
    </w:rPr>
  </w:style>
  <w:style w:type="paragraph" w:styleId="6">
    <w:name w:val="heading 6"/>
    <w:basedOn w:val="a0"/>
    <w:next w:val="a0"/>
    <w:link w:val="61"/>
    <w:semiHidden/>
    <w:unhideWhenUsed/>
    <w:qFormat/>
    <w:rsid w:val="00BB250B"/>
    <w:pPr>
      <w:numPr>
        <w:ilvl w:val="5"/>
        <w:numId w:val="7"/>
      </w:numPr>
      <w:overflowPunct w:val="0"/>
      <w:spacing w:before="60"/>
      <w:jc w:val="both"/>
      <w:outlineLvl w:val="5"/>
    </w:pPr>
    <w:rPr>
      <w:rFonts w:ascii="Times New Roman" w:hAnsi="Times New Roman" w:cs="Times New Roman"/>
      <w:sz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B250B"/>
    <w:pPr>
      <w:numPr>
        <w:ilvl w:val="6"/>
        <w:numId w:val="7"/>
      </w:numPr>
      <w:overflowPunct w:val="0"/>
      <w:spacing w:before="60"/>
      <w:jc w:val="both"/>
      <w:outlineLvl w:val="6"/>
    </w:pPr>
    <w:rPr>
      <w:rFonts w:ascii="Times New Roman" w:hAnsi="Times New Roman" w:cs="Times New Roman"/>
      <w:sz w:val="24"/>
    </w:rPr>
  </w:style>
  <w:style w:type="paragraph" w:styleId="8">
    <w:name w:val="heading 8"/>
    <w:basedOn w:val="a0"/>
    <w:next w:val="a0"/>
    <w:link w:val="80"/>
    <w:semiHidden/>
    <w:unhideWhenUsed/>
    <w:qFormat/>
    <w:rsid w:val="00BB250B"/>
    <w:pPr>
      <w:numPr>
        <w:ilvl w:val="7"/>
        <w:numId w:val="7"/>
      </w:numPr>
      <w:overflowPunct w:val="0"/>
      <w:spacing w:before="60"/>
      <w:jc w:val="both"/>
      <w:outlineLvl w:val="7"/>
    </w:pPr>
    <w:rPr>
      <w:rFonts w:ascii="Times New Roman" w:hAnsi="Times New Roman" w:cs="Times New Roman"/>
      <w:sz w:val="24"/>
    </w:rPr>
  </w:style>
  <w:style w:type="paragraph" w:styleId="9">
    <w:name w:val="heading 9"/>
    <w:basedOn w:val="a0"/>
    <w:next w:val="a0"/>
    <w:link w:val="90"/>
    <w:semiHidden/>
    <w:unhideWhenUsed/>
    <w:qFormat/>
    <w:rsid w:val="00BB250B"/>
    <w:pPr>
      <w:numPr>
        <w:ilvl w:val="8"/>
        <w:numId w:val="7"/>
      </w:numPr>
      <w:overflowPunct w:val="0"/>
      <w:spacing w:before="60"/>
      <w:jc w:val="both"/>
      <w:outlineLvl w:val="8"/>
    </w:pPr>
    <w:rPr>
      <w:rFonts w:ascii="Times New Roman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007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0076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9007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90076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1,UL,Абзац маркированнный"/>
    <w:basedOn w:val="a0"/>
    <w:link w:val="a9"/>
    <w:uiPriority w:val="34"/>
    <w:qFormat/>
    <w:rsid w:val="006B20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aliases w:val="1 Знак,UL Знак,Абзац маркированнный Знак"/>
    <w:link w:val="a8"/>
    <w:uiPriority w:val="34"/>
    <w:rsid w:val="006B20B2"/>
  </w:style>
  <w:style w:type="table" w:styleId="aa">
    <w:name w:val="Table Grid"/>
    <w:basedOn w:val="a2"/>
    <w:uiPriority w:val="59"/>
    <w:rsid w:val="006B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[Ростех] Наименование Подраздела (Уровень 3)"/>
    <w:uiPriority w:val="99"/>
    <w:qFormat/>
    <w:rsid w:val="006B20B2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0">
    <w:name w:val="[Ростех] Наименование Раздела (Уровень 2)"/>
    <w:uiPriority w:val="99"/>
    <w:qFormat/>
    <w:rsid w:val="006B20B2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B20B2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0">
    <w:name w:val="[Ростех] Текст Подпункта (Уровень 5)"/>
    <w:uiPriority w:val="99"/>
    <w:qFormat/>
    <w:rsid w:val="006B20B2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0">
    <w:name w:val="[Ростех] Текст Подпункта подпункта (Уровень 6)"/>
    <w:uiPriority w:val="99"/>
    <w:qFormat/>
    <w:rsid w:val="006B20B2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B20B2"/>
    <w:pPr>
      <w:numPr>
        <w:ilvl w:val="2"/>
        <w:numId w:val="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89">
    <w:name w:val="Стиль89"/>
    <w:basedOn w:val="a1"/>
    <w:uiPriority w:val="1"/>
    <w:rsid w:val="006B20B2"/>
  </w:style>
  <w:style w:type="character" w:customStyle="1" w:styleId="10">
    <w:name w:val="Заголовок 1 Знак"/>
    <w:basedOn w:val="a1"/>
    <w:link w:val="1"/>
    <w:uiPriority w:val="9"/>
    <w:rsid w:val="00BB250B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21">
    <w:name w:val="Заголовок 2 Знак"/>
    <w:basedOn w:val="a1"/>
    <w:link w:val="2"/>
    <w:uiPriority w:val="9"/>
    <w:rsid w:val="00BB25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Заголовок 3 Знак"/>
    <w:basedOn w:val="a1"/>
    <w:link w:val="3"/>
    <w:uiPriority w:val="9"/>
    <w:semiHidden/>
    <w:rsid w:val="00BB25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"/>
    <w:semiHidden/>
    <w:rsid w:val="00BB25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1">
    <w:name w:val="Заголовок 6 Знак"/>
    <w:basedOn w:val="a1"/>
    <w:link w:val="6"/>
    <w:semiHidden/>
    <w:rsid w:val="00BB25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BB25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BB25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BB25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Текст 3"/>
    <w:basedOn w:val="40"/>
    <w:rsid w:val="00BB250B"/>
    <w:pPr>
      <w:keepNext w:val="0"/>
      <w:keepLines w:val="0"/>
      <w:numPr>
        <w:ilvl w:val="3"/>
        <w:numId w:val="7"/>
      </w:numPr>
      <w:tabs>
        <w:tab w:val="clear" w:pos="2612"/>
        <w:tab w:val="left" w:pos="1701"/>
      </w:tabs>
      <w:overflowPunct w:val="0"/>
      <w:spacing w:before="60"/>
      <w:ind w:left="1985" w:hanging="851"/>
      <w:jc w:val="both"/>
    </w:pPr>
    <w:rPr>
      <w:rFonts w:ascii="Times New Roman" w:eastAsia="Times New Roman" w:hAnsi="Times New Roman" w:cs="Times New Roman"/>
      <w:i w:val="0"/>
      <w:iCs w:val="0"/>
      <w:color w:val="auto"/>
      <w:sz w:val="24"/>
    </w:rPr>
  </w:style>
  <w:style w:type="character" w:customStyle="1" w:styleId="41">
    <w:name w:val="Заголовок 4 Знак"/>
    <w:basedOn w:val="a1"/>
    <w:link w:val="40"/>
    <w:uiPriority w:val="9"/>
    <w:semiHidden/>
    <w:rsid w:val="00BB250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b">
    <w:name w:val="footnote text"/>
    <w:basedOn w:val="a0"/>
    <w:link w:val="ac"/>
    <w:uiPriority w:val="99"/>
    <w:semiHidden/>
    <w:unhideWhenUsed/>
    <w:rsid w:val="00143D0D"/>
  </w:style>
  <w:style w:type="character" w:customStyle="1" w:styleId="ac">
    <w:name w:val="Текст сноски Знак"/>
    <w:basedOn w:val="a1"/>
    <w:link w:val="ab"/>
    <w:uiPriority w:val="99"/>
    <w:semiHidden/>
    <w:rsid w:val="00143D0D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basedOn w:val="a1"/>
    <w:uiPriority w:val="99"/>
    <w:semiHidden/>
    <w:unhideWhenUsed/>
    <w:rsid w:val="00143D0D"/>
    <w:rPr>
      <w:vertAlign w:val="superscript"/>
    </w:rPr>
  </w:style>
  <w:style w:type="character" w:styleId="ae">
    <w:name w:val="Hyperlink"/>
    <w:basedOn w:val="a1"/>
    <w:uiPriority w:val="99"/>
    <w:unhideWhenUsed/>
    <w:rsid w:val="00CD431B"/>
    <w:rPr>
      <w:color w:val="0563C1" w:themeColor="hyperlink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07020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0702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tb">
    <w:name w:val="ptb_Обычный (жирный+по центру)"/>
    <w:basedOn w:val="a0"/>
    <w:link w:val="ptb0"/>
    <w:qFormat/>
    <w:rsid w:val="003618FA"/>
    <w:pPr>
      <w:widowControl/>
      <w:autoSpaceDE/>
      <w:autoSpaceDN/>
      <w:adjustRightInd/>
      <w:spacing w:after="160" w:line="259" w:lineRule="auto"/>
      <w:jc w:val="center"/>
    </w:pPr>
    <w:rPr>
      <w:rFonts w:eastAsiaTheme="minorHAnsi" w:cstheme="minorBidi"/>
      <w:b/>
      <w:sz w:val="22"/>
      <w:szCs w:val="22"/>
      <w:lang w:eastAsia="en-US"/>
    </w:rPr>
  </w:style>
  <w:style w:type="character" w:customStyle="1" w:styleId="ptb0">
    <w:name w:val="ptb_Обычный (жирный+по центру) Знак"/>
    <w:basedOn w:val="a1"/>
    <w:link w:val="ptb"/>
    <w:rsid w:val="003618FA"/>
    <w:rPr>
      <w:rFonts w:ascii="Arial" w:hAnsi="Arial"/>
      <w:b/>
    </w:rPr>
  </w:style>
  <w:style w:type="paragraph" w:customStyle="1" w:styleId="ptb1">
    <w:name w:val="ptb_Текст таблицы (обычный)"/>
    <w:qFormat/>
    <w:rsid w:val="003618FA"/>
    <w:pPr>
      <w:spacing w:after="0" w:line="240" w:lineRule="auto"/>
    </w:pPr>
    <w:rPr>
      <w:rFonts w:ascii="Arial" w:hAnsi="Arial"/>
      <w:sz w:val="20"/>
      <w:lang w:eastAsia="ru-RU"/>
    </w:rPr>
  </w:style>
  <w:style w:type="paragraph" w:customStyle="1" w:styleId="ptb2">
    <w:name w:val="ptb_Текст таблицы (по центру+жирный)"/>
    <w:basedOn w:val="a0"/>
    <w:qFormat/>
    <w:rsid w:val="003618FA"/>
    <w:pPr>
      <w:widowControl/>
      <w:autoSpaceDE/>
      <w:autoSpaceDN/>
      <w:adjustRightInd/>
      <w:jc w:val="center"/>
    </w:pPr>
    <w:rPr>
      <w:rFonts w:eastAsiaTheme="minorHAnsi" w:cstheme="minorBidi"/>
      <w:b/>
      <w:szCs w:val="22"/>
    </w:rPr>
  </w:style>
  <w:style w:type="table" w:customStyle="1" w:styleId="ptb3">
    <w:name w:val="ptb_Таблица_Содержание"/>
    <w:basedOn w:val="a2"/>
    <w:uiPriority w:val="99"/>
    <w:rsid w:val="003618FA"/>
    <w:pPr>
      <w:spacing w:after="0" w:line="240" w:lineRule="auto"/>
    </w:pPr>
    <w:rPr>
      <w:rFonts w:ascii="Times New Roman" w:hAnsi="Times New Roman"/>
      <w:sz w:val="24"/>
    </w:rPr>
    <w:tblPr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pPr>
        <w:jc w:val="center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CFC4E-D8F9-4561-B478-E1CAEA54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Грешникова Алина Александровна</dc:creator>
  <cp:keywords/>
  <dc:description/>
  <cp:lastModifiedBy>Тарарушкина Юлия Владимировна</cp:lastModifiedBy>
  <cp:revision>4</cp:revision>
  <dcterms:created xsi:type="dcterms:W3CDTF">2024-06-11T15:26:00Z</dcterms:created>
  <dcterms:modified xsi:type="dcterms:W3CDTF">2024-06-11T15:51:00Z</dcterms:modified>
</cp:coreProperties>
</file>