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09A7" w:rsidRPr="00BA5A80" w:rsidRDefault="00546598">
      <w:pPr>
        <w:spacing w:after="180"/>
        <w:jc w:val="center"/>
        <w:rPr>
          <w:b/>
          <w:sz w:val="25"/>
          <w:szCs w:val="25"/>
          <w:lang w:val="en-US"/>
        </w:rPr>
      </w:pPr>
      <w:r w:rsidRPr="00BA5A80">
        <w:rPr>
          <w:b/>
          <w:sz w:val="25"/>
          <w:szCs w:val="25"/>
          <w:lang w:val="en-US"/>
        </w:rPr>
        <w:t>Request for Proposal (RFP)</w:t>
      </w:r>
      <w:r w:rsidRPr="00BA5A80">
        <w:rPr>
          <w:b/>
          <w:sz w:val="25"/>
          <w:szCs w:val="25"/>
          <w:lang w:val="en-US"/>
        </w:rPr>
        <w:br/>
      </w:r>
    </w:p>
    <w:p w14:paraId="00000002" w14:textId="01BFFD28" w:rsidR="00CA09A7" w:rsidRPr="00BA5A80" w:rsidRDefault="00546598" w:rsidP="00BA5A80">
      <w:pPr>
        <w:spacing w:after="40"/>
        <w:ind w:left="440" w:hanging="220"/>
        <w:rPr>
          <w:sz w:val="20"/>
          <w:szCs w:val="20"/>
          <w:lang w:val="en-US"/>
        </w:rPr>
      </w:pP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Москва</w:t>
      </w:r>
      <w:r w:rsidRPr="00BA5A80">
        <w:rPr>
          <w:sz w:val="20"/>
          <w:szCs w:val="20"/>
          <w:lang w:val="en-US"/>
        </w:rPr>
        <w:tab/>
        <w:t xml:space="preserve">                                                                                                        </w:t>
      </w:r>
      <w:r w:rsidR="006809B0">
        <w:rPr>
          <w:sz w:val="20"/>
          <w:szCs w:val="20"/>
          <w:lang w:val="en-US"/>
        </w:rPr>
        <w:t>13</w:t>
      </w:r>
      <w:r w:rsidRPr="00BA5A80">
        <w:rPr>
          <w:sz w:val="20"/>
          <w:szCs w:val="20"/>
          <w:lang w:val="en-US"/>
        </w:rPr>
        <w:t xml:space="preserve"> </w:t>
      </w:r>
      <w:r w:rsidR="00B21DC3">
        <w:rPr>
          <w:sz w:val="20"/>
          <w:szCs w:val="20"/>
          <w:lang w:val="ru-RU"/>
        </w:rPr>
        <w:t>ию</w:t>
      </w:r>
      <w:r w:rsidR="00571041">
        <w:rPr>
          <w:sz w:val="20"/>
          <w:szCs w:val="20"/>
          <w:lang w:val="ru-RU"/>
        </w:rPr>
        <w:t>л</w:t>
      </w:r>
      <w:r w:rsidR="00B21DC3">
        <w:rPr>
          <w:sz w:val="20"/>
          <w:szCs w:val="20"/>
          <w:lang w:val="ru-RU"/>
        </w:rPr>
        <w:t>я</w:t>
      </w:r>
      <w:r w:rsidRPr="00BA5A80">
        <w:rPr>
          <w:sz w:val="20"/>
          <w:szCs w:val="20"/>
          <w:lang w:val="en-US"/>
        </w:rPr>
        <w:t xml:space="preserve"> 2023 </w:t>
      </w: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>.</w:t>
      </w:r>
      <w:r w:rsidRPr="00BA5A80">
        <w:rPr>
          <w:sz w:val="20"/>
          <w:szCs w:val="20"/>
          <w:lang w:val="en-US"/>
        </w:rPr>
        <w:br/>
      </w:r>
    </w:p>
    <w:p w14:paraId="00000003" w14:textId="77777777" w:rsidR="00CA09A7" w:rsidRDefault="00546598" w:rsidP="00BA5A80">
      <w:pPr>
        <w:spacing w:after="180"/>
        <w:ind w:left="300"/>
        <w:rPr>
          <w:sz w:val="20"/>
          <w:szCs w:val="20"/>
        </w:rPr>
      </w:pPr>
      <w:r>
        <w:rPr>
          <w:sz w:val="20"/>
          <w:szCs w:val="20"/>
        </w:rPr>
        <w:t>Группа Т1 настоящим объявляет о проведении RFP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A09A7" w:rsidRDefault="00546598" w:rsidP="00BA5A80">
      <w:pPr>
        <w:spacing w:after="18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00000007" w14:textId="4E2BD2AF" w:rsidR="00CA09A7" w:rsidRPr="00B21DC3" w:rsidRDefault="00546598" w:rsidP="00B21DC3">
      <w:pPr>
        <w:spacing w:after="10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>
        <w:rPr>
          <w:i/>
          <w:sz w:val="20"/>
          <w:szCs w:val="20"/>
        </w:rPr>
        <w:br/>
      </w:r>
    </w:p>
    <w:p w14:paraId="0D6459B3" w14:textId="77777777" w:rsidR="00110B80" w:rsidRDefault="00546598" w:rsidP="009F147F">
      <w:pPr>
        <w:pStyle w:val="1"/>
        <w:rPr>
          <w:sz w:val="20"/>
          <w:szCs w:val="20"/>
        </w:rPr>
      </w:pPr>
      <w:r>
        <w:t>О компании</w:t>
      </w:r>
    </w:p>
    <w:p w14:paraId="5D0DC99E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0C892B73" w14:textId="77777777" w:rsidR="00110B80" w:rsidRDefault="00546598" w:rsidP="00110B80">
      <w:pPr>
        <w:ind w:left="360"/>
        <w:rPr>
          <w:b/>
          <w:sz w:val="20"/>
          <w:szCs w:val="20"/>
        </w:rPr>
      </w:pPr>
      <w:r w:rsidRPr="00A52B62">
        <w:rPr>
          <w:b/>
          <w:sz w:val="20"/>
          <w:szCs w:val="20"/>
        </w:rPr>
        <w:t>Группа Т1</w:t>
      </w:r>
      <w:r>
        <w:rPr>
          <w:sz w:val="20"/>
          <w:szCs w:val="20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3CBC7996" w14:textId="24A3F8D5" w:rsidR="00110B80" w:rsidRDefault="00546598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В состав холдинга входят компании Т1 Интеграция, Т1 Консалтинг, Т1 </w:t>
      </w:r>
      <w:proofErr w:type="spellStart"/>
      <w:r>
        <w:rPr>
          <w:sz w:val="20"/>
          <w:szCs w:val="20"/>
        </w:rPr>
        <w:t>Cloud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Иннотех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Дататех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МультиКарта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Сервионика</w:t>
      </w:r>
      <w:proofErr w:type="spellEnd"/>
      <w:r>
        <w:rPr>
          <w:sz w:val="20"/>
          <w:szCs w:val="20"/>
        </w:rPr>
        <w:t xml:space="preserve"> и </w:t>
      </w:r>
      <w:proofErr w:type="spellStart"/>
      <w:r w:rsidR="00A52B62">
        <w:rPr>
          <w:sz w:val="20"/>
          <w:szCs w:val="20"/>
          <w:lang w:val="ru-RU"/>
        </w:rPr>
        <w:t>мультипродуктовый</w:t>
      </w:r>
      <w:proofErr w:type="spellEnd"/>
      <w:r w:rsidR="00A52B62">
        <w:rPr>
          <w:sz w:val="20"/>
          <w:szCs w:val="20"/>
          <w:lang w:val="ru-RU"/>
        </w:rPr>
        <w:t xml:space="preserve"> вендор отечественного ПО НОТА</w:t>
      </w:r>
      <w:r>
        <w:rPr>
          <w:sz w:val="20"/>
          <w:szCs w:val="20"/>
        </w:rPr>
        <w:t xml:space="preserve">. </w:t>
      </w:r>
    </w:p>
    <w:p w14:paraId="145D1231" w14:textId="77777777" w:rsidR="00110B80" w:rsidRDefault="00546598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Сайт: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u w:val="single"/>
          </w:rPr>
          <w:t>https://t1.ru/</w:t>
        </w:r>
      </w:hyperlink>
    </w:p>
    <w:p w14:paraId="0EBA3B4F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436E8472" w14:textId="2EB6319E" w:rsidR="00A52B62" w:rsidRDefault="00B21DC3" w:rsidP="00110B80">
      <w:pPr>
        <w:ind w:left="360"/>
        <w:rPr>
          <w:sz w:val="20"/>
          <w:szCs w:val="20"/>
          <w:lang w:val="ru-RU"/>
        </w:rPr>
      </w:pPr>
      <w:r w:rsidRPr="00A52B62">
        <w:rPr>
          <w:b/>
          <w:sz w:val="20"/>
          <w:szCs w:val="20"/>
        </w:rPr>
        <w:t>НОТА</w:t>
      </w:r>
      <w:r w:rsidRPr="00B21DC3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– это </w:t>
      </w:r>
      <w:proofErr w:type="spellStart"/>
      <w:r>
        <w:rPr>
          <w:sz w:val="20"/>
          <w:szCs w:val="20"/>
          <w:lang w:val="ru-RU"/>
        </w:rPr>
        <w:t>мультипродуктовый</w:t>
      </w:r>
      <w:proofErr w:type="spellEnd"/>
      <w:r>
        <w:rPr>
          <w:sz w:val="20"/>
          <w:szCs w:val="20"/>
          <w:lang w:val="ru-RU"/>
        </w:rPr>
        <w:t xml:space="preserve"> вендор отечественного ПО, входит в Холдинг Т1. Создан в 2023 году 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программное обеспечение ориентировано на корпоративный сегмент – госкомпании и крупнейший частный бизнес. В Компанию входит также аналитическое агентство, проводящее отраслевые и специфические исследования цифровой индустрии. </w:t>
      </w:r>
    </w:p>
    <w:p w14:paraId="68CA2764" w14:textId="77777777" w:rsidR="00A52B62" w:rsidRDefault="00A52B62" w:rsidP="00110B80">
      <w:pPr>
        <w:ind w:left="360"/>
        <w:rPr>
          <w:b/>
          <w:sz w:val="20"/>
          <w:szCs w:val="20"/>
        </w:rPr>
      </w:pPr>
    </w:p>
    <w:p w14:paraId="121632FE" w14:textId="6A1F16CB" w:rsidR="00A52B62" w:rsidRPr="00A52B62" w:rsidRDefault="00A52B62" w:rsidP="00A52B62">
      <w:pPr>
        <w:ind w:left="360"/>
        <w:rPr>
          <w:sz w:val="20"/>
          <w:szCs w:val="20"/>
          <w:lang w:val="ru-RU"/>
        </w:rPr>
      </w:pPr>
      <w:r w:rsidRPr="00A52B62">
        <w:rPr>
          <w:b/>
          <w:sz w:val="20"/>
          <w:szCs w:val="20"/>
          <w:lang w:val="en-US"/>
        </w:rPr>
        <w:t>T</w:t>
      </w:r>
      <w:r w:rsidRPr="00A52B62">
        <w:rPr>
          <w:b/>
          <w:sz w:val="20"/>
          <w:szCs w:val="20"/>
          <w:lang w:val="ru-RU"/>
        </w:rPr>
        <w:t xml:space="preserve">1 </w:t>
      </w:r>
      <w:r w:rsidRPr="00A52B62">
        <w:rPr>
          <w:b/>
          <w:sz w:val="20"/>
          <w:szCs w:val="20"/>
          <w:lang w:val="en-US"/>
        </w:rPr>
        <w:t>CRM</w:t>
      </w:r>
      <w:r w:rsidRPr="00A52B62">
        <w:rPr>
          <w:sz w:val="20"/>
          <w:szCs w:val="20"/>
          <w:lang w:val="ru-RU"/>
        </w:rPr>
        <w:t xml:space="preserve"> –</w:t>
      </w:r>
      <w:r>
        <w:rPr>
          <w:sz w:val="20"/>
          <w:szCs w:val="20"/>
          <w:lang w:val="ru-RU"/>
        </w:rPr>
        <w:t xml:space="preserve"> </w:t>
      </w:r>
      <w:r w:rsidRPr="00A52B62">
        <w:rPr>
          <w:sz w:val="20"/>
          <w:szCs w:val="20"/>
          <w:lang w:val="ru-RU"/>
        </w:rPr>
        <w:t xml:space="preserve">модульная платформа для автоматизации продаж, маркетинга и клиентского сервиса. Решение обеспечивает гибкую автоматизацию ключевых бизнес-процессов: </w:t>
      </w:r>
      <w:r w:rsidRPr="00A52B62">
        <w:rPr>
          <w:sz w:val="20"/>
          <w:szCs w:val="20"/>
          <w:lang w:val="en-US"/>
        </w:rPr>
        <w:t>B</w:t>
      </w:r>
      <w:r w:rsidRPr="00A52B62">
        <w:rPr>
          <w:sz w:val="20"/>
          <w:szCs w:val="20"/>
          <w:lang w:val="ru-RU"/>
        </w:rPr>
        <w:t>2</w:t>
      </w:r>
      <w:r w:rsidRPr="00A52B62">
        <w:rPr>
          <w:sz w:val="20"/>
          <w:szCs w:val="20"/>
          <w:lang w:val="en-US"/>
        </w:rPr>
        <w:t>B</w:t>
      </w:r>
      <w:r w:rsidRPr="00A52B62">
        <w:rPr>
          <w:sz w:val="20"/>
          <w:szCs w:val="20"/>
          <w:lang w:val="ru-RU"/>
        </w:rPr>
        <w:t xml:space="preserve"> и </w:t>
      </w:r>
      <w:r w:rsidRPr="00A52B62">
        <w:rPr>
          <w:sz w:val="20"/>
          <w:szCs w:val="20"/>
          <w:lang w:val="en-US"/>
        </w:rPr>
        <w:t>B</w:t>
      </w:r>
      <w:r w:rsidRPr="00A52B62">
        <w:rPr>
          <w:sz w:val="20"/>
          <w:szCs w:val="20"/>
          <w:lang w:val="ru-RU"/>
        </w:rPr>
        <w:t>2</w:t>
      </w:r>
      <w:r w:rsidRPr="00A52B62">
        <w:rPr>
          <w:sz w:val="20"/>
          <w:szCs w:val="20"/>
          <w:lang w:val="en-US"/>
        </w:rPr>
        <w:t>C</w:t>
      </w:r>
      <w:r w:rsidRPr="00A52B62">
        <w:rPr>
          <w:sz w:val="20"/>
          <w:szCs w:val="20"/>
          <w:lang w:val="ru-RU"/>
        </w:rPr>
        <w:t>-продаж, маркетинга, клиентского сервиса.</w:t>
      </w:r>
      <w:r w:rsidRPr="00A52B62">
        <w:rPr>
          <w:sz w:val="20"/>
          <w:szCs w:val="20"/>
          <w:lang w:val="en-US"/>
        </w:rPr>
        <w:t> </w:t>
      </w:r>
      <w:r w:rsidRPr="00A52B62">
        <w:rPr>
          <w:sz w:val="20"/>
          <w:szCs w:val="20"/>
          <w:lang w:val="ru-RU"/>
        </w:rPr>
        <w:t>Позволяет автоматизировать программы лояльности, работать с финансовыми показателями компании для формирования управленческой отчетности и выстраивать автоматизированную стратегию взыскания задолженностей.</w:t>
      </w:r>
    </w:p>
    <w:p w14:paraId="5FED6A26" w14:textId="78AF07AC" w:rsidR="00110B80" w:rsidRDefault="00A52B62" w:rsidP="00A52B62">
      <w:pPr>
        <w:ind w:left="360"/>
        <w:rPr>
          <w:b/>
          <w:sz w:val="20"/>
          <w:szCs w:val="20"/>
        </w:rPr>
      </w:pPr>
      <w:r w:rsidRPr="00A52B62">
        <w:rPr>
          <w:sz w:val="20"/>
          <w:szCs w:val="20"/>
          <w:lang w:val="ru-RU"/>
        </w:rPr>
        <w:t xml:space="preserve">Т1 </w:t>
      </w:r>
      <w:r w:rsidRPr="00A52B62">
        <w:rPr>
          <w:sz w:val="20"/>
          <w:szCs w:val="20"/>
          <w:lang w:val="en-US"/>
        </w:rPr>
        <w:t>CRM</w:t>
      </w:r>
      <w:r w:rsidRPr="00A52B62">
        <w:rPr>
          <w:sz w:val="20"/>
          <w:szCs w:val="20"/>
          <w:lang w:val="ru-RU"/>
        </w:rPr>
        <w:t xml:space="preserve"> помогает заказчикам управлять отношениями с клиентами, повышать продажи и качество клиентского сервиса. Один из специализированных модулей платформы – Т1 </w:t>
      </w:r>
      <w:r w:rsidRPr="00A52B62">
        <w:rPr>
          <w:sz w:val="20"/>
          <w:szCs w:val="20"/>
          <w:lang w:val="en-US"/>
        </w:rPr>
        <w:t>CRM</w:t>
      </w:r>
      <w:r w:rsidRPr="00A52B62">
        <w:rPr>
          <w:sz w:val="20"/>
          <w:szCs w:val="20"/>
          <w:lang w:val="ru-RU"/>
        </w:rPr>
        <w:t xml:space="preserve"> Лояльность, решение для автоматизации процессов привлечения и удержания клиентов. Гибкий конструктор внутри системы обеспечивает быстрое создание сложных программ лояльности с использованием различных бонусных механик. Решение позволяет объединить многоуровневые программы лояльности в одном месте и создать эффективную стратегию взаимодействия с клиентами.</w:t>
      </w:r>
      <w:r w:rsidR="00B21DC3">
        <w:rPr>
          <w:b/>
          <w:sz w:val="20"/>
          <w:szCs w:val="20"/>
        </w:rPr>
        <w:br/>
      </w:r>
    </w:p>
    <w:p w14:paraId="67003C03" w14:textId="6154C6EA" w:rsidR="00B20C4B" w:rsidRPr="00B20C4B" w:rsidRDefault="00546598" w:rsidP="009F147F">
      <w:pPr>
        <w:pStyle w:val="1"/>
        <w:rPr>
          <w:sz w:val="20"/>
          <w:szCs w:val="20"/>
        </w:rPr>
      </w:pPr>
      <w:r w:rsidRPr="00D67113">
        <w:lastRenderedPageBreak/>
        <w:t>Цели и задачи проекта</w:t>
      </w:r>
      <w:r w:rsidRPr="00281F1F">
        <w:rPr>
          <w:sz w:val="20"/>
          <w:szCs w:val="20"/>
        </w:rPr>
        <w:br/>
      </w:r>
    </w:p>
    <w:p w14:paraId="1B648ED4" w14:textId="0FD6BE35" w:rsidR="00E3782B" w:rsidRPr="00E3782B" w:rsidRDefault="00E3782B" w:rsidP="00281F1F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Цель проекта</w:t>
      </w:r>
    </w:p>
    <w:p w14:paraId="3C4BA629" w14:textId="3211C056" w:rsidR="00E3782B" w:rsidRPr="00E3782B" w:rsidRDefault="00E3782B" w:rsidP="00E3782B">
      <w:pPr>
        <w:ind w:left="1440"/>
        <w:rPr>
          <w:sz w:val="20"/>
          <w:szCs w:val="20"/>
          <w:lang w:val="ru-RU"/>
        </w:rPr>
      </w:pPr>
      <w:r w:rsidRPr="00E3782B">
        <w:rPr>
          <w:sz w:val="20"/>
          <w:szCs w:val="20"/>
          <w:lang w:val="ru-RU"/>
        </w:rPr>
        <w:t>П</w:t>
      </w:r>
      <w:r w:rsidR="00D457B9">
        <w:rPr>
          <w:sz w:val="20"/>
          <w:szCs w:val="20"/>
          <w:lang w:val="ru-RU"/>
        </w:rPr>
        <w:t>ровести исследование и п</w:t>
      </w:r>
      <w:r w:rsidRPr="00E3782B">
        <w:rPr>
          <w:sz w:val="20"/>
          <w:szCs w:val="20"/>
          <w:lang w:val="ru-RU"/>
        </w:rPr>
        <w:t>олучить инсайты целевой аудитории (крупнейших заказчиков)</w:t>
      </w:r>
      <w:r>
        <w:rPr>
          <w:sz w:val="20"/>
          <w:szCs w:val="20"/>
          <w:lang w:val="ru-RU"/>
        </w:rPr>
        <w:t xml:space="preserve"> о взаимоотношениях с клиентами для дальнейшего развития продукта, </w:t>
      </w:r>
      <w:proofErr w:type="spellStart"/>
      <w:r>
        <w:rPr>
          <w:sz w:val="20"/>
          <w:szCs w:val="20"/>
          <w:lang w:val="ru-RU"/>
        </w:rPr>
        <w:t>спозиционировать</w:t>
      </w:r>
      <w:proofErr w:type="spellEnd"/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T</w:t>
      </w:r>
      <w:r w:rsidRPr="00E3782B">
        <w:rPr>
          <w:sz w:val="20"/>
          <w:szCs w:val="20"/>
          <w:lang w:val="ru-RU"/>
        </w:rPr>
        <w:t xml:space="preserve">1 </w:t>
      </w:r>
      <w:r>
        <w:rPr>
          <w:sz w:val="20"/>
          <w:szCs w:val="20"/>
          <w:lang w:val="en-US"/>
        </w:rPr>
        <w:t>CRM</w:t>
      </w:r>
      <w:r w:rsidRPr="00E3782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как ведущего эксперта отрасли благодаря комплексному продвижению результатов исследования.</w:t>
      </w:r>
    </w:p>
    <w:p w14:paraId="5DEF72CE" w14:textId="77777777" w:rsidR="00E3782B" w:rsidRPr="00E3782B" w:rsidRDefault="00E3782B" w:rsidP="00E3782B">
      <w:pPr>
        <w:ind w:left="1440"/>
        <w:rPr>
          <w:b/>
          <w:sz w:val="20"/>
          <w:szCs w:val="20"/>
          <w:lang w:val="ru-RU"/>
        </w:rPr>
      </w:pPr>
    </w:p>
    <w:p w14:paraId="0E8E6C7F" w14:textId="5BDED476" w:rsidR="00E3782B" w:rsidRPr="00E3782B" w:rsidRDefault="00E3782B" w:rsidP="00281F1F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Задачи проекта</w:t>
      </w:r>
    </w:p>
    <w:p w14:paraId="6E4D15A3" w14:textId="05E19862" w:rsidR="00D457B9" w:rsidRDefault="00D457B9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Сформулировать вопросы для анкеты и глубинных интервью</w:t>
      </w:r>
      <w:r w:rsidR="000E07AF">
        <w:rPr>
          <w:sz w:val="20"/>
          <w:szCs w:val="20"/>
          <w:lang w:val="ru-RU"/>
        </w:rPr>
        <w:t xml:space="preserve"> (ресурс Т1)</w:t>
      </w:r>
    </w:p>
    <w:p w14:paraId="70B45F63" w14:textId="35027FCD" w:rsidR="00D457B9" w:rsidRDefault="00D457B9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Провести анкетирование не менее 150 респондентов для получения среза по предмету исследования в целом</w:t>
      </w:r>
    </w:p>
    <w:p w14:paraId="2FDDE5E7" w14:textId="613B959D" w:rsidR="00373A59" w:rsidRDefault="00D457B9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Провести не менее 25 глубинных интервью</w:t>
      </w:r>
    </w:p>
    <w:p w14:paraId="45E7A2B1" w14:textId="26501DAB" w:rsidR="00D457B9" w:rsidRDefault="00D457B9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Сформулировать выводы по результатам проведенного исследования</w:t>
      </w:r>
      <w:r w:rsidR="009F147F">
        <w:rPr>
          <w:sz w:val="20"/>
          <w:szCs w:val="20"/>
          <w:lang w:val="ru-RU"/>
        </w:rPr>
        <w:t xml:space="preserve"> (ресурс Т1)</w:t>
      </w:r>
    </w:p>
    <w:p w14:paraId="528B3661" w14:textId="4DD0E90C" w:rsidR="00D457B9" w:rsidRDefault="00D457B9" w:rsidP="00E3782B">
      <w:pPr>
        <w:ind w:left="14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Оформить отчет в </w:t>
      </w:r>
      <w:r>
        <w:rPr>
          <w:sz w:val="20"/>
          <w:szCs w:val="20"/>
          <w:lang w:val="en-US"/>
        </w:rPr>
        <w:t>pdf</w:t>
      </w:r>
      <w:r w:rsidRPr="00D457B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 распространения</w:t>
      </w:r>
      <w:r w:rsidR="009F147F">
        <w:rPr>
          <w:sz w:val="20"/>
          <w:szCs w:val="20"/>
          <w:lang w:val="ru-RU"/>
        </w:rPr>
        <w:t xml:space="preserve"> (ресурс Т1)</w:t>
      </w:r>
    </w:p>
    <w:p w14:paraId="3689B37C" w14:textId="5BB76AF2" w:rsidR="00D457B9" w:rsidRDefault="00D457B9" w:rsidP="00E3782B">
      <w:pPr>
        <w:ind w:left="1440"/>
        <w:rPr>
          <w:sz w:val="20"/>
          <w:szCs w:val="20"/>
          <w:lang w:val="ru-RU"/>
        </w:rPr>
      </w:pPr>
    </w:p>
    <w:p w14:paraId="268EAA05" w14:textId="2CD3E2F5" w:rsidR="00D457B9" w:rsidRPr="004B4160" w:rsidRDefault="00D457B9" w:rsidP="009F147F">
      <w:pPr>
        <w:pStyle w:val="1"/>
        <w:rPr>
          <w:lang w:val="ru-RU"/>
        </w:rPr>
      </w:pPr>
      <w:r w:rsidRPr="00D457B9">
        <w:t>Целевая аудитория исследования</w:t>
      </w:r>
    </w:p>
    <w:p w14:paraId="182CF472" w14:textId="24DC988F" w:rsidR="002A1CAD" w:rsidRPr="002A1CAD" w:rsidRDefault="002A1CAD" w:rsidP="002A1CAD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b/>
          <w:spacing w:val="4"/>
          <w:sz w:val="20"/>
          <w:szCs w:val="20"/>
          <w:lang w:val="ru-RU"/>
        </w:rPr>
        <w:t>Размеры организации и сферы деятельности</w:t>
      </w:r>
    </w:p>
    <w:p w14:paraId="26C70892" w14:textId="03801DCC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Очень</w:t>
      </w: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крупный бизнес (от 5000 сотрудников и выше)</w:t>
      </w:r>
    </w:p>
    <w:p w14:paraId="12F72AD7" w14:textId="5D8968A1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Крупный</w:t>
      </w: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бизнес 1000 до 4999 сотрудников)</w:t>
      </w:r>
    </w:p>
    <w:p w14:paraId="08671449" w14:textId="6CCFC4D8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Среднекрупный</w:t>
      </w: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бизнес (от 500 до 999 сотрудников)</w:t>
      </w:r>
    </w:p>
    <w:p w14:paraId="56173027" w14:textId="512D0E5C" w:rsidR="002A1CAD" w:rsidRPr="00FC0408" w:rsidRDefault="002A1CAD" w:rsidP="00FC0408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Ежегодный оборот организации</w:t>
      </w:r>
    </w:p>
    <w:p w14:paraId="26266A26" w14:textId="01A10780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Более</w:t>
      </w: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 xml:space="preserve">10 млрд </w:t>
      </w:r>
      <w:proofErr w:type="spellStart"/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ру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>б</w:t>
      </w:r>
      <w:proofErr w:type="spellEnd"/>
    </w:p>
    <w:p w14:paraId="476765E4" w14:textId="11B112DB" w:rsidR="002A1CAD" w:rsidRPr="002A1CAD" w:rsidRDefault="00FC0408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От </w:t>
      </w:r>
      <w:r w:rsidR="002A1CAD" w:rsidRPr="002A1CAD">
        <w:rPr>
          <w:rFonts w:eastAsia="Times New Roman" w:cs="Times New Roman"/>
          <w:spacing w:val="4"/>
          <w:sz w:val="20"/>
          <w:szCs w:val="20"/>
          <w:lang w:val="ru-RU"/>
        </w:rPr>
        <w:t xml:space="preserve">1 до 10 млрд </w:t>
      </w:r>
      <w:proofErr w:type="spellStart"/>
      <w:r w:rsidR="002A1CAD" w:rsidRPr="002A1CAD">
        <w:rPr>
          <w:rFonts w:eastAsia="Times New Roman" w:cs="Times New Roman"/>
          <w:spacing w:val="4"/>
          <w:sz w:val="20"/>
          <w:szCs w:val="20"/>
          <w:lang w:val="ru-RU"/>
        </w:rPr>
        <w:t>руб</w:t>
      </w:r>
      <w:proofErr w:type="spellEnd"/>
    </w:p>
    <w:p w14:paraId="3921B170" w14:textId="488CBF1B" w:rsidR="002A1CAD" w:rsidRPr="002A1CAD" w:rsidRDefault="00FC0408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="002A1CAD" w:rsidRPr="00FC0408">
        <w:rPr>
          <w:rFonts w:eastAsia="Times New Roman" w:cs="Times New Roman"/>
          <w:spacing w:val="4"/>
          <w:sz w:val="20"/>
          <w:szCs w:val="20"/>
          <w:lang w:val="ru-RU"/>
        </w:rPr>
        <w:t>т</w:t>
      </w:r>
      <w:r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2A1CAD" w:rsidRP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500 млн до 1 млрд </w:t>
      </w:r>
      <w:proofErr w:type="spellStart"/>
      <w:r w:rsidR="002A1CAD" w:rsidRPr="00FC0408">
        <w:rPr>
          <w:rFonts w:eastAsia="Times New Roman" w:cs="Times New Roman"/>
          <w:spacing w:val="4"/>
          <w:sz w:val="20"/>
          <w:szCs w:val="20"/>
          <w:lang w:val="ru-RU"/>
        </w:rPr>
        <w:t>руб</w:t>
      </w:r>
      <w:proofErr w:type="spellEnd"/>
    </w:p>
    <w:p w14:paraId="5D71AF4D" w14:textId="10A3222F" w:rsidR="002A1CAD" w:rsidRPr="00FC0408" w:rsidRDefault="002A1CAD" w:rsidP="00FC0408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Целевые</w:t>
      </w:r>
      <w:r w:rsidR="00FC0408"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респонденты</w:t>
      </w:r>
    </w:p>
    <w:p w14:paraId="62BEE84B" w14:textId="15F9D960" w:rsidR="00FC0408" w:rsidRDefault="00FC0408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>
        <w:rPr>
          <w:rFonts w:eastAsia="Times New Roman" w:cs="Times New Roman"/>
          <w:spacing w:val="4"/>
          <w:sz w:val="20"/>
          <w:szCs w:val="20"/>
          <w:lang w:val="ru-RU"/>
        </w:rPr>
        <w:t>Коммерческий директор</w:t>
      </w:r>
    </w:p>
    <w:p w14:paraId="0E48596A" w14:textId="08FCBBD7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Директор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по маркетингу</w:t>
      </w:r>
    </w:p>
    <w:p w14:paraId="79F68D1A" w14:textId="4BF5374A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Директор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по лояльности</w:t>
      </w:r>
    </w:p>
    <w:p w14:paraId="7CA61C0B" w14:textId="55CF927A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Директор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по клиентскому сервису</w:t>
      </w:r>
    </w:p>
    <w:p w14:paraId="218F8B31" w14:textId="56374B68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Операционный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директор</w:t>
      </w:r>
    </w:p>
    <w:p w14:paraId="609C00E6" w14:textId="199AEA95" w:rsidR="002A1CAD" w:rsidRPr="00FC0408" w:rsidRDefault="002A1CAD" w:rsidP="00FC0408">
      <w:pPr>
        <w:spacing w:before="240"/>
        <w:rPr>
          <w:rFonts w:eastAsia="Times New Roman" w:cs="Times New Roman"/>
          <w:b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Целевые</w:t>
      </w:r>
      <w:r w:rsidR="00FC0408"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b/>
          <w:spacing w:val="4"/>
          <w:sz w:val="20"/>
          <w:szCs w:val="20"/>
          <w:lang w:val="ru-RU"/>
        </w:rPr>
        <w:t>отрасли</w:t>
      </w:r>
    </w:p>
    <w:p w14:paraId="036919EB" w14:textId="5B303D28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Банки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и финансовые организации</w:t>
      </w:r>
    </w:p>
    <w:p w14:paraId="29882109" w14:textId="1F56583D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Розничная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торговля</w:t>
      </w:r>
    </w:p>
    <w:p w14:paraId="31F5B597" w14:textId="4260FAF7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Грузоперевозки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и логистика</w:t>
      </w:r>
    </w:p>
    <w:p w14:paraId="390F123E" w14:textId="188DE6D9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Пассажирские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перевозки</w:t>
      </w:r>
    </w:p>
    <w:p w14:paraId="4C5F4EF7" w14:textId="68C47DD8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Автомобильная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промышленность</w:t>
      </w:r>
    </w:p>
    <w:p w14:paraId="202641DC" w14:textId="50E50455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Горнодобывающая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промышленность</w:t>
      </w:r>
    </w:p>
    <w:p w14:paraId="24AEF0B5" w14:textId="18084BB4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Лесная</w:t>
      </w:r>
      <w:r w:rsidR="00FC0408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и деревообрабатывающая промышленность</w:t>
      </w:r>
    </w:p>
    <w:p w14:paraId="1DB48149" w14:textId="77777777" w:rsidR="00FC0408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Машиностроение</w:t>
      </w:r>
    </w:p>
    <w:p w14:paraId="2B9B1231" w14:textId="4E191875" w:rsidR="002A1CAD" w:rsidRPr="004B4160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FC0408">
        <w:rPr>
          <w:rFonts w:eastAsia="Times New Roman" w:cs="Times New Roman"/>
          <w:spacing w:val="4"/>
          <w:sz w:val="20"/>
          <w:szCs w:val="20"/>
          <w:lang w:val="ru-RU"/>
        </w:rPr>
        <w:t>Металлургия</w:t>
      </w:r>
    </w:p>
    <w:p w14:paraId="05B0F150" w14:textId="543133A1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Нефтегазовая</w:t>
      </w:r>
      <w:r w:rsidR="00ED356C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промышленность</w:t>
      </w:r>
    </w:p>
    <w:p w14:paraId="6E092A22" w14:textId="48C1E7BC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Оборонная</w:t>
      </w:r>
      <w:r w:rsidR="00ED356C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и аэрокосмическая промышленность</w:t>
      </w:r>
    </w:p>
    <w:p w14:paraId="275A181B" w14:textId="1955FC54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Химическая</w:t>
      </w:r>
      <w:r w:rsidR="00ED356C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промышленность</w:t>
      </w:r>
    </w:p>
    <w:p w14:paraId="42DE64EF" w14:textId="1942B1E0" w:rsidR="002A1CAD" w:rsidRPr="002A1CAD" w:rsidRDefault="002A1CAD" w:rsidP="00ED356C">
      <w:pPr>
        <w:ind w:left="1440"/>
        <w:rPr>
          <w:rFonts w:eastAsia="Times New Roman" w:cs="Times New Roman"/>
          <w:spacing w:val="4"/>
          <w:sz w:val="20"/>
          <w:szCs w:val="20"/>
          <w:lang w:val="ru-RU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lastRenderedPageBreak/>
        <w:t>Электроэнергетика</w:t>
      </w:r>
    </w:p>
    <w:p w14:paraId="58BD0A2E" w14:textId="47E7B0FB" w:rsidR="002A1CAD" w:rsidRPr="002A1CAD" w:rsidRDefault="002A1CAD" w:rsidP="00ED356C">
      <w:pPr>
        <w:ind w:left="1440"/>
        <w:rPr>
          <w:b/>
          <w:sz w:val="20"/>
          <w:szCs w:val="20"/>
        </w:rPr>
      </w:pP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Пищевая</w:t>
      </w:r>
      <w:r w:rsidR="00ED356C">
        <w:rPr>
          <w:rFonts w:eastAsia="Times New Roman" w:cs="Times New Roman"/>
          <w:spacing w:val="4"/>
          <w:sz w:val="20"/>
          <w:szCs w:val="20"/>
          <w:lang w:val="ru-RU"/>
        </w:rPr>
        <w:t xml:space="preserve"> п</w:t>
      </w:r>
      <w:r w:rsidRPr="002A1CAD">
        <w:rPr>
          <w:rFonts w:eastAsia="Times New Roman" w:cs="Times New Roman"/>
          <w:spacing w:val="4"/>
          <w:sz w:val="20"/>
          <w:szCs w:val="20"/>
          <w:lang w:val="ru-RU"/>
        </w:rPr>
        <w:t>ромышленность</w:t>
      </w:r>
    </w:p>
    <w:p w14:paraId="0C6345B1" w14:textId="54B921F7" w:rsidR="004D0389" w:rsidRPr="00D457B9" w:rsidRDefault="00E3782B" w:rsidP="002A1CAD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С</w:t>
      </w:r>
      <w:r w:rsidR="000E77F2" w:rsidRPr="00B20C4B">
        <w:rPr>
          <w:b/>
          <w:sz w:val="20"/>
          <w:szCs w:val="20"/>
          <w:lang w:val="ru-RU"/>
        </w:rPr>
        <w:t>роки</w:t>
      </w:r>
      <w:r w:rsidR="00ED356C">
        <w:rPr>
          <w:b/>
          <w:sz w:val="20"/>
          <w:szCs w:val="20"/>
          <w:lang w:val="ru-RU"/>
        </w:rPr>
        <w:t xml:space="preserve"> проекта</w:t>
      </w:r>
    </w:p>
    <w:p w14:paraId="4A973C65" w14:textId="510FA80A" w:rsidR="004D0389" w:rsidRDefault="00E3782B" w:rsidP="00E3782B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Проведение глубинных интервью: август 2023</w:t>
      </w:r>
    </w:p>
    <w:p w14:paraId="16F40BD9" w14:textId="0A681C80" w:rsidR="00E3782B" w:rsidRDefault="00E3782B" w:rsidP="00E3782B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Заполнение анкет респондентами: август 2023</w:t>
      </w:r>
    </w:p>
    <w:p w14:paraId="4296EECD" w14:textId="38417B6A" w:rsidR="00D457B9" w:rsidRDefault="00D457B9" w:rsidP="00E3782B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Подготовка отчета (</w:t>
      </w:r>
      <w:proofErr w:type="spellStart"/>
      <w:r>
        <w:rPr>
          <w:rFonts w:ascii="Arial" w:hAnsi="Arial"/>
          <w:color w:val="auto"/>
        </w:rPr>
        <w:t>ресурасми</w:t>
      </w:r>
      <w:proofErr w:type="spellEnd"/>
      <w:r>
        <w:rPr>
          <w:rFonts w:ascii="Arial" w:hAnsi="Arial"/>
          <w:color w:val="auto"/>
        </w:rPr>
        <w:t xml:space="preserve"> Т1): сентябрь</w:t>
      </w:r>
    </w:p>
    <w:p w14:paraId="43286FFE" w14:textId="7023E827" w:rsidR="00D457B9" w:rsidRDefault="00D457B9" w:rsidP="00E3782B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418"/>
        <w:contextualSpacing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Презентация отчета (ресурсами Т1): начало октября 2023</w:t>
      </w:r>
    </w:p>
    <w:p w14:paraId="00000016" w14:textId="6D0A740D" w:rsidR="00CA09A7" w:rsidRPr="00571337" w:rsidRDefault="00FB729D" w:rsidP="00E3782B">
      <w:pPr>
        <w:spacing w:before="240" w:line="240" w:lineRule="auto"/>
        <w:contextualSpacing/>
        <w:rPr>
          <w:b/>
          <w:sz w:val="20"/>
          <w:szCs w:val="20"/>
          <w:highlight w:val="yellow"/>
        </w:rPr>
      </w:pPr>
      <w:r w:rsidRPr="00571337">
        <w:rPr>
          <w:sz w:val="20"/>
          <w:szCs w:val="20"/>
        </w:rPr>
        <w:br/>
      </w:r>
    </w:p>
    <w:p w14:paraId="00000017" w14:textId="22B6CE6F" w:rsidR="00CA09A7" w:rsidRDefault="00546598" w:rsidP="00164F99">
      <w:pPr>
        <w:pStyle w:val="1"/>
        <w:rPr>
          <w:sz w:val="20"/>
          <w:szCs w:val="20"/>
        </w:rPr>
      </w:pPr>
      <w:r>
        <w:t>Объем работ в рамках RFP</w:t>
      </w:r>
    </w:p>
    <w:p w14:paraId="0000001B" w14:textId="3268B3DA" w:rsidR="00CA09A7" w:rsidRDefault="00CA09A7" w:rsidP="00E25AE5">
      <w:pPr>
        <w:ind w:left="1440"/>
        <w:jc w:val="both"/>
        <w:rPr>
          <w:b/>
          <w:sz w:val="20"/>
          <w:szCs w:val="20"/>
        </w:rPr>
      </w:pPr>
    </w:p>
    <w:p w14:paraId="31F9AFD6" w14:textId="7E8D6186" w:rsidR="00F23B8B" w:rsidRPr="00E25AE5" w:rsidRDefault="00822E7F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Доработка</w:t>
      </w:r>
      <w:r w:rsidR="00D457B9">
        <w:rPr>
          <w:color w:val="000000"/>
          <w:sz w:val="20"/>
          <w:szCs w:val="20"/>
        </w:rPr>
        <w:t xml:space="preserve"> анкеты и </w:t>
      </w:r>
      <w:r>
        <w:rPr>
          <w:color w:val="000000"/>
          <w:sz w:val="20"/>
          <w:szCs w:val="20"/>
        </w:rPr>
        <w:t xml:space="preserve">вопросов для </w:t>
      </w:r>
      <w:r w:rsidR="00D457B9">
        <w:rPr>
          <w:color w:val="000000"/>
          <w:sz w:val="20"/>
          <w:szCs w:val="20"/>
        </w:rPr>
        <w:t>глубинных интервью с опорой на цели исследования и образ результата</w:t>
      </w:r>
      <w:r w:rsidR="00D90120">
        <w:rPr>
          <w:color w:val="000000"/>
          <w:sz w:val="20"/>
          <w:szCs w:val="20"/>
        </w:rPr>
        <w:t xml:space="preserve"> (Т1 получает полный доступ к данным обезличенных анкет для аналитики)</w:t>
      </w:r>
      <w:r>
        <w:rPr>
          <w:color w:val="000000"/>
          <w:sz w:val="20"/>
          <w:szCs w:val="20"/>
        </w:rPr>
        <w:t>. Количество вопросов анкеты – не более 15.</w:t>
      </w:r>
    </w:p>
    <w:p w14:paraId="6D631C4B" w14:textId="3118D48B" w:rsidR="000A7EA6" w:rsidRDefault="00D457B9" w:rsidP="000A7EA6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Рекрутинг респондентов анкеты, получение не менее 150 заполненных анкет строго по оговоренной ЦА</w:t>
      </w:r>
    </w:p>
    <w:p w14:paraId="209EB0FD" w14:textId="75D2F878" w:rsidR="00D457B9" w:rsidRDefault="00D457B9" w:rsidP="000A7EA6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Рекрутинг респондентов для глубинных инт</w:t>
      </w:r>
      <w:r w:rsidR="00D90120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рвью</w:t>
      </w:r>
      <w:r w:rsidR="00175607">
        <w:rPr>
          <w:color w:val="000000"/>
          <w:sz w:val="20"/>
          <w:szCs w:val="20"/>
        </w:rPr>
        <w:t xml:space="preserve"> (не менее 25 назначенных встреч)</w:t>
      </w:r>
    </w:p>
    <w:p w14:paraId="7C4FB960" w14:textId="2FF0B627" w:rsidR="00D90120" w:rsidRDefault="00D90120" w:rsidP="00D90120">
      <w:pPr>
        <w:spacing w:line="240" w:lineRule="auto"/>
        <w:rPr>
          <w:color w:val="000000"/>
          <w:sz w:val="20"/>
          <w:szCs w:val="20"/>
        </w:rPr>
      </w:pPr>
    </w:p>
    <w:p w14:paraId="4088C704" w14:textId="42E8AD6B" w:rsidR="00D90120" w:rsidRPr="00D90120" w:rsidRDefault="00D90120" w:rsidP="00D90120">
      <w:pPr>
        <w:spacing w:line="240" w:lineRule="auto"/>
        <w:ind w:left="284"/>
        <w:rPr>
          <w:color w:val="000000"/>
          <w:sz w:val="20"/>
          <w:szCs w:val="20"/>
          <w:lang w:val="ru-RU"/>
        </w:rPr>
      </w:pPr>
      <w:r w:rsidRPr="00D90120">
        <w:rPr>
          <w:color w:val="000000"/>
          <w:sz w:val="20"/>
          <w:szCs w:val="20"/>
          <w:u w:val="single"/>
          <w:lang w:val="ru-RU"/>
        </w:rPr>
        <w:t>Аналитическая работа и оформление отчета будет выполнено ресурсами Т1</w:t>
      </w:r>
      <w:r>
        <w:rPr>
          <w:color w:val="000000"/>
          <w:sz w:val="20"/>
          <w:szCs w:val="20"/>
          <w:lang w:val="ru-RU"/>
        </w:rPr>
        <w:t>.</w:t>
      </w:r>
    </w:p>
    <w:p w14:paraId="74AE9393" w14:textId="77777777" w:rsidR="006D24BF" w:rsidRPr="004171A4" w:rsidRDefault="006D24BF" w:rsidP="006D24BF">
      <w:pPr>
        <w:spacing w:before="240" w:after="280" w:line="240" w:lineRule="auto"/>
        <w:ind w:left="360"/>
        <w:contextualSpacing/>
        <w:rPr>
          <w:bCs/>
          <w:sz w:val="20"/>
          <w:szCs w:val="20"/>
          <w:lang w:val="ru-RU"/>
        </w:rPr>
      </w:pPr>
    </w:p>
    <w:p w14:paraId="00000026" w14:textId="00C1B7DA" w:rsidR="00CA09A7" w:rsidRPr="00FC0408" w:rsidRDefault="00546598" w:rsidP="00164F99">
      <w:pPr>
        <w:pStyle w:val="1"/>
      </w:pPr>
      <w:r w:rsidRPr="00FC0408">
        <w:t>Предложение должно включать</w:t>
      </w:r>
      <w:r w:rsidR="00C407C3" w:rsidRPr="00FC0408">
        <w:rPr>
          <w:lang w:val="ru-RU"/>
        </w:rPr>
        <w:t xml:space="preserve"> </w:t>
      </w:r>
      <w:r w:rsidR="000E77F2" w:rsidRPr="00FC0408">
        <w:t>(но не ограничиваться):</w:t>
      </w:r>
    </w:p>
    <w:p w14:paraId="17D813BB" w14:textId="2F90FDA2" w:rsidR="000E77F2" w:rsidRPr="000E77F2" w:rsidRDefault="000E77F2" w:rsidP="00FC0408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Подтверждение положений и условий RFP</w:t>
      </w:r>
      <w:r w:rsidR="00FC0408">
        <w:rPr>
          <w:rFonts w:ascii="Arial" w:eastAsia="Arial" w:hAnsi="Arial" w:cs="Arial"/>
          <w:sz w:val="20"/>
          <w:szCs w:val="20"/>
          <w:lang w:val="ru"/>
        </w:rPr>
        <w:t>.</w:t>
      </w:r>
    </w:p>
    <w:p w14:paraId="5779BB9B" w14:textId="1E79FA34" w:rsidR="000E77F2" w:rsidRPr="000E77F2" w:rsidRDefault="000E77F2" w:rsidP="00FC0408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Указание возможности агентства выполнять весь потенциальный объем работ</w:t>
      </w:r>
      <w:r w:rsidR="00FC0408">
        <w:rPr>
          <w:rFonts w:ascii="Arial" w:eastAsia="Arial" w:hAnsi="Arial" w:cs="Arial"/>
          <w:sz w:val="20"/>
          <w:szCs w:val="20"/>
          <w:lang w:val="ru"/>
        </w:rPr>
        <w:t>.</w:t>
      </w:r>
    </w:p>
    <w:p w14:paraId="00000027" w14:textId="123838AC" w:rsidR="00CA09A7" w:rsidRPr="00FC0408" w:rsidRDefault="00546598" w:rsidP="00FC0408">
      <w:pPr>
        <w:pStyle w:val="a5"/>
        <w:numPr>
          <w:ilvl w:val="0"/>
          <w:numId w:val="18"/>
        </w:numPr>
        <w:rPr>
          <w:sz w:val="20"/>
          <w:szCs w:val="20"/>
        </w:rPr>
      </w:pPr>
      <w:r w:rsidRPr="00FC0408">
        <w:rPr>
          <w:sz w:val="20"/>
          <w:szCs w:val="20"/>
        </w:rPr>
        <w:t>Портфолио агентства: информация о компании с примерами работ по аналогичным задачам. Работы в IT секторе станут</w:t>
      </w:r>
      <w:bookmarkStart w:id="0" w:name="_GoBack"/>
      <w:bookmarkEnd w:id="0"/>
      <w:r w:rsidRPr="00FC0408">
        <w:rPr>
          <w:sz w:val="20"/>
          <w:szCs w:val="20"/>
        </w:rPr>
        <w:t xml:space="preserve"> преимуществом. </w:t>
      </w:r>
    </w:p>
    <w:p w14:paraId="321FC41D" w14:textId="673BC076" w:rsidR="000E77F2" w:rsidRDefault="00546598" w:rsidP="00FC0408">
      <w:pPr>
        <w:pStyle w:val="a5"/>
        <w:numPr>
          <w:ilvl w:val="0"/>
          <w:numId w:val="18"/>
        </w:numPr>
        <w:rPr>
          <w:sz w:val="20"/>
          <w:szCs w:val="20"/>
        </w:rPr>
      </w:pPr>
      <w:r w:rsidRPr="00FC0408">
        <w:rPr>
          <w:sz w:val="20"/>
          <w:szCs w:val="20"/>
        </w:rPr>
        <w:t xml:space="preserve">Предлагаемый бюджет проекта (в рублях) с детализацией по отдельным статьям расходов. </w:t>
      </w:r>
    </w:p>
    <w:p w14:paraId="7A534C4D" w14:textId="6C36E812" w:rsidR="00164F99" w:rsidRDefault="00164F99" w:rsidP="00164F99">
      <w:pPr>
        <w:rPr>
          <w:sz w:val="20"/>
          <w:szCs w:val="20"/>
        </w:rPr>
      </w:pPr>
    </w:p>
    <w:p w14:paraId="1171F161" w14:textId="7A029E1A" w:rsidR="00164F99" w:rsidRDefault="006709A7" w:rsidP="006709A7">
      <w:pPr>
        <w:pStyle w:val="1"/>
        <w:rPr>
          <w:lang w:val="ru-RU"/>
        </w:rPr>
      </w:pPr>
      <w:r>
        <w:rPr>
          <w:lang w:val="ru-RU"/>
        </w:rPr>
        <w:t>Требования к исполнителю</w:t>
      </w:r>
    </w:p>
    <w:p w14:paraId="517842A8" w14:textId="1DAE9E8C" w:rsidR="006709A7" w:rsidRPr="006709A7" w:rsidRDefault="006709A7" w:rsidP="00164F99">
      <w:pPr>
        <w:rPr>
          <w:sz w:val="20"/>
          <w:szCs w:val="20"/>
          <w:lang w:val="ru-RU"/>
        </w:rPr>
      </w:pPr>
      <w:r w:rsidRPr="006709A7">
        <w:rPr>
          <w:sz w:val="20"/>
          <w:szCs w:val="20"/>
          <w:lang w:val="ru-RU"/>
        </w:rPr>
        <w:t>Принятие решение будет зависеть от соответствия компании-исполнителя отборочным критериям:</w:t>
      </w:r>
    </w:p>
    <w:p w14:paraId="585B93DC" w14:textId="424B8934" w:rsidR="006709A7" w:rsidRDefault="001D36B7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Подтвержденный опыт проведения исследований (приложить минимум </w:t>
      </w:r>
      <w:r w:rsidR="005D692F">
        <w:rPr>
          <w:sz w:val="20"/>
          <w:szCs w:val="20"/>
        </w:rPr>
        <w:t>три исследования</w:t>
      </w:r>
      <w:r>
        <w:rPr>
          <w:sz w:val="20"/>
          <w:szCs w:val="20"/>
        </w:rPr>
        <w:t>)</w:t>
      </w:r>
    </w:p>
    <w:p w14:paraId="3AFE3A93" w14:textId="12B318D0" w:rsidR="006709A7" w:rsidRDefault="005D692F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>Наличие резюме ключевых сотрудников команды проекта (</w:t>
      </w:r>
      <w:r w:rsidR="004B4160">
        <w:rPr>
          <w:sz w:val="20"/>
          <w:szCs w:val="20"/>
        </w:rPr>
        <w:t>приложить минимум три резюме</w:t>
      </w:r>
      <w:r>
        <w:rPr>
          <w:sz w:val="20"/>
          <w:szCs w:val="20"/>
        </w:rPr>
        <w:t>)</w:t>
      </w:r>
    </w:p>
    <w:p w14:paraId="7C8E59F0" w14:textId="0CAEDAE0" w:rsidR="005D692F" w:rsidRDefault="004B4160" w:rsidP="006709A7">
      <w:pPr>
        <w:pStyle w:val="a5"/>
        <w:numPr>
          <w:ilvl w:val="3"/>
          <w:numId w:val="3"/>
        </w:numPr>
        <w:ind w:left="993" w:hanging="284"/>
        <w:rPr>
          <w:sz w:val="20"/>
          <w:szCs w:val="20"/>
        </w:rPr>
      </w:pPr>
      <w:r w:rsidRPr="004B4160">
        <w:rPr>
          <w:sz w:val="20"/>
          <w:szCs w:val="20"/>
        </w:rPr>
        <w:t xml:space="preserve">Наличие у сотрудников опыта работы с </w:t>
      </w:r>
      <w:r>
        <w:rPr>
          <w:sz w:val="20"/>
          <w:szCs w:val="20"/>
        </w:rPr>
        <w:t>крупными и крупнейшими компаниями</w:t>
      </w:r>
    </w:p>
    <w:p w14:paraId="1D2E6A03" w14:textId="77777777" w:rsidR="006709A7" w:rsidRPr="006709A7" w:rsidRDefault="006709A7" w:rsidP="006709A7">
      <w:pPr>
        <w:rPr>
          <w:sz w:val="20"/>
          <w:szCs w:val="20"/>
        </w:rPr>
      </w:pPr>
    </w:p>
    <w:p w14:paraId="4731F772" w14:textId="77777777" w:rsidR="00DF0688" w:rsidRPr="00DF0688" w:rsidRDefault="00DF0688" w:rsidP="00970E47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</w:p>
    <w:p w14:paraId="148372F6" w14:textId="6894E087" w:rsidR="004D0389" w:rsidRPr="004D0389" w:rsidRDefault="004D0389" w:rsidP="007F7F58">
      <w:pPr>
        <w:spacing w:after="40"/>
        <w:rPr>
          <w:rStyle w:val="a7"/>
          <w:sz w:val="20"/>
          <w:szCs w:val="20"/>
          <w:lang w:val="ru-RU"/>
        </w:rPr>
      </w:pPr>
    </w:p>
    <w:p w14:paraId="35F30104" w14:textId="70E8FB2A" w:rsidR="00F32FAB" w:rsidRPr="00F32FAB" w:rsidRDefault="00F32FAB" w:rsidP="007F7F58">
      <w:pPr>
        <w:spacing w:after="40"/>
        <w:rPr>
          <w:rStyle w:val="fontstyle21"/>
          <w:rFonts w:ascii="Arial" w:hAnsi="Arial"/>
          <w:bCs w:val="0"/>
          <w:color w:val="auto"/>
          <w:sz w:val="20"/>
          <w:szCs w:val="20"/>
          <w:lang w:val="ru-RU"/>
        </w:rPr>
      </w:pPr>
    </w:p>
    <w:p w14:paraId="00000030" w14:textId="7372FEDE" w:rsidR="00CA09A7" w:rsidRPr="007F7F58" w:rsidRDefault="00CA09A7" w:rsidP="00E67960">
      <w:pPr>
        <w:spacing w:after="40"/>
        <w:rPr>
          <w:b/>
          <w:sz w:val="20"/>
          <w:szCs w:val="20"/>
        </w:rPr>
      </w:pPr>
    </w:p>
    <w:sectPr w:rsidR="00CA09A7" w:rsidRPr="007F7F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432"/>
    <w:multiLevelType w:val="hybridMultilevel"/>
    <w:tmpl w:val="3E2EF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232071A"/>
    <w:multiLevelType w:val="multilevel"/>
    <w:tmpl w:val="22FC9116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7BC0198"/>
    <w:multiLevelType w:val="multilevel"/>
    <w:tmpl w:val="8E480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FE57D7"/>
    <w:multiLevelType w:val="hybridMultilevel"/>
    <w:tmpl w:val="1C1EE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C396ACF"/>
    <w:multiLevelType w:val="hybridMultilevel"/>
    <w:tmpl w:val="BFAE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11" w15:restartNumberingAfterBreak="0">
    <w:nsid w:val="66396CDF"/>
    <w:multiLevelType w:val="hybridMultilevel"/>
    <w:tmpl w:val="02EA1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53CD0"/>
    <w:multiLevelType w:val="multilevel"/>
    <w:tmpl w:val="84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  <w:num w:numId="15">
    <w:abstractNumId w:val="3"/>
  </w:num>
  <w:num w:numId="16">
    <w:abstractNumId w:val="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A7"/>
    <w:rsid w:val="00005017"/>
    <w:rsid w:val="0001779E"/>
    <w:rsid w:val="0002107E"/>
    <w:rsid w:val="00025DCB"/>
    <w:rsid w:val="00040ECC"/>
    <w:rsid w:val="000532D2"/>
    <w:rsid w:val="0008642F"/>
    <w:rsid w:val="000A7EA6"/>
    <w:rsid w:val="000E07AF"/>
    <w:rsid w:val="000E77F2"/>
    <w:rsid w:val="00110B80"/>
    <w:rsid w:val="00152428"/>
    <w:rsid w:val="00164F99"/>
    <w:rsid w:val="00175607"/>
    <w:rsid w:val="001A50F0"/>
    <w:rsid w:val="001D36B7"/>
    <w:rsid w:val="00277060"/>
    <w:rsid w:val="00281F1F"/>
    <w:rsid w:val="002A1CAD"/>
    <w:rsid w:val="002E5526"/>
    <w:rsid w:val="00367D77"/>
    <w:rsid w:val="00373A59"/>
    <w:rsid w:val="00375ED1"/>
    <w:rsid w:val="003A3764"/>
    <w:rsid w:val="003B1766"/>
    <w:rsid w:val="003B3CE9"/>
    <w:rsid w:val="003F0778"/>
    <w:rsid w:val="004171A4"/>
    <w:rsid w:val="0044213A"/>
    <w:rsid w:val="004714B6"/>
    <w:rsid w:val="00473983"/>
    <w:rsid w:val="004B2377"/>
    <w:rsid w:val="004B4160"/>
    <w:rsid w:val="004D0389"/>
    <w:rsid w:val="00546598"/>
    <w:rsid w:val="005666EF"/>
    <w:rsid w:val="00571041"/>
    <w:rsid w:val="00571337"/>
    <w:rsid w:val="005853B5"/>
    <w:rsid w:val="00595449"/>
    <w:rsid w:val="005C1882"/>
    <w:rsid w:val="005D692F"/>
    <w:rsid w:val="005D7E91"/>
    <w:rsid w:val="00616EF9"/>
    <w:rsid w:val="00624A41"/>
    <w:rsid w:val="006327AB"/>
    <w:rsid w:val="006363A1"/>
    <w:rsid w:val="006709A7"/>
    <w:rsid w:val="006809B0"/>
    <w:rsid w:val="006A6BAA"/>
    <w:rsid w:val="006C5CD0"/>
    <w:rsid w:val="006D24BF"/>
    <w:rsid w:val="00700EBC"/>
    <w:rsid w:val="007601A3"/>
    <w:rsid w:val="00785828"/>
    <w:rsid w:val="00785AE3"/>
    <w:rsid w:val="007B157F"/>
    <w:rsid w:val="007F7F58"/>
    <w:rsid w:val="00800A0F"/>
    <w:rsid w:val="00822E7F"/>
    <w:rsid w:val="008A2062"/>
    <w:rsid w:val="008E79F9"/>
    <w:rsid w:val="00900A0D"/>
    <w:rsid w:val="009110C8"/>
    <w:rsid w:val="00970E47"/>
    <w:rsid w:val="009C5A24"/>
    <w:rsid w:val="009C6F24"/>
    <w:rsid w:val="009D015B"/>
    <w:rsid w:val="009F147F"/>
    <w:rsid w:val="00A52B62"/>
    <w:rsid w:val="00A678F6"/>
    <w:rsid w:val="00A77FE4"/>
    <w:rsid w:val="00B11341"/>
    <w:rsid w:val="00B20C4B"/>
    <w:rsid w:val="00B21DC3"/>
    <w:rsid w:val="00BA5A80"/>
    <w:rsid w:val="00BB0281"/>
    <w:rsid w:val="00C32017"/>
    <w:rsid w:val="00C407C3"/>
    <w:rsid w:val="00CA09A7"/>
    <w:rsid w:val="00CA4315"/>
    <w:rsid w:val="00D457B9"/>
    <w:rsid w:val="00D4722C"/>
    <w:rsid w:val="00D56C8F"/>
    <w:rsid w:val="00D65B11"/>
    <w:rsid w:val="00D67113"/>
    <w:rsid w:val="00D90120"/>
    <w:rsid w:val="00DA43D9"/>
    <w:rsid w:val="00DA72CB"/>
    <w:rsid w:val="00DF0688"/>
    <w:rsid w:val="00E25AE5"/>
    <w:rsid w:val="00E31195"/>
    <w:rsid w:val="00E3782B"/>
    <w:rsid w:val="00E61B4E"/>
    <w:rsid w:val="00E67960"/>
    <w:rsid w:val="00EB13C7"/>
    <w:rsid w:val="00ED356C"/>
    <w:rsid w:val="00F23B8B"/>
    <w:rsid w:val="00F32FAB"/>
    <w:rsid w:val="00F33062"/>
    <w:rsid w:val="00F80647"/>
    <w:rsid w:val="00FB729D"/>
    <w:rsid w:val="00FC0408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1CF"/>
  <w15:docId w15:val="{B1E3D41B-F63B-E247-990F-DE63F21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A77FE4"/>
  </w:style>
  <w:style w:type="paragraph" w:styleId="a5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6"/>
    <w:uiPriority w:val="34"/>
    <w:qFormat/>
    <w:rsid w:val="00281F1F"/>
    <w:pPr>
      <w:spacing w:after="200" w:line="312" w:lineRule="auto"/>
      <w:ind w:left="720"/>
      <w:contextualSpacing/>
    </w:pPr>
    <w:rPr>
      <w:rFonts w:eastAsia="Times New Roman" w:cs="Times New Roman"/>
      <w:spacing w:val="4"/>
      <w:sz w:val="24"/>
      <w:szCs w:val="24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5"/>
    <w:uiPriority w:val="34"/>
    <w:qFormat/>
    <w:locked/>
    <w:rsid w:val="00281F1F"/>
    <w:rPr>
      <w:rFonts w:eastAsia="Times New Roman" w:cs="Times New Roman"/>
      <w:spacing w:val="4"/>
      <w:sz w:val="24"/>
      <w:szCs w:val="24"/>
      <w:lang w:val="ru-RU"/>
    </w:rPr>
  </w:style>
  <w:style w:type="paragraph" w:customStyle="1" w:styleId="TableContents">
    <w:name w:val="Table Contents"/>
    <w:basedOn w:val="a"/>
    <w:rsid w:val="0002107E"/>
    <w:pPr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bidi="ru-RU"/>
    </w:rPr>
  </w:style>
  <w:style w:type="character" w:styleId="a7">
    <w:name w:val="Hyperlink"/>
    <w:uiPriority w:val="99"/>
    <w:unhideWhenUsed/>
    <w:rsid w:val="0002107E"/>
    <w:rPr>
      <w:color w:val="0563C1"/>
      <w:u w:val="single"/>
    </w:rPr>
  </w:style>
  <w:style w:type="paragraph" w:customStyle="1" w:styleId="Inn">
    <w:name w:val="Inn. Заг. раздела"/>
    <w:next w:val="Inn0"/>
    <w:qFormat/>
    <w:rsid w:val="000E77F2"/>
    <w:pPr>
      <w:numPr>
        <w:numId w:val="8"/>
      </w:numPr>
      <w:spacing w:before="240" w:after="120" w:line="240" w:lineRule="auto"/>
    </w:pPr>
    <w:rPr>
      <w:rFonts w:asciiTheme="minorHAnsi" w:eastAsiaTheme="minorHAnsi" w:hAnsiTheme="minorHAnsi"/>
      <w:b/>
      <w:bCs/>
      <w:sz w:val="24"/>
      <w:szCs w:val="20"/>
      <w:lang w:val="ru-RU" w:eastAsia="en-US"/>
    </w:rPr>
  </w:style>
  <w:style w:type="paragraph" w:customStyle="1" w:styleId="Inn0">
    <w:name w:val="Inn. Пункты"/>
    <w:basedOn w:val="a"/>
    <w:qFormat/>
    <w:rsid w:val="000E77F2"/>
    <w:pPr>
      <w:numPr>
        <w:ilvl w:val="1"/>
        <w:numId w:val="8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val="ru-RU" w:eastAsia="en-US"/>
    </w:rPr>
  </w:style>
  <w:style w:type="paragraph" w:styleId="a8">
    <w:name w:val="Normal (Web)"/>
    <w:basedOn w:val="a"/>
    <w:uiPriority w:val="99"/>
    <w:unhideWhenUsed/>
    <w:rsid w:val="000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style21"/>
    <w:basedOn w:val="a0"/>
    <w:rsid w:val="0057133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9">
    <w:name w:val="footnote reference"/>
    <w:basedOn w:val="a0"/>
    <w:uiPriority w:val="99"/>
    <w:rsid w:val="003F0778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10B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3062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A1C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1C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1C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1C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1CA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C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Поповская Ирина Васильевна</dc:creator>
  <cp:lastModifiedBy>Поповская Ирина Васильевна</cp:lastModifiedBy>
  <cp:revision>2</cp:revision>
  <dcterms:created xsi:type="dcterms:W3CDTF">2023-07-13T16:00:00Z</dcterms:created>
  <dcterms:modified xsi:type="dcterms:W3CDTF">2023-07-13T16:00:00Z</dcterms:modified>
</cp:coreProperties>
</file>