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ind w:left="8820" w:hanging="1590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14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5"/>
        <w:ind w:left="8100" w:firstLine="0"/>
        <w:jc w:val="righ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95"/>
        <w:ind w:right="425" w:firstLine="0"/>
        <w:spacing w:before="60" w:line="240" w:lineRule="auto"/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jc w:val="center"/>
        <w:spacing w:line="240" w:lineRule="auto"/>
        <w:rPr>
          <w:szCs w:val="20"/>
        </w:rPr>
      </w:pPr>
      <w:r>
        <w:rPr>
          <w:szCs w:val="20"/>
        </w:rPr>
        <w:t xml:space="preserve">Бланк Участника </w:t>
      </w:r>
      <w:r/>
    </w:p>
    <w:p>
      <w:pPr>
        <w:pStyle w:val="695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Контрактный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пакет</w:t>
      </w:r>
      <w:r>
        <w:rPr>
          <w:szCs w:val="20"/>
        </w:rPr>
        <w:t xml:space="preserve"> №______________________</w:t>
      </w:r>
      <w:r>
        <w:rPr>
          <w:szCs w:val="20"/>
        </w:rPr>
      </w:r>
      <w:r/>
    </w:p>
    <w:p>
      <w:pPr>
        <w:pStyle w:val="695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Start w:id="0" w:name="_Toc53485725"/>
      <w:r/>
      <w:bookmarkStart w:id="1" w:name="_Toc54417734"/>
      <w:r/>
      <w:bookmarkStart w:id="2" w:name="_Toc55022406"/>
      <w:r/>
      <w:bookmarkStart w:id="3" w:name="_Toc471322087"/>
      <w:r/>
      <w:bookmarkStart w:id="4" w:name="_Toc79486888"/>
      <w:r/>
      <w:bookmarkStart w:id="5" w:name="_Toc170716407"/>
      <w:r>
        <w:rPr>
          <w:rFonts w:ascii="Arial" w:hAnsi="Arial"/>
          <w:b/>
          <w:szCs w:val="20"/>
        </w:rPr>
        <w:t xml:space="preserve">Заявление об отсутствии конфликта интересов</w:t>
      </w:r>
      <w:bookmarkEnd w:id="0"/>
      <w:r/>
      <w:bookmarkEnd w:id="1"/>
      <w:r/>
      <w:bookmarkEnd w:id="2"/>
      <w:r/>
      <w:bookmarkEnd w:id="3"/>
      <w:r/>
      <w:bookmarkEnd w:id="4"/>
      <w:r/>
      <w:bookmarkEnd w:id="5"/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spacing w:line="240" w:lineRule="auto"/>
        <w:rPr>
          <w:szCs w:val="20"/>
        </w:rPr>
      </w:pPr>
      <w:r>
        <w:rPr>
          <w:szCs w:val="20"/>
        </w:rPr>
        <w:t xml:space="preserve">Подтверждаю, что ____________________ (</w:t>
      </w:r>
      <w:r>
        <w:rPr>
          <w:i/>
          <w:szCs w:val="20"/>
        </w:rPr>
        <w:t xml:space="preserve">наименование Участника</w:t>
      </w:r>
      <w:r>
        <w:rPr>
          <w:szCs w:val="20"/>
        </w:rPr>
        <w:t xml:space="preserve">) не связано и не было связано в прошлом</w:t>
      </w:r>
      <w:r>
        <w:rPr>
          <w:szCs w:val="20"/>
        </w:rPr>
        <w:t xml:space="preserve"> прямо или косвенно с </w:t>
      </w:r>
      <w:r>
        <w:rPr>
          <w:szCs w:val="20"/>
        </w:rPr>
        <w:t xml:space="preserve">Организатором</w:t>
      </w:r>
      <w:r>
        <w:rPr>
          <w:szCs w:val="20"/>
        </w:rPr>
        <w:t xml:space="preserve"> отбора</w:t>
      </w:r>
      <w:r>
        <w:rPr>
          <w:szCs w:val="20"/>
        </w:rPr>
        <w:t xml:space="preserve">, консультантом или любой другой организа</w:t>
      </w:r>
      <w:r>
        <w:rPr>
          <w:szCs w:val="20"/>
        </w:rPr>
        <w:t xml:space="preserve">цией, подготовившей Д</w:t>
      </w:r>
      <w:r>
        <w:rPr>
          <w:szCs w:val="20"/>
        </w:rPr>
        <w:t xml:space="preserve">окументацию </w:t>
      </w:r>
      <w:r>
        <w:rPr>
          <w:szCs w:val="20"/>
        </w:rPr>
        <w:t xml:space="preserve">закрытого отбора</w:t>
      </w:r>
      <w:r>
        <w:rPr>
          <w:szCs w:val="20"/>
        </w:rPr>
        <w:t xml:space="preserve"> иначе, чем при осуществлении обычной хозяйственной деятельности</w:t>
      </w:r>
      <w:r>
        <w:rPr>
          <w:szCs w:val="20"/>
        </w:rPr>
        <w:t xml:space="preserve">, не является аффилированным</w:t>
      </w:r>
      <w:r>
        <w:rPr>
          <w:szCs w:val="20"/>
        </w:rPr>
        <w:t xml:space="preserve">/</w:t>
      </w:r>
      <w:r>
        <w:rPr>
          <w:szCs w:val="20"/>
        </w:rPr>
        <w:t xml:space="preserve"> связанным</w:t>
      </w:r>
      <w:r>
        <w:rPr>
          <w:szCs w:val="20"/>
        </w:rPr>
        <w:t xml:space="preserve">/</w:t>
      </w:r>
      <w:r>
        <w:rPr>
          <w:szCs w:val="20"/>
        </w:rPr>
        <w:t xml:space="preserve">заинтересованным лицом по отношению к </w:t>
      </w:r>
      <w:r>
        <w:rPr>
          <w:szCs w:val="20"/>
        </w:rPr>
        <w:t xml:space="preserve">АО</w:t>
      </w:r>
      <w:r>
        <w:rPr>
          <w:szCs w:val="20"/>
        </w:rPr>
        <w:t xml:space="preserve"> </w:t>
      </w:r>
      <w:r>
        <w:rPr>
          <w:szCs w:val="20"/>
        </w:rPr>
        <w:t xml:space="preserve">«</w:t>
      </w:r>
      <w:r>
        <w:rPr>
          <w:szCs w:val="20"/>
        </w:rPr>
        <w:t xml:space="preserve">ЭквитиПлюс», его акционерам и</w:t>
      </w:r>
      <w:r>
        <w:rPr>
          <w:szCs w:val="20"/>
        </w:rPr>
        <w:t xml:space="preserve"> дочерним обществ</w:t>
      </w:r>
      <w:r>
        <w:rPr>
          <w:szCs w:val="20"/>
        </w:rPr>
        <w:t xml:space="preserve">а</w:t>
      </w:r>
      <w:r>
        <w:rPr>
          <w:szCs w:val="20"/>
        </w:rPr>
        <w:t xml:space="preserve">м</w:t>
      </w:r>
      <w:r>
        <w:rPr>
          <w:szCs w:val="20"/>
        </w:rPr>
        <w:t xml:space="preserve">.</w:t>
      </w:r>
      <w:r>
        <w:rPr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85"/>
        <w:gridCol w:w="2611"/>
        <w:gridCol w:w="2340"/>
        <w:gridCol w:w="2345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85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11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5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85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1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45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(дата)</w:t>
            </w:r>
            <w:r/>
          </w:p>
        </w:tc>
      </w:tr>
    </w:tbl>
    <w:p>
      <w:pPr>
        <w:pStyle w:val="695"/>
        <w:ind w:firstLine="0"/>
        <w:jc w:val="left"/>
        <w:spacing w:line="240" w:lineRule="auto"/>
        <w:rPr>
          <w:szCs w:val="20"/>
        </w:rPr>
      </w:pPr>
      <w:r>
        <w:rPr>
          <w:szCs w:val="20"/>
        </w:rPr>
      </w:r>
      <w:r/>
    </w:p>
    <w:p>
      <w:pPr>
        <w:pStyle w:val="695"/>
        <w:ind w:left="284" w:firstLine="0"/>
        <w:jc w:val="left"/>
        <w:spacing w:before="3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tbl>
      <w:tblPr>
        <w:tblW w:w="0" w:type="auto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747"/>
      </w:tblGrid>
      <w:tr>
        <w:trPr/>
        <w:tc>
          <w:tcPr>
            <w:tcW w:w="9747" w:type="dxa"/>
            <w:vAlign w:val="top"/>
            <w:textDirection w:val="lrTb"/>
            <w:noWrap w:val="false"/>
          </w:tcPr>
          <w:p>
            <w:pPr>
              <w:pStyle w:val="695"/>
              <w:ind w:left="180" w:firstLine="0"/>
              <w:spacing w:before="6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Указание по заполнению формы</w:t>
            </w:r>
            <w:r>
              <w:rPr>
                <w:szCs w:val="20"/>
              </w:rPr>
              <w:t xml:space="preserve">: </w:t>
            </w:r>
            <w:r/>
          </w:p>
          <w:p>
            <w:pPr>
              <w:pStyle w:val="695"/>
              <w:numPr>
                <w:ilvl w:val="6"/>
                <w:numId w:val="5"/>
              </w:numPr>
              <w:ind w:left="360"/>
              <w:spacing w:before="60" w:line="240" w:lineRule="auto"/>
              <w:tabs>
                <w:tab w:val="num" w:pos="360" w:leader="none"/>
                <w:tab w:val="clear" w:pos="2520" w:leader="none"/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П</w:t>
            </w:r>
            <w:r>
              <w:rPr>
                <w:szCs w:val="20"/>
              </w:rPr>
              <w:t xml:space="preserve">ри составлении данного письма Участник должен учесть, что сокрытие любой информации о наличии связей, носящих характер аф</w:t>
            </w:r>
            <w:r>
              <w:rPr>
                <w:szCs w:val="20"/>
              </w:rPr>
              <w:t xml:space="preserve">ф</w:t>
            </w:r>
            <w:r>
              <w:rPr>
                <w:szCs w:val="20"/>
              </w:rPr>
              <w:t xml:space="preserve">илированности между Участником или любыми лицами</w:t>
            </w:r>
            <w:r>
              <w:rPr>
                <w:szCs w:val="20"/>
              </w:rPr>
              <w:t xml:space="preserve">,</w:t>
            </w:r>
            <w:r>
              <w:rPr>
                <w:szCs w:val="20"/>
              </w:rPr>
              <w:t xml:space="preserve"> так и</w:t>
            </w:r>
            <w:r>
              <w:rPr>
                <w:szCs w:val="20"/>
              </w:rPr>
              <w:t xml:space="preserve">ли иначе связанными с </w:t>
            </w:r>
            <w:r>
              <w:rPr>
                <w:szCs w:val="20"/>
              </w:rPr>
              <w:t xml:space="preserve">Организатором</w:t>
            </w:r>
            <w:r>
              <w:rPr>
                <w:szCs w:val="20"/>
              </w:rPr>
              <w:t xml:space="preserve"> отбора</w:t>
            </w:r>
            <w:r>
              <w:rPr>
                <w:szCs w:val="20"/>
              </w:rPr>
              <w:t xml:space="preserve">, консультантом или любой другой организацией, подготовившей </w:t>
            </w:r>
            <w:r>
              <w:rPr>
                <w:szCs w:val="20"/>
              </w:rPr>
              <w:t xml:space="preserve">Д</w:t>
            </w:r>
            <w:r>
              <w:rPr>
                <w:szCs w:val="20"/>
              </w:rPr>
              <w:t xml:space="preserve">окументацию</w:t>
            </w:r>
            <w:r>
              <w:rPr>
                <w:szCs w:val="20"/>
              </w:rPr>
              <w:t xml:space="preserve">,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может быть признано </w:t>
            </w:r>
            <w:r>
              <w:rPr>
                <w:szCs w:val="20"/>
              </w:rPr>
              <w:t xml:space="preserve">Комиссией по закупкам товаров/работ/услуг</w:t>
            </w:r>
            <w:r>
              <w:rPr>
                <w:szCs w:val="20"/>
              </w:rPr>
              <w:t xml:space="preserve"> существенным нарушением условий </w:t>
            </w:r>
            <w:r>
              <w:rPr>
                <w:szCs w:val="20"/>
              </w:rPr>
              <w:t xml:space="preserve">закрытого отбора</w:t>
            </w:r>
            <w:r>
              <w:rPr>
                <w:szCs w:val="20"/>
              </w:rPr>
              <w:t xml:space="preserve"> и повлечь отклонение З</w:t>
            </w:r>
            <w:r>
              <w:rPr>
                <w:szCs w:val="20"/>
              </w:rPr>
              <w:t xml:space="preserve">аявки такого Участника.</w:t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1906" w:h="16838" w:orient="portrait"/>
      <w:pgMar w:top="567" w:right="567" w:bottom="567" w:left="1418" w:header="720" w:footer="31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</w:p>
  <w:p>
    <w:pPr>
      <w:pStyle w:val="712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   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6"/>
      <w:isLgl w:val="false"/>
      <w:suff w:val="tab"/>
      <w:lvlText w:val=""/>
      <w:lvlJc w:val="left"/>
      <w:pPr>
        <w:pStyle w:val="695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5"/>
      <w:isLgl w:val="false"/>
      <w:suff w:val="tab"/>
      <w:lvlText w:val=""/>
      <w:lvlJc w:val="left"/>
      <w:pPr>
        <w:pStyle w:val="695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6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432"/>
        <w:tabs>
          <w:tab w:val="num" w:pos="792" w:leader="none"/>
        </w:tabs>
      </w:pPr>
    </w:lvl>
    <w:lvl w:ilvl="2">
      <w:start w:val="1"/>
      <w:numFmt w:val="decimal"/>
      <w:pStyle w:val="698"/>
      <w:isLgl w:val="false"/>
      <w:suff w:val="tab"/>
      <w:lvlText w:val="%1.%2.%3."/>
      <w:lvlJc w:val="left"/>
      <w:pPr>
        <w:pStyle w:val="695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699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3"/>
      <w:isLgl w:val="false"/>
      <w:suff w:val="tab"/>
      <w:lvlText w:val=""/>
      <w:lvlJc w:val="left"/>
      <w:pPr>
        <w:pStyle w:val="695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5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5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5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5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5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5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5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5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5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5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5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5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5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5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7">
    <w:multiLevelType w:val="hybridMultilevel"/>
    <w:lvl w:ilvl="0">
      <w:start w:val="1"/>
      <w:numFmt w:val="bullet"/>
      <w:pStyle w:val="769"/>
      <w:isLgl w:val="false"/>
      <w:suff w:val="tab"/>
      <w:lvlText w:val=""/>
      <w:lvlJc w:val="left"/>
      <w:pPr>
        <w:pStyle w:val="695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5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6372" w:hanging="708"/>
        <w:tabs>
          <w:tab w:val="num" w:pos="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26">
    <w:multiLevelType w:val="hybridMultilevel"/>
    <w:lvl w:ilvl="0">
      <w:start w:val="1"/>
      <w:numFmt w:val="decimal"/>
      <w:pStyle w:val="770"/>
      <w:isLgl w:val="false"/>
      <w:suff w:val="tab"/>
      <w:lvlText w:val="%1."/>
      <w:lvlJc w:val="left"/>
      <w:pPr>
        <w:pStyle w:val="695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660" w:hanging="180"/>
        <w:tabs>
          <w:tab w:val="num" w:pos="666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2"/>
  </w:num>
  <w:num w:numId="6">
    <w:abstractNumId w:val="24"/>
  </w:num>
  <w:num w:numId="7">
    <w:abstractNumId w:val="21"/>
  </w:num>
  <w:num w:numId="8">
    <w:abstractNumId w:val="23"/>
  </w:num>
  <w:num w:numId="9">
    <w:abstractNumId w:val="25"/>
  </w:num>
  <w:num w:numId="10">
    <w:abstractNumId w:val="3"/>
  </w:num>
  <w:num w:numId="11">
    <w:abstractNumId w:val="12"/>
  </w:num>
  <w:num w:numId="12">
    <w:abstractNumId w:val="19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7"/>
  </w:num>
  <w:num w:numId="18">
    <w:abstractNumId w:val="26"/>
  </w:num>
  <w:num w:numId="19">
    <w:abstractNumId w:val="27"/>
  </w:num>
  <w:num w:numId="20">
    <w:abstractNumId w:val="6"/>
  </w:num>
  <w:num w:numId="21">
    <w:abstractNumId w:val="16"/>
  </w:num>
  <w:num w:numId="22">
    <w:abstractNumId w:val="20"/>
  </w:num>
  <w:num w:numId="23">
    <w:abstractNumId w:val="4"/>
  </w:num>
  <w:num w:numId="24">
    <w:abstractNumId w:val="15"/>
  </w:num>
  <w:num w:numId="25">
    <w:abstractNumId w:val="1"/>
  </w:num>
  <w:num w:numId="26">
    <w:abstractNumId w:val="0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5"/>
    <w:next w:val="695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5"/>
    <w:next w:val="695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5"/>
    <w:next w:val="695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5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5"/>
    <w:next w:val="695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5"/>
    <w:next w:val="695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5"/>
    <w:next w:val="69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5"/>
    <w:next w:val="69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6">
    <w:name w:val="Заголовок 1"/>
    <w:basedOn w:val="695"/>
    <w:next w:val="695"/>
    <w:link w:val="695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7">
    <w:name w:val="Заголовок 2"/>
    <w:basedOn w:val="695"/>
    <w:next w:val="695"/>
    <w:link w:val="695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698">
    <w:name w:val="Заголовок 3"/>
    <w:basedOn w:val="695"/>
    <w:next w:val="699"/>
    <w:link w:val="695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699">
    <w:name w:val="Заголовок 4"/>
    <w:basedOn w:val="695"/>
    <w:next w:val="695"/>
    <w:link w:val="695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0">
    <w:name w:val="Заголовок 5"/>
    <w:basedOn w:val="695"/>
    <w:next w:val="695"/>
    <w:link w:val="695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1">
    <w:name w:val="Заголовок 6"/>
    <w:basedOn w:val="695"/>
    <w:next w:val="695"/>
    <w:link w:val="695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2">
    <w:name w:val="Заголовок 7"/>
    <w:basedOn w:val="695"/>
    <w:next w:val="695"/>
    <w:link w:val="695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3">
    <w:name w:val="Заголовок 8"/>
    <w:basedOn w:val="695"/>
    <w:next w:val="695"/>
    <w:link w:val="695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4">
    <w:name w:val="Заголовок 9"/>
    <w:basedOn w:val="695"/>
    <w:next w:val="695"/>
    <w:link w:val="695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5">
    <w:name w:val="Основной шрифт абзаца"/>
    <w:next w:val="705"/>
    <w:link w:val="695"/>
    <w:semiHidden/>
  </w:style>
  <w:style w:type="table" w:styleId="706">
    <w:name w:val="Обычная таблица"/>
    <w:next w:val="706"/>
    <w:link w:val="695"/>
    <w:semiHidden/>
    <w:tblPr/>
  </w:style>
  <w:style w:type="numbering" w:styleId="707">
    <w:name w:val="Нет списка"/>
    <w:next w:val="707"/>
    <w:link w:val="695"/>
    <w:semiHidden/>
  </w:style>
  <w:style w:type="numbering" w:styleId="708">
    <w:name w:val="Нет списка1"/>
    <w:next w:val="707"/>
    <w:link w:val="695"/>
    <w:semiHidden/>
  </w:style>
  <w:style w:type="paragraph" w:styleId="709">
    <w:name w:val="Основной текст с отступом"/>
    <w:basedOn w:val="695"/>
    <w:next w:val="709"/>
    <w:link w:val="695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0">
    <w:name w:val="Основной текст с отступом 2"/>
    <w:basedOn w:val="695"/>
    <w:next w:val="710"/>
    <w:link w:val="695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1">
    <w:name w:val="Верхний колонтитул"/>
    <w:basedOn w:val="695"/>
    <w:next w:val="711"/>
    <w:link w:val="69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2">
    <w:name w:val="Нижний колонтитул"/>
    <w:basedOn w:val="695"/>
    <w:next w:val="712"/>
    <w:link w:val="69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3">
    <w:name w:val="Номер страницы"/>
    <w:basedOn w:val="705"/>
    <w:next w:val="713"/>
    <w:link w:val="695"/>
  </w:style>
  <w:style w:type="paragraph" w:styleId="714">
    <w:name w:val="Основной текст"/>
    <w:basedOn w:val="695"/>
    <w:next w:val="714"/>
    <w:link w:val="695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5">
    <w:name w:val="Body Text 2"/>
    <w:basedOn w:val="695"/>
    <w:next w:val="715"/>
    <w:link w:val="695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6">
    <w:name w:val="Body Text Indent 2"/>
    <w:basedOn w:val="695"/>
    <w:next w:val="716"/>
    <w:link w:val="695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7">
    <w:name w:val="Aieoiaio"/>
    <w:basedOn w:val="695"/>
    <w:next w:val="717"/>
    <w:link w:val="695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18">
    <w:name w:val="Block Text"/>
    <w:basedOn w:val="695"/>
    <w:next w:val="718"/>
    <w:link w:val="695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19">
    <w:name w:val="Body Text Indent 3"/>
    <w:basedOn w:val="695"/>
    <w:next w:val="719"/>
    <w:link w:val="695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0">
    <w:name w:val="Body Text 3"/>
    <w:basedOn w:val="695"/>
    <w:next w:val="720"/>
    <w:link w:val="799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1">
    <w:name w:val="Основной текст с отступом 3"/>
    <w:basedOn w:val="695"/>
    <w:next w:val="721"/>
    <w:link w:val="695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2">
    <w:name w:val="Основной текст 2"/>
    <w:basedOn w:val="695"/>
    <w:next w:val="722"/>
    <w:link w:val="695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3">
    <w:name w:val="Цитата"/>
    <w:basedOn w:val="695"/>
    <w:next w:val="723"/>
    <w:link w:val="695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4">
    <w:name w:val="Iau?iue"/>
    <w:next w:val="724"/>
    <w:link w:val="695"/>
    <w:rPr>
      <w:lang w:val="en-US" w:bidi="ar-SA" w:eastAsia="ru-RU"/>
    </w:rPr>
  </w:style>
  <w:style w:type="character" w:styleId="725">
    <w:name w:val="Знак примечания"/>
    <w:next w:val="725"/>
    <w:link w:val="695"/>
    <w:semiHidden/>
    <w:rPr>
      <w:sz w:val="16"/>
    </w:rPr>
  </w:style>
  <w:style w:type="paragraph" w:styleId="726">
    <w:name w:val="Текст примечания"/>
    <w:basedOn w:val="695"/>
    <w:next w:val="726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7">
    <w:name w:val="Указатель 1"/>
    <w:basedOn w:val="695"/>
    <w:next w:val="695"/>
    <w:link w:val="695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28">
    <w:name w:val="Указатель 2"/>
    <w:basedOn w:val="695"/>
    <w:next w:val="695"/>
    <w:link w:val="695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9">
    <w:name w:val="Указатель 3"/>
    <w:basedOn w:val="695"/>
    <w:next w:val="695"/>
    <w:link w:val="695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Указатель 4"/>
    <w:basedOn w:val="695"/>
    <w:next w:val="695"/>
    <w:link w:val="695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1">
    <w:name w:val="Указатель 5"/>
    <w:basedOn w:val="695"/>
    <w:next w:val="695"/>
    <w:link w:val="695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6"/>
    <w:basedOn w:val="695"/>
    <w:next w:val="695"/>
    <w:link w:val="695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7"/>
    <w:basedOn w:val="695"/>
    <w:next w:val="695"/>
    <w:link w:val="695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8"/>
    <w:basedOn w:val="695"/>
    <w:next w:val="695"/>
    <w:link w:val="695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9"/>
    <w:basedOn w:val="695"/>
    <w:next w:val="695"/>
    <w:link w:val="695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"/>
    <w:basedOn w:val="695"/>
    <w:next w:val="727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Оглавление 1"/>
    <w:basedOn w:val="695"/>
    <w:next w:val="695"/>
    <w:link w:val="695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38">
    <w:name w:val="Оглавление 2"/>
    <w:basedOn w:val="695"/>
    <w:next w:val="695"/>
    <w:link w:val="695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39">
    <w:name w:val="Оглавление 3"/>
    <w:basedOn w:val="695"/>
    <w:next w:val="695"/>
    <w:link w:val="695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0">
    <w:name w:val="Оглавление 4"/>
    <w:basedOn w:val="695"/>
    <w:next w:val="695"/>
    <w:link w:val="695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1">
    <w:name w:val="Оглавление 5"/>
    <w:basedOn w:val="695"/>
    <w:next w:val="695"/>
    <w:link w:val="695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2">
    <w:name w:val="Оглавление 6"/>
    <w:basedOn w:val="695"/>
    <w:next w:val="695"/>
    <w:link w:val="695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3">
    <w:name w:val="Оглавление 7"/>
    <w:basedOn w:val="695"/>
    <w:next w:val="695"/>
    <w:link w:val="695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8"/>
    <w:basedOn w:val="695"/>
    <w:next w:val="695"/>
    <w:link w:val="695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9"/>
    <w:basedOn w:val="695"/>
    <w:next w:val="695"/>
    <w:link w:val="695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6">
    <w:name w:val="Название"/>
    <w:basedOn w:val="695"/>
    <w:next w:val="746"/>
    <w:link w:val="695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7">
    <w:name w:val="Основной текст 3"/>
    <w:basedOn w:val="695"/>
    <w:next w:val="747"/>
    <w:link w:val="695"/>
    <w:pPr>
      <w:ind w:firstLine="0"/>
      <w:spacing w:line="240" w:lineRule="auto"/>
    </w:pPr>
    <w:rPr>
      <w:rFonts w:ascii="Arial" w:hAnsi="Arial"/>
      <w:szCs w:val="20"/>
    </w:rPr>
  </w:style>
  <w:style w:type="paragraph" w:styleId="748">
    <w:name w:val="Текст"/>
    <w:basedOn w:val="695"/>
    <w:next w:val="748"/>
    <w:link w:val="69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49">
    <w:name w:val="Гиперссылка"/>
    <w:next w:val="749"/>
    <w:link w:val="695"/>
    <w:rPr>
      <w:color w:val="0000FF"/>
      <w:u w:val="single"/>
    </w:rPr>
  </w:style>
  <w:style w:type="paragraph" w:styleId="750">
    <w:name w:val="Дашков"/>
    <w:basedOn w:val="695"/>
    <w:next w:val="750"/>
    <w:link w:val="695"/>
    <w:pPr>
      <w:ind w:firstLine="340"/>
      <w:spacing w:line="240" w:lineRule="auto"/>
    </w:pPr>
    <w:rPr>
      <w:sz w:val="28"/>
      <w:szCs w:val="20"/>
    </w:rPr>
  </w:style>
  <w:style w:type="paragraph" w:styleId="751">
    <w:name w:val="Название объекта"/>
    <w:basedOn w:val="695"/>
    <w:next w:val="695"/>
    <w:link w:val="695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2">
    <w:name w:val="Перечень рисунков"/>
    <w:basedOn w:val="695"/>
    <w:next w:val="695"/>
    <w:link w:val="695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3">
    <w:name w:val="ПодразделТ"/>
    <w:basedOn w:val="695"/>
    <w:next w:val="695"/>
    <w:link w:val="695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4">
    <w:name w:val="Табличный 12Ц1"/>
    <w:basedOn w:val="695"/>
    <w:next w:val="754"/>
    <w:link w:val="695"/>
    <w:pPr>
      <w:ind w:firstLine="0"/>
      <w:jc w:val="center"/>
      <w:spacing w:line="240" w:lineRule="auto"/>
    </w:pPr>
    <w:rPr>
      <w:szCs w:val="20"/>
    </w:rPr>
  </w:style>
  <w:style w:type="character" w:styleId="755">
    <w:name w:val="Просмотренная гиперссылка"/>
    <w:next w:val="755"/>
    <w:link w:val="695"/>
    <w:rPr>
      <w:color w:val="8B008B"/>
      <w:u w:val="single"/>
    </w:rPr>
  </w:style>
  <w:style w:type="paragraph" w:styleId="756">
    <w:name w:val="ConsNormal"/>
    <w:next w:val="756"/>
    <w:link w:val="695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7">
    <w:name w:val="Обычный1"/>
    <w:next w:val="757"/>
    <w:link w:val="695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58">
    <w:name w:val="Подзаголовок"/>
    <w:basedOn w:val="695"/>
    <w:next w:val="758"/>
    <w:link w:val="695"/>
    <w:pPr>
      <w:ind w:firstLine="0"/>
      <w:jc w:val="center"/>
      <w:spacing w:line="240" w:lineRule="auto"/>
    </w:pPr>
    <w:rPr>
      <w:b/>
      <w:i/>
      <w:szCs w:val="20"/>
    </w:rPr>
  </w:style>
  <w:style w:type="paragraph" w:styleId="759">
    <w:name w:val="заголовок 11"/>
    <w:basedOn w:val="695"/>
    <w:next w:val="695"/>
    <w:link w:val="695"/>
    <w:pPr>
      <w:ind w:firstLine="0"/>
      <w:jc w:val="center"/>
      <w:keepNext/>
      <w:spacing w:line="240" w:lineRule="auto"/>
    </w:pPr>
    <w:rPr>
      <w:szCs w:val="20"/>
    </w:rPr>
  </w:style>
  <w:style w:type="paragraph" w:styleId="760">
    <w:name w:val="текст сноски"/>
    <w:basedOn w:val="695"/>
    <w:next w:val="760"/>
    <w:link w:val="695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1">
    <w:name w:val="Нумерованный список"/>
    <w:basedOn w:val="714"/>
    <w:next w:val="761"/>
    <w:link w:val="695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2">
    <w:name w:val="Текст сноски"/>
    <w:basedOn w:val="695"/>
    <w:next w:val="762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3">
    <w:name w:val="Знак сноски"/>
    <w:next w:val="763"/>
    <w:link w:val="695"/>
    <w:semiHidden/>
    <w:rPr>
      <w:vertAlign w:val="superscript"/>
    </w:rPr>
  </w:style>
  <w:style w:type="paragraph" w:styleId="764">
    <w:name w:val="Текст концевой сноски"/>
    <w:basedOn w:val="695"/>
    <w:next w:val="764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5">
    <w:name w:val="Знак концевой сноски"/>
    <w:next w:val="765"/>
    <w:link w:val="695"/>
    <w:semiHidden/>
    <w:rPr>
      <w:vertAlign w:val="superscript"/>
    </w:rPr>
  </w:style>
  <w:style w:type="paragraph" w:styleId="766">
    <w:name w:val="a_Header"/>
    <w:basedOn w:val="695"/>
    <w:next w:val="766"/>
    <w:link w:val="695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7">
    <w:name w:val="Subsection"/>
    <w:basedOn w:val="695"/>
    <w:next w:val="767"/>
    <w:link w:val="695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68">
    <w:name w:val="Табличный 12Л1"/>
    <w:basedOn w:val="695"/>
    <w:next w:val="768"/>
    <w:link w:val="695"/>
    <w:pPr>
      <w:ind w:firstLine="0"/>
      <w:jc w:val="left"/>
      <w:spacing w:line="240" w:lineRule="auto"/>
    </w:pPr>
    <w:rPr>
      <w:szCs w:val="20"/>
    </w:rPr>
  </w:style>
  <w:style w:type="paragraph" w:styleId="769">
    <w:name w:val="Маркированный список"/>
    <w:basedOn w:val="714"/>
    <w:next w:val="769"/>
    <w:link w:val="695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0">
    <w:name w:val="Стиль1"/>
    <w:basedOn w:val="771"/>
    <w:next w:val="770"/>
    <w:link w:val="695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1">
    <w:name w:val="текст"/>
    <w:basedOn w:val="695"/>
    <w:next w:val="771"/>
    <w:link w:val="695"/>
    <w:pPr>
      <w:ind w:firstLine="720"/>
      <w:spacing w:line="240" w:lineRule="auto"/>
    </w:pPr>
    <w:rPr>
      <w:sz w:val="26"/>
      <w:szCs w:val="20"/>
    </w:rPr>
  </w:style>
  <w:style w:type="character" w:styleId="772">
    <w:name w:val="Выделение"/>
    <w:next w:val="772"/>
    <w:link w:val="695"/>
    <w:rPr>
      <w:i/>
    </w:rPr>
  </w:style>
  <w:style w:type="paragraph" w:styleId="773">
    <w:name w:val="маркированный"/>
    <w:basedOn w:val="695"/>
    <w:next w:val="773"/>
    <w:link w:val="695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4">
    <w:name w:val="Пункт Знак"/>
    <w:basedOn w:val="695"/>
    <w:next w:val="774"/>
    <w:link w:val="695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5">
    <w:name w:val="Пункт б/н"/>
    <w:basedOn w:val="695"/>
    <w:next w:val="775"/>
    <w:link w:val="695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6">
    <w:name w:val="ConsNonformat"/>
    <w:next w:val="776"/>
    <w:link w:val="695"/>
    <w:pPr>
      <w:widowControl w:val="off"/>
    </w:pPr>
    <w:rPr>
      <w:rFonts w:ascii="Courier New" w:hAnsi="Courier New"/>
      <w:lang w:val="ru-RU" w:bidi="ar-SA" w:eastAsia="ru-RU"/>
    </w:rPr>
  </w:style>
  <w:style w:type="table" w:styleId="777">
    <w:name w:val="Сетка таблицы"/>
    <w:basedOn w:val="706"/>
    <w:next w:val="777"/>
    <w:link w:val="695"/>
    <w:tblPr/>
  </w:style>
  <w:style w:type="paragraph" w:styleId="778">
    <w:name w:val="Текст выноски"/>
    <w:basedOn w:val="695"/>
    <w:next w:val="778"/>
    <w:link w:val="695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79">
    <w:name w:val="Тема примечания"/>
    <w:basedOn w:val="726"/>
    <w:next w:val="726"/>
    <w:link w:val="695"/>
    <w:semiHidden/>
    <w:rPr>
      <w:bCs/>
    </w:rPr>
  </w:style>
  <w:style w:type="paragraph" w:styleId="780">
    <w:name w:val="Список"/>
    <w:basedOn w:val="695"/>
    <w:next w:val="780"/>
    <w:link w:val="695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1">
    <w:name w:val="Список 2"/>
    <w:basedOn w:val="695"/>
    <w:next w:val="781"/>
    <w:link w:val="695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2">
    <w:name w:val="Список 3"/>
    <w:basedOn w:val="695"/>
    <w:next w:val="782"/>
    <w:link w:val="695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3">
    <w:name w:val="Список 4"/>
    <w:basedOn w:val="695"/>
    <w:next w:val="783"/>
    <w:link w:val="695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5"/>
    <w:basedOn w:val="695"/>
    <w:next w:val="784"/>
    <w:link w:val="695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Маркированный список 2"/>
    <w:basedOn w:val="695"/>
    <w:next w:val="785"/>
    <w:link w:val="695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Маркированный список 3"/>
    <w:basedOn w:val="695"/>
    <w:next w:val="786"/>
    <w:link w:val="695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Продолжение списка"/>
    <w:basedOn w:val="695"/>
    <w:next w:val="787"/>
    <w:link w:val="695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8">
    <w:name w:val="Продолжение списка 2"/>
    <w:basedOn w:val="695"/>
    <w:next w:val="788"/>
    <w:link w:val="695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9">
    <w:name w:val="Красная строка"/>
    <w:basedOn w:val="714"/>
    <w:next w:val="789"/>
    <w:link w:val="695"/>
    <w:pPr>
      <w:ind w:firstLine="210"/>
      <w:spacing w:after="120"/>
    </w:pPr>
  </w:style>
  <w:style w:type="paragraph" w:styleId="790">
    <w:name w:val="Красная строка 2"/>
    <w:basedOn w:val="709"/>
    <w:next w:val="790"/>
    <w:link w:val="695"/>
    <w:pPr>
      <w:ind w:left="283" w:firstLine="210"/>
      <w:jc w:val="left"/>
      <w:spacing w:after="120"/>
    </w:pPr>
  </w:style>
  <w:style w:type="paragraph" w:styleId="791">
    <w:name w:val="Схема документа"/>
    <w:basedOn w:val="695"/>
    <w:next w:val="791"/>
    <w:link w:val="695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2">
    <w:name w:val="Обычный + Слева:  0,63 см"/>
    <w:basedOn w:val="695"/>
    <w:next w:val="792"/>
    <w:link w:val="793"/>
    <w:pPr>
      <w:ind w:left="360" w:firstLine="0"/>
      <w:spacing w:before="120" w:line="240" w:lineRule="auto"/>
    </w:pPr>
  </w:style>
  <w:style w:type="character" w:styleId="793">
    <w:name w:val="Обычный + Слева:  0 Знак,63 см Знак"/>
    <w:next w:val="793"/>
    <w:link w:val="792"/>
    <w:rPr>
      <w:sz w:val="24"/>
      <w:szCs w:val="24"/>
      <w:lang w:val="ru-RU" w:bidi="ar-SA" w:eastAsia="ru-RU"/>
    </w:rPr>
  </w:style>
  <w:style w:type="paragraph" w:styleId="794">
    <w:name w:val="Таблица шапка"/>
    <w:basedOn w:val="695"/>
    <w:next w:val="794"/>
    <w:link w:val="695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5">
    <w:name w:val="Plain Text"/>
    <w:basedOn w:val="695"/>
    <w:next w:val="795"/>
    <w:link w:val="69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6">
    <w:name w:val="Таблицы (моноширинный)"/>
    <w:basedOn w:val="695"/>
    <w:next w:val="695"/>
    <w:link w:val="695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7">
    <w:name w:val="ConsPlusNormal"/>
    <w:next w:val="797"/>
    <w:link w:val="695"/>
    <w:pPr>
      <w:ind w:firstLine="720"/>
    </w:pPr>
    <w:rPr>
      <w:rFonts w:ascii="Arial" w:hAnsi="Arial"/>
      <w:lang w:val="ru-RU" w:bidi="ar-SA" w:eastAsia="ru-RU"/>
    </w:rPr>
  </w:style>
  <w:style w:type="paragraph" w:styleId="798">
    <w:name w:val="ConsCell"/>
    <w:next w:val="798"/>
    <w:link w:val="695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799">
    <w:name w:val="Body Text 3 Знак"/>
    <w:next w:val="799"/>
    <w:link w:val="720"/>
    <w:rPr>
      <w:rFonts w:ascii="Arial" w:hAnsi="Arial"/>
      <w:b/>
      <w:sz w:val="24"/>
      <w:lang w:val="ru-RU" w:bidi="ar-SA" w:eastAsia="ru-RU"/>
    </w:rPr>
  </w:style>
  <w:style w:type="paragraph" w:styleId="800">
    <w:name w:val="Стиль2"/>
    <w:basedOn w:val="695"/>
    <w:next w:val="800"/>
    <w:link w:val="695"/>
    <w:pPr>
      <w:ind w:firstLine="0"/>
      <w:jc w:val="center"/>
      <w:spacing w:line="240" w:lineRule="auto"/>
    </w:pPr>
    <w:rPr>
      <w:b/>
      <w:szCs w:val="20"/>
    </w:rPr>
  </w:style>
  <w:style w:type="paragraph" w:styleId="801">
    <w:name w:val="Обычный (веб)"/>
    <w:basedOn w:val="695"/>
    <w:next w:val="801"/>
    <w:link w:val="695"/>
    <w:pPr>
      <w:ind w:firstLine="0"/>
      <w:jc w:val="left"/>
      <w:spacing w:before="100" w:beforeAutospacing="1" w:after="100" w:afterAutospacing="1" w:line="240" w:lineRule="auto"/>
    </w:pPr>
  </w:style>
  <w:style w:type="numbering" w:styleId="802">
    <w:name w:val="Нет списка11"/>
    <w:next w:val="707"/>
    <w:link w:val="695"/>
    <w:semiHidden/>
  </w:style>
  <w:style w:type="paragraph" w:styleId="803">
    <w:name w:val="Пункт"/>
    <w:basedOn w:val="695"/>
    <w:next w:val="803"/>
    <w:link w:val="695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4">
    <w:name w:val="Table Text"/>
    <w:basedOn w:val="714"/>
    <w:next w:val="804"/>
    <w:link w:val="695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035" w:default="1">
    <w:name w:val="Default Paragraph Font"/>
    <w:uiPriority w:val="1"/>
    <w:semiHidden/>
    <w:unhideWhenUsed/>
  </w:style>
  <w:style w:type="numbering" w:styleId="1036" w:default="1">
    <w:name w:val="No List"/>
    <w:uiPriority w:val="99"/>
    <w:semiHidden/>
    <w:unhideWhenUsed/>
  </w:style>
  <w:style w:type="table" w:styleId="10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2023-08-24T09:09:44Z</dcterms:modified>
</cp:coreProperties>
</file>