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B2933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B2933">
        <w:rPr>
          <w:rFonts w:ascii="Verdana" w:hAnsi="Verdana"/>
          <w:lang w:val="ru-RU"/>
        </w:rPr>
        <w:t>ТЕХНИЧЕСКОЕ ЗАДАНИЕ</w:t>
      </w:r>
    </w:p>
    <w:p w14:paraId="67D3FE57" w14:textId="6766EBFA" w:rsidR="0065566F" w:rsidRPr="00FF4EC0" w:rsidRDefault="00FE1417" w:rsidP="00FE1F8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B2933">
        <w:rPr>
          <w:rFonts w:ascii="Verdana" w:hAnsi="Verdana"/>
          <w:lang w:val="ru-RU"/>
        </w:rPr>
        <w:t>На п</w:t>
      </w:r>
      <w:r w:rsidR="0065566F" w:rsidRPr="000B2933">
        <w:rPr>
          <w:rFonts w:ascii="Verdana" w:hAnsi="Verdana"/>
          <w:lang w:val="ru-RU"/>
        </w:rPr>
        <w:t>оставку</w:t>
      </w:r>
      <w:r w:rsidRPr="000B2933">
        <w:rPr>
          <w:rFonts w:ascii="Verdana" w:hAnsi="Verdana"/>
          <w:lang w:val="ru-RU"/>
        </w:rPr>
        <w:t xml:space="preserve"> </w:t>
      </w:r>
      <w:r w:rsidR="00FE1F83">
        <w:rPr>
          <w:rFonts w:ascii="Verdana" w:hAnsi="Verdana"/>
          <w:lang w:val="ru-RU"/>
        </w:rPr>
        <w:t>протирочных средств</w:t>
      </w:r>
      <w:r w:rsidR="0065566F" w:rsidRPr="000B2933">
        <w:rPr>
          <w:rFonts w:ascii="Verdana" w:hAnsi="Verdana"/>
          <w:lang w:val="ru-RU"/>
        </w:rPr>
        <w:t xml:space="preserve">  для </w:t>
      </w:r>
      <w:r w:rsidRPr="000B2933">
        <w:rPr>
          <w:rFonts w:ascii="Verdana" w:hAnsi="Verdana"/>
          <w:lang w:val="ru-RU"/>
        </w:rPr>
        <w:t>сборочного роизводства</w:t>
      </w:r>
      <w:r w:rsidR="002958D3" w:rsidRPr="000B2933">
        <w:rPr>
          <w:rFonts w:ascii="Verdana" w:hAnsi="Verdana"/>
          <w:lang w:val="ru-RU"/>
        </w:rPr>
        <w:t xml:space="preserve"> </w:t>
      </w:r>
      <w:r w:rsidR="0056477D"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C5B9A4" w14:textId="7E1D2952" w:rsidR="000B2933" w:rsidRDefault="003812A7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180569881" w:history="1">
            <w:r w:rsidR="000B2933" w:rsidRPr="00465181">
              <w:rPr>
                <w:rStyle w:val="ad"/>
                <w:rFonts w:ascii="Verdana" w:hAnsi="Verdana"/>
              </w:rPr>
              <w:t>I.</w:t>
            </w:r>
            <w:r w:rsidR="000B2933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0B2933" w:rsidRPr="00465181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0B2933">
              <w:rPr>
                <w:webHidden/>
              </w:rPr>
              <w:tab/>
            </w:r>
            <w:r w:rsidR="000B2933">
              <w:rPr>
                <w:webHidden/>
              </w:rPr>
              <w:fldChar w:fldCharType="begin"/>
            </w:r>
            <w:r w:rsidR="000B2933">
              <w:rPr>
                <w:webHidden/>
              </w:rPr>
              <w:instrText xml:space="preserve"> PAGEREF _Toc180569881 \h </w:instrText>
            </w:r>
            <w:r w:rsidR="000B2933">
              <w:rPr>
                <w:webHidden/>
              </w:rPr>
            </w:r>
            <w:r w:rsidR="000B2933">
              <w:rPr>
                <w:webHidden/>
              </w:rPr>
              <w:fldChar w:fldCharType="separate"/>
            </w:r>
            <w:r w:rsidR="000B2933">
              <w:rPr>
                <w:webHidden/>
              </w:rPr>
              <w:t>2</w:t>
            </w:r>
            <w:r w:rsidR="000B2933">
              <w:rPr>
                <w:webHidden/>
              </w:rPr>
              <w:fldChar w:fldCharType="end"/>
            </w:r>
          </w:hyperlink>
        </w:p>
        <w:p w14:paraId="406FB899" w14:textId="7D0159E6" w:rsidR="000B2933" w:rsidRDefault="0020141D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69882" w:history="1">
            <w:r w:rsidR="000B2933" w:rsidRPr="00465181">
              <w:rPr>
                <w:rStyle w:val="ad"/>
                <w:rFonts w:ascii="Verdana" w:hAnsi="Verdana"/>
                <w:noProof/>
              </w:rPr>
              <w:t>1.</w:t>
            </w:r>
            <w:r w:rsidR="000B2933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0B2933" w:rsidRPr="00465181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0B2933">
              <w:rPr>
                <w:noProof/>
                <w:webHidden/>
              </w:rPr>
              <w:tab/>
            </w:r>
            <w:r w:rsidR="000B2933">
              <w:rPr>
                <w:noProof/>
                <w:webHidden/>
              </w:rPr>
              <w:fldChar w:fldCharType="begin"/>
            </w:r>
            <w:r w:rsidR="000B2933">
              <w:rPr>
                <w:noProof/>
                <w:webHidden/>
              </w:rPr>
              <w:instrText xml:space="preserve"> PAGEREF _Toc180569882 \h </w:instrText>
            </w:r>
            <w:r w:rsidR="000B2933">
              <w:rPr>
                <w:noProof/>
                <w:webHidden/>
              </w:rPr>
            </w:r>
            <w:r w:rsidR="000B2933">
              <w:rPr>
                <w:noProof/>
                <w:webHidden/>
              </w:rPr>
              <w:fldChar w:fldCharType="separate"/>
            </w:r>
            <w:r w:rsidR="000B2933">
              <w:rPr>
                <w:noProof/>
                <w:webHidden/>
              </w:rPr>
              <w:t>2</w:t>
            </w:r>
            <w:r w:rsidR="000B2933">
              <w:rPr>
                <w:noProof/>
                <w:webHidden/>
              </w:rPr>
              <w:fldChar w:fldCharType="end"/>
            </w:r>
          </w:hyperlink>
        </w:p>
        <w:p w14:paraId="19098E44" w14:textId="69D10B76" w:rsidR="000B2933" w:rsidRDefault="0020141D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69883" w:history="1">
            <w:r w:rsidR="000B2933" w:rsidRPr="00465181">
              <w:rPr>
                <w:rStyle w:val="ad"/>
                <w:rFonts w:ascii="Verdana" w:hAnsi="Verdana"/>
                <w:noProof/>
              </w:rPr>
              <w:t>2.</w:t>
            </w:r>
            <w:r w:rsidR="000B2933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0B2933" w:rsidRPr="00465181">
              <w:rPr>
                <w:rStyle w:val="ad"/>
                <w:rFonts w:ascii="Verdana" w:hAnsi="Verdana"/>
                <w:noProof/>
              </w:rPr>
              <w:t>Описан</w:t>
            </w:r>
            <w:r w:rsidR="000B2933" w:rsidRPr="000B2933">
              <w:rPr>
                <w:rStyle w:val="ad"/>
                <w:rFonts w:ascii="Verdana" w:hAnsi="Verdana"/>
                <w:noProof/>
              </w:rPr>
              <w:t>ие товаров</w:t>
            </w:r>
            <w:r w:rsidR="000B2933">
              <w:rPr>
                <w:noProof/>
                <w:webHidden/>
              </w:rPr>
              <w:tab/>
            </w:r>
            <w:r w:rsidR="000B2933">
              <w:rPr>
                <w:noProof/>
                <w:webHidden/>
              </w:rPr>
              <w:fldChar w:fldCharType="begin"/>
            </w:r>
            <w:r w:rsidR="000B2933">
              <w:rPr>
                <w:noProof/>
                <w:webHidden/>
              </w:rPr>
              <w:instrText xml:space="preserve"> PAGEREF _Toc180569883 \h </w:instrText>
            </w:r>
            <w:r w:rsidR="000B2933">
              <w:rPr>
                <w:noProof/>
                <w:webHidden/>
              </w:rPr>
            </w:r>
            <w:r w:rsidR="000B2933">
              <w:rPr>
                <w:noProof/>
                <w:webHidden/>
              </w:rPr>
              <w:fldChar w:fldCharType="separate"/>
            </w:r>
            <w:r w:rsidR="000B2933">
              <w:rPr>
                <w:noProof/>
                <w:webHidden/>
              </w:rPr>
              <w:t>2</w:t>
            </w:r>
            <w:r w:rsidR="000B2933">
              <w:rPr>
                <w:noProof/>
                <w:webHidden/>
              </w:rPr>
              <w:fldChar w:fldCharType="end"/>
            </w:r>
          </w:hyperlink>
        </w:p>
        <w:p w14:paraId="1EA38186" w14:textId="4C0DB0B5" w:rsidR="000B2933" w:rsidRDefault="0020141D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69884" w:history="1">
            <w:r w:rsidR="000B2933" w:rsidRPr="00465181">
              <w:rPr>
                <w:rStyle w:val="ad"/>
                <w:rFonts w:ascii="Verdana" w:hAnsi="Verdana"/>
                <w:noProof/>
              </w:rPr>
              <w:t>3.</w:t>
            </w:r>
            <w:r w:rsidR="000B2933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0B2933" w:rsidRPr="00465181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0B2933">
              <w:rPr>
                <w:noProof/>
                <w:webHidden/>
              </w:rPr>
              <w:tab/>
            </w:r>
            <w:r w:rsidR="000B2933">
              <w:rPr>
                <w:noProof/>
                <w:webHidden/>
              </w:rPr>
              <w:fldChar w:fldCharType="begin"/>
            </w:r>
            <w:r w:rsidR="000B2933">
              <w:rPr>
                <w:noProof/>
                <w:webHidden/>
              </w:rPr>
              <w:instrText xml:space="preserve"> PAGEREF _Toc180569884 \h </w:instrText>
            </w:r>
            <w:r w:rsidR="000B2933">
              <w:rPr>
                <w:noProof/>
                <w:webHidden/>
              </w:rPr>
            </w:r>
            <w:r w:rsidR="000B2933">
              <w:rPr>
                <w:noProof/>
                <w:webHidden/>
              </w:rPr>
              <w:fldChar w:fldCharType="separate"/>
            </w:r>
            <w:r w:rsidR="000B2933">
              <w:rPr>
                <w:noProof/>
                <w:webHidden/>
              </w:rPr>
              <w:t>2</w:t>
            </w:r>
            <w:r w:rsidR="000B2933">
              <w:rPr>
                <w:noProof/>
                <w:webHidden/>
              </w:rPr>
              <w:fldChar w:fldCharType="end"/>
            </w:r>
          </w:hyperlink>
        </w:p>
        <w:p w14:paraId="01ACBBB7" w14:textId="58A1CDD2" w:rsidR="000B2933" w:rsidRDefault="0020141D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69885" w:history="1">
            <w:r w:rsidR="000B2933" w:rsidRPr="00465181">
              <w:rPr>
                <w:rStyle w:val="ad"/>
                <w:rFonts w:ascii="Verdana" w:hAnsi="Verdana"/>
                <w:noProof/>
              </w:rPr>
              <w:t>4.</w:t>
            </w:r>
            <w:r w:rsidR="000B2933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0B2933" w:rsidRPr="00465181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0B2933">
              <w:rPr>
                <w:noProof/>
                <w:webHidden/>
              </w:rPr>
              <w:tab/>
            </w:r>
            <w:r w:rsidR="000B2933">
              <w:rPr>
                <w:noProof/>
                <w:webHidden/>
              </w:rPr>
              <w:fldChar w:fldCharType="begin"/>
            </w:r>
            <w:r w:rsidR="000B2933">
              <w:rPr>
                <w:noProof/>
                <w:webHidden/>
              </w:rPr>
              <w:instrText xml:space="preserve"> PAGEREF _Toc180569885 \h </w:instrText>
            </w:r>
            <w:r w:rsidR="000B2933">
              <w:rPr>
                <w:noProof/>
                <w:webHidden/>
              </w:rPr>
            </w:r>
            <w:r w:rsidR="000B2933">
              <w:rPr>
                <w:noProof/>
                <w:webHidden/>
              </w:rPr>
              <w:fldChar w:fldCharType="separate"/>
            </w:r>
            <w:r w:rsidR="000B2933">
              <w:rPr>
                <w:noProof/>
                <w:webHidden/>
              </w:rPr>
              <w:t>3</w:t>
            </w:r>
            <w:r w:rsidR="000B2933">
              <w:rPr>
                <w:noProof/>
                <w:webHidden/>
              </w:rPr>
              <w:fldChar w:fldCharType="end"/>
            </w:r>
          </w:hyperlink>
        </w:p>
        <w:p w14:paraId="5AA9FA46" w14:textId="6A6CCE17" w:rsidR="000B2933" w:rsidRDefault="0020141D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69886" w:history="1">
            <w:r w:rsidR="000B2933" w:rsidRPr="00465181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0B2933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0B2933" w:rsidRPr="00465181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0B2933">
              <w:rPr>
                <w:noProof/>
                <w:webHidden/>
              </w:rPr>
              <w:tab/>
            </w:r>
            <w:r w:rsidR="000B2933">
              <w:rPr>
                <w:noProof/>
                <w:webHidden/>
              </w:rPr>
              <w:fldChar w:fldCharType="begin"/>
            </w:r>
            <w:r w:rsidR="000B2933">
              <w:rPr>
                <w:noProof/>
                <w:webHidden/>
              </w:rPr>
              <w:instrText xml:space="preserve"> PAGEREF _Toc180569886 \h </w:instrText>
            </w:r>
            <w:r w:rsidR="000B2933">
              <w:rPr>
                <w:noProof/>
                <w:webHidden/>
              </w:rPr>
            </w:r>
            <w:r w:rsidR="000B2933">
              <w:rPr>
                <w:noProof/>
                <w:webHidden/>
              </w:rPr>
              <w:fldChar w:fldCharType="separate"/>
            </w:r>
            <w:r w:rsidR="000B2933">
              <w:rPr>
                <w:noProof/>
                <w:webHidden/>
              </w:rPr>
              <w:t>3</w:t>
            </w:r>
            <w:r w:rsidR="000B2933">
              <w:rPr>
                <w:noProof/>
                <w:webHidden/>
              </w:rPr>
              <w:fldChar w:fldCharType="end"/>
            </w:r>
          </w:hyperlink>
        </w:p>
        <w:p w14:paraId="45F3425F" w14:textId="7B8B69AD" w:rsidR="000B2933" w:rsidRDefault="0020141D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hyperlink w:anchor="_Toc180569887" w:history="1">
            <w:r w:rsidR="000B2933" w:rsidRPr="00465181">
              <w:rPr>
                <w:rStyle w:val="ad"/>
                <w:rFonts w:ascii="Verdana" w:hAnsi="Verdana"/>
              </w:rPr>
              <w:t>II.</w:t>
            </w:r>
            <w:r w:rsidR="000B2933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0B2933" w:rsidRPr="00465181">
              <w:rPr>
                <w:rStyle w:val="ad"/>
                <w:rFonts w:ascii="Verdana" w:hAnsi="Verdana"/>
              </w:rPr>
              <w:t>Приложения</w:t>
            </w:r>
            <w:r w:rsidR="000B2933">
              <w:rPr>
                <w:webHidden/>
              </w:rPr>
              <w:tab/>
            </w:r>
            <w:r w:rsidR="000B2933">
              <w:rPr>
                <w:webHidden/>
              </w:rPr>
              <w:fldChar w:fldCharType="begin"/>
            </w:r>
            <w:r w:rsidR="000B2933">
              <w:rPr>
                <w:webHidden/>
              </w:rPr>
              <w:instrText xml:space="preserve"> PAGEREF _Toc180569887 \h </w:instrText>
            </w:r>
            <w:r w:rsidR="000B2933">
              <w:rPr>
                <w:webHidden/>
              </w:rPr>
            </w:r>
            <w:r w:rsidR="000B2933">
              <w:rPr>
                <w:webHidden/>
              </w:rPr>
              <w:fldChar w:fldCharType="separate"/>
            </w:r>
            <w:r w:rsidR="000B2933">
              <w:rPr>
                <w:webHidden/>
              </w:rPr>
              <w:t>4</w:t>
            </w:r>
            <w:r w:rsidR="000B2933">
              <w:rPr>
                <w:webHidden/>
              </w:rPr>
              <w:fldChar w:fldCharType="end"/>
            </w:r>
          </w:hyperlink>
        </w:p>
        <w:p w14:paraId="3CDF27CF" w14:textId="7F7F6153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180569881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180569882"/>
      <w:r w:rsidRPr="00FF4EC0">
        <w:rPr>
          <w:rFonts w:ascii="Verdana" w:hAnsi="Verdana"/>
        </w:rPr>
        <w:t>Общие положения</w:t>
      </w:r>
      <w:bookmarkEnd w:id="20"/>
    </w:p>
    <w:p w14:paraId="672DC307" w14:textId="5C374E30" w:rsidR="00E249B8" w:rsidRPr="00FF4EC0" w:rsidRDefault="00F15009" w:rsidP="00E7551B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1.1. 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</w:t>
      </w:r>
      <w:r w:rsidR="00E7551B">
        <w:rPr>
          <w:rFonts w:ascii="Verdana" w:hAnsi="Verdana"/>
          <w:lang w:val="ru-RU"/>
        </w:rPr>
        <w:t xml:space="preserve">далее - </w:t>
      </w:r>
      <w:r w:rsidR="00881CA6" w:rsidRPr="00FF4EC0">
        <w:rPr>
          <w:rFonts w:ascii="Verdana" w:hAnsi="Verdana"/>
          <w:lang w:val="ru-RU"/>
        </w:rPr>
        <w:t xml:space="preserve">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r w:rsidR="00D410C3" w:rsidRPr="00FF4EC0">
        <w:rPr>
          <w:rFonts w:ascii="Verdana" w:hAnsi="Verdana"/>
        </w:rPr>
        <w:t>agr</w:t>
      </w:r>
      <w:r w:rsidR="00D410C3" w:rsidRPr="00FF4EC0">
        <w:rPr>
          <w:rFonts w:ascii="Verdana" w:hAnsi="Verdana"/>
          <w:lang w:val="ru-RU"/>
        </w:rPr>
        <w:t>.</w:t>
      </w:r>
      <w:r w:rsidR="00D410C3" w:rsidRPr="00FF4EC0">
        <w:rPr>
          <w:rFonts w:ascii="Verdana" w:hAnsi="Verdana"/>
        </w:rPr>
        <w:t>auto</w:t>
      </w:r>
      <w:r w:rsidR="00D410C3" w:rsidRPr="00FF4EC0">
        <w:rPr>
          <w:rFonts w:ascii="Verdana" w:hAnsi="Verdana"/>
          <w:lang w:val="ru-RU"/>
        </w:rPr>
        <w:t>/</w:t>
      </w:r>
      <w:r w:rsidR="00D410C3" w:rsidRPr="00FF4EC0">
        <w:rPr>
          <w:rFonts w:ascii="Verdana" w:hAnsi="Verdana"/>
        </w:rPr>
        <w:t>purchase</w:t>
      </w:r>
      <w:r w:rsidR="007063F0" w:rsidRPr="00FF4EC0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244B91BB" w14:textId="6E2DFA1E" w:rsidR="00E249B8" w:rsidRPr="00FF4EC0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Направляя Коммерческое предложение Участник конкурса подтверждает, что он ознакомлен с содержанием </w:t>
      </w:r>
      <w:r w:rsidR="009407A8">
        <w:rPr>
          <w:rFonts w:ascii="Verdana" w:hAnsi="Verdana"/>
          <w:lang w:val="ru-RU"/>
        </w:rPr>
        <w:t xml:space="preserve">ОУЗ и </w:t>
      </w:r>
      <w:r w:rsidRPr="00FF4EC0">
        <w:rPr>
          <w:rFonts w:ascii="Verdana" w:hAnsi="Verdana"/>
          <w:lang w:val="ru-RU"/>
        </w:rPr>
        <w:t>Условий и полностью принимает их положения.</w:t>
      </w:r>
    </w:p>
    <w:p w14:paraId="0F0760AC" w14:textId="28093D34" w:rsidR="00881CA6" w:rsidRPr="00FF4EC0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1.2.</w:t>
      </w:r>
      <w:r w:rsidRPr="00FF4EC0">
        <w:rPr>
          <w:rFonts w:ascii="Verdana" w:hAnsi="Verdana"/>
          <w:b/>
          <w:lang w:val="ru-RU"/>
        </w:rPr>
        <w:t xml:space="preserve">Контактные данные </w:t>
      </w:r>
    </w:p>
    <w:p w14:paraId="2654CCA3" w14:textId="77777777" w:rsidR="00FE1417" w:rsidRPr="00FF4EC0" w:rsidRDefault="00FE1417" w:rsidP="00FE1417">
      <w:pPr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ООО </w:t>
      </w:r>
      <w:r w:rsidRPr="000B2933">
        <w:rPr>
          <w:rFonts w:ascii="Verdana" w:hAnsi="Verdana"/>
          <w:lang w:val="ru-RU"/>
        </w:rPr>
        <w:t>«АГК</w:t>
      </w:r>
      <w:r w:rsidRPr="00FF4EC0">
        <w:rPr>
          <w:rFonts w:ascii="Verdana" w:hAnsi="Verdana"/>
          <w:lang w:val="ru-RU"/>
        </w:rPr>
        <w:t>», далее -Компания</w:t>
      </w:r>
    </w:p>
    <w:p w14:paraId="1E3B4DDA" w14:textId="77777777" w:rsidR="00FE1417" w:rsidRDefault="00FE1417" w:rsidP="00FE1417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Морева Мария</w:t>
      </w:r>
    </w:p>
    <w:p w14:paraId="6426665B" w14:textId="77777777" w:rsidR="00FE1417" w:rsidRDefault="00FE1417" w:rsidP="00FE1417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89200996109</w:t>
      </w:r>
    </w:p>
    <w:p w14:paraId="303199CF" w14:textId="77777777" w:rsidR="00FE1417" w:rsidRPr="00FF4EC0" w:rsidRDefault="00FE1417" w:rsidP="00FE1417">
      <w:pPr>
        <w:spacing w:after="0" w:line="240" w:lineRule="auto"/>
        <w:ind w:left="1276"/>
        <w:rPr>
          <w:rFonts w:ascii="Verdana" w:hAnsi="Verdana"/>
          <w:lang w:val="ru-RU"/>
        </w:rPr>
      </w:pPr>
      <w:r w:rsidRPr="000F3A62">
        <w:rPr>
          <w:rFonts w:ascii="Verdana" w:hAnsi="Verdana"/>
          <w:lang w:val="ru-RU"/>
        </w:rPr>
        <w:t>Maria.Moreva@agr.auto</w:t>
      </w:r>
      <w:r w:rsidRPr="00FF4EC0">
        <w:rPr>
          <w:rFonts w:ascii="Verdana" w:hAnsi="Verdana"/>
          <w:lang w:val="ru-RU"/>
        </w:rPr>
        <w:t xml:space="preserve"> </w:t>
      </w:r>
    </w:p>
    <w:p w14:paraId="26DDFC2D" w14:textId="68FDA1F5" w:rsidR="00F15009" w:rsidRPr="00FF4EC0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r w:rsidR="00881CA6" w:rsidRPr="00FF4EC0">
        <w:rPr>
          <w:rFonts w:ascii="Verdana" w:hAnsi="Verdana"/>
          <w:lang w:val="ru-RU"/>
        </w:rPr>
        <w:t>3</w:t>
      </w:r>
      <w:r w:rsidRPr="00FF4EC0">
        <w:rPr>
          <w:rFonts w:ascii="Verdana" w:hAnsi="Verdana"/>
          <w:lang w:val="ru-RU"/>
        </w:rPr>
        <w:t xml:space="preserve">. </w:t>
      </w:r>
      <w:r w:rsidR="00881CA6" w:rsidRPr="00FF4EC0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FF4EC0">
        <w:rPr>
          <w:rFonts w:ascii="Verdana" w:hAnsi="Verdana"/>
          <w:lang w:val="ru-RU"/>
        </w:rPr>
        <w:t xml:space="preserve"> </w:t>
      </w:r>
    </w:p>
    <w:p w14:paraId="2AC0DB42" w14:textId="10A33276" w:rsidR="009B5269" w:rsidRDefault="00FE1417" w:rsidP="00E7551B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Рамочный договор </w:t>
      </w:r>
      <w:r w:rsidR="00A750EA">
        <w:rPr>
          <w:rFonts w:ascii="Verdana" w:hAnsi="Verdana"/>
          <w:lang w:val="ru-RU"/>
        </w:rPr>
        <w:t xml:space="preserve">(далее – «Договор») </w:t>
      </w:r>
      <w:r>
        <w:rPr>
          <w:rFonts w:ascii="Verdana" w:hAnsi="Verdana"/>
          <w:lang w:val="ru-RU"/>
        </w:rPr>
        <w:t xml:space="preserve">на поставку </w:t>
      </w:r>
      <w:r w:rsidR="00FE1F83">
        <w:rPr>
          <w:rFonts w:ascii="Verdana" w:hAnsi="Verdana"/>
          <w:lang w:val="ru-RU"/>
        </w:rPr>
        <w:t>протирочных средств</w:t>
      </w:r>
      <w:r w:rsidR="00A750EA">
        <w:rPr>
          <w:rFonts w:ascii="Verdana" w:hAnsi="Verdana"/>
          <w:lang w:val="ru-RU"/>
        </w:rPr>
        <w:t xml:space="preserve"> (далее – «Товар»). </w:t>
      </w:r>
      <w:r>
        <w:rPr>
          <w:rFonts w:ascii="Verdana" w:hAnsi="Verdana"/>
          <w:lang w:val="ru-RU"/>
        </w:rPr>
        <w:t xml:space="preserve"> Ср</w:t>
      </w:r>
      <w:r w:rsidR="00BD117D">
        <w:rPr>
          <w:rFonts w:ascii="Verdana" w:hAnsi="Verdana"/>
          <w:lang w:val="ru-RU"/>
        </w:rPr>
        <w:t xml:space="preserve">ок действия </w:t>
      </w:r>
      <w:r w:rsidR="00A750EA">
        <w:rPr>
          <w:rFonts w:ascii="Verdana" w:hAnsi="Verdana"/>
          <w:lang w:val="ru-RU"/>
        </w:rPr>
        <w:t xml:space="preserve">Договора - </w:t>
      </w:r>
      <w:r w:rsidR="00BD117D">
        <w:rPr>
          <w:rFonts w:ascii="Verdana" w:hAnsi="Verdana"/>
          <w:lang w:val="ru-RU"/>
        </w:rPr>
        <w:t xml:space="preserve"> 3 </w:t>
      </w:r>
      <w:r>
        <w:rPr>
          <w:rFonts w:ascii="Verdana" w:hAnsi="Verdana"/>
          <w:lang w:val="ru-RU"/>
        </w:rPr>
        <w:t>год</w:t>
      </w:r>
      <w:r w:rsidR="00BD117D">
        <w:rPr>
          <w:rFonts w:ascii="Verdana" w:hAnsi="Verdana"/>
          <w:lang w:val="ru-RU"/>
        </w:rPr>
        <w:t>а</w:t>
      </w:r>
      <w:r>
        <w:rPr>
          <w:rFonts w:ascii="Verdana" w:hAnsi="Verdana"/>
          <w:lang w:val="ru-RU"/>
        </w:rPr>
        <w:t xml:space="preserve">. Объемы </w:t>
      </w:r>
      <w:r w:rsidR="00E7551B">
        <w:rPr>
          <w:rFonts w:ascii="Verdana" w:hAnsi="Verdana"/>
          <w:lang w:val="ru-RU"/>
        </w:rPr>
        <w:t xml:space="preserve">Товара, </w:t>
      </w:r>
      <w:r>
        <w:rPr>
          <w:rFonts w:ascii="Verdana" w:hAnsi="Verdana"/>
          <w:lang w:val="ru-RU"/>
        </w:rPr>
        <w:t xml:space="preserve">указанные в </w:t>
      </w:r>
      <w:r w:rsidR="00E7551B">
        <w:rPr>
          <w:rFonts w:ascii="Verdana" w:hAnsi="Verdana"/>
          <w:lang w:val="ru-RU"/>
        </w:rPr>
        <w:t>ТЗ</w:t>
      </w:r>
      <w:r w:rsidR="00146FA5">
        <w:rPr>
          <w:rFonts w:ascii="Verdana" w:hAnsi="Verdana"/>
          <w:lang w:val="ru-RU"/>
        </w:rPr>
        <w:t xml:space="preserve"> </w:t>
      </w:r>
      <w:r w:rsidR="00FE1F83">
        <w:rPr>
          <w:rFonts w:ascii="Verdana" w:hAnsi="Verdana"/>
          <w:lang w:val="ru-RU"/>
        </w:rPr>
        <w:t xml:space="preserve">являются ориентировочными. </w:t>
      </w:r>
      <w:r w:rsidR="00A750EA">
        <w:rPr>
          <w:rFonts w:ascii="Verdana" w:hAnsi="Verdana"/>
          <w:lang w:val="ru-RU"/>
        </w:rPr>
        <w:t xml:space="preserve">Компания не обязана выкупать весь обьем Товара, указанный в </w:t>
      </w:r>
      <w:r w:rsidR="00E7551B">
        <w:rPr>
          <w:rFonts w:ascii="Verdana" w:hAnsi="Verdana"/>
          <w:lang w:val="ru-RU"/>
        </w:rPr>
        <w:t>пункте 2.1. ТЗ</w:t>
      </w:r>
      <w:r>
        <w:rPr>
          <w:rFonts w:ascii="Verdana" w:hAnsi="Verdana"/>
          <w:lang w:val="ru-RU"/>
        </w:rPr>
        <w:t xml:space="preserve">. Стоимость </w:t>
      </w:r>
      <w:r w:rsidR="00E7551B">
        <w:rPr>
          <w:rFonts w:ascii="Verdana" w:hAnsi="Verdana"/>
          <w:lang w:val="ru-RU"/>
        </w:rPr>
        <w:t>Т</w:t>
      </w:r>
      <w:r>
        <w:rPr>
          <w:rFonts w:ascii="Verdana" w:hAnsi="Verdana"/>
          <w:lang w:val="ru-RU"/>
        </w:rPr>
        <w:t>овар</w:t>
      </w:r>
      <w:r w:rsidR="00E7551B">
        <w:rPr>
          <w:rFonts w:ascii="Verdana" w:hAnsi="Verdana"/>
          <w:lang w:val="ru-RU"/>
        </w:rPr>
        <w:t>а</w:t>
      </w:r>
      <w:r>
        <w:rPr>
          <w:rFonts w:ascii="Verdana" w:hAnsi="Verdana"/>
          <w:lang w:val="ru-RU"/>
        </w:rPr>
        <w:t xml:space="preserve"> должна включать стоимость доставки до </w:t>
      </w:r>
      <w:r w:rsidR="00E7551B">
        <w:rPr>
          <w:rFonts w:ascii="Verdana" w:hAnsi="Verdana"/>
          <w:lang w:val="ru-RU"/>
        </w:rPr>
        <w:t>Компании</w:t>
      </w:r>
      <w:r>
        <w:rPr>
          <w:rFonts w:ascii="Verdana" w:hAnsi="Verdana"/>
          <w:lang w:val="ru-RU"/>
        </w:rPr>
        <w:t xml:space="preserve">. Отдельная оплата доставки </w:t>
      </w:r>
      <w:r w:rsidR="00E7551B">
        <w:rPr>
          <w:rFonts w:ascii="Verdana" w:hAnsi="Verdana"/>
          <w:lang w:val="ru-RU"/>
        </w:rPr>
        <w:t>Т</w:t>
      </w:r>
      <w:r>
        <w:rPr>
          <w:rFonts w:ascii="Verdana" w:hAnsi="Verdana"/>
          <w:lang w:val="ru-RU"/>
        </w:rPr>
        <w:t>овар</w:t>
      </w:r>
      <w:r w:rsidR="00E7551B">
        <w:rPr>
          <w:rFonts w:ascii="Verdana" w:hAnsi="Verdana"/>
          <w:lang w:val="ru-RU"/>
        </w:rPr>
        <w:t>а</w:t>
      </w:r>
      <w:r>
        <w:rPr>
          <w:rFonts w:ascii="Verdana" w:hAnsi="Verdana"/>
          <w:lang w:val="ru-RU"/>
        </w:rPr>
        <w:t xml:space="preserve"> не предусмотрена.</w:t>
      </w:r>
    </w:p>
    <w:p w14:paraId="112EC44D" w14:textId="2961C84C" w:rsidR="00881CA6" w:rsidRPr="00FF4EC0" w:rsidRDefault="009B5269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Тендер включает этап тестирования на производстве. Для тестировани</w:t>
      </w:r>
      <w:r w:rsidR="00A750EA">
        <w:rPr>
          <w:rFonts w:ascii="Verdana" w:hAnsi="Verdana"/>
          <w:lang w:val="ru-RU"/>
        </w:rPr>
        <w:t xml:space="preserve">я Товара </w:t>
      </w:r>
      <w:r>
        <w:rPr>
          <w:rFonts w:ascii="Verdana" w:hAnsi="Verdana"/>
          <w:lang w:val="ru-RU"/>
        </w:rPr>
        <w:t xml:space="preserve"> на производстве </w:t>
      </w:r>
      <w:r w:rsidR="00146FA5">
        <w:rPr>
          <w:rFonts w:ascii="Verdana" w:hAnsi="Verdana"/>
          <w:lang w:val="ru-RU"/>
        </w:rPr>
        <w:t xml:space="preserve">Контрагент </w:t>
      </w:r>
      <w:r>
        <w:rPr>
          <w:rFonts w:ascii="Verdana" w:hAnsi="Verdana"/>
          <w:lang w:val="ru-RU"/>
        </w:rPr>
        <w:t>поставляет на безвозмездной основе образцы</w:t>
      </w:r>
      <w:r w:rsidR="00A750EA">
        <w:rPr>
          <w:rFonts w:ascii="Verdana" w:hAnsi="Verdana"/>
          <w:lang w:val="ru-RU"/>
        </w:rPr>
        <w:t xml:space="preserve"> Товара</w:t>
      </w:r>
      <w:r>
        <w:rPr>
          <w:rFonts w:ascii="Verdana" w:hAnsi="Verdana"/>
          <w:lang w:val="ru-RU"/>
        </w:rPr>
        <w:t xml:space="preserve"> в количестве одного рулона по типам 1,5,7, если ранее </w:t>
      </w:r>
      <w:r w:rsidR="00A750EA">
        <w:rPr>
          <w:rFonts w:ascii="Verdana" w:hAnsi="Verdana"/>
          <w:lang w:val="ru-RU"/>
        </w:rPr>
        <w:t>Компанией</w:t>
      </w:r>
      <w:r>
        <w:rPr>
          <w:rFonts w:ascii="Verdana" w:hAnsi="Verdana"/>
          <w:lang w:val="ru-RU"/>
        </w:rPr>
        <w:t xml:space="preserve"> данное наименование </w:t>
      </w:r>
      <w:r w:rsidR="00A750EA">
        <w:rPr>
          <w:rFonts w:ascii="Verdana" w:hAnsi="Verdana"/>
          <w:lang w:val="ru-RU"/>
        </w:rPr>
        <w:t>Товара</w:t>
      </w:r>
      <w:r>
        <w:rPr>
          <w:rFonts w:ascii="Verdana" w:hAnsi="Verdana"/>
          <w:lang w:val="ru-RU"/>
        </w:rPr>
        <w:t xml:space="preserve"> не тестировалось. Образцы в количестве 2-х штук по типу 4</w:t>
      </w:r>
      <w:r w:rsidR="00E7551B">
        <w:rPr>
          <w:rFonts w:ascii="Verdana" w:hAnsi="Verdana"/>
          <w:lang w:val="ru-RU"/>
        </w:rPr>
        <w:t>.</w:t>
      </w:r>
      <w:r w:rsidR="00FE1417">
        <w:rPr>
          <w:rFonts w:ascii="Verdana" w:hAnsi="Verdana"/>
          <w:lang w:val="ru-RU"/>
        </w:rPr>
        <w:t xml:space="preserve"> </w:t>
      </w:r>
    </w:p>
    <w:p w14:paraId="15E1C831" w14:textId="21A10C3C" w:rsidR="00881CA6" w:rsidRPr="00FF4EC0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76F76EF8" w:rsidR="00130983" w:rsidRPr="000B2933" w:rsidRDefault="00881CA6" w:rsidP="00E7551B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180569883"/>
      <w:bookmarkEnd w:id="21"/>
      <w:r w:rsidRPr="000B2933">
        <w:rPr>
          <w:rFonts w:ascii="Verdana" w:hAnsi="Verdana"/>
        </w:rPr>
        <w:t>Описание</w:t>
      </w:r>
      <w:r w:rsidR="0043359F" w:rsidRPr="000B2933">
        <w:rPr>
          <w:rFonts w:ascii="Verdana" w:hAnsi="Verdana"/>
        </w:rPr>
        <w:t xml:space="preserve">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E7551B">
        <w:rPr>
          <w:rFonts w:ascii="Verdana" w:hAnsi="Verdana"/>
        </w:rPr>
        <w:t>Товара</w:t>
      </w:r>
    </w:p>
    <w:p w14:paraId="3961A09D" w14:textId="31BBD503" w:rsidR="00F30314" w:rsidRDefault="0043359F" w:rsidP="00E7551B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0B2933">
        <w:rPr>
          <w:rFonts w:ascii="Verdana" w:hAnsi="Verdana"/>
          <w:lang w:val="ru-RU"/>
        </w:rPr>
        <w:t xml:space="preserve">Перечень </w:t>
      </w:r>
      <w:r w:rsidR="007B5F45" w:rsidRPr="000B2933">
        <w:rPr>
          <w:rFonts w:ascii="Verdana" w:hAnsi="Verdana"/>
          <w:lang w:val="ru-RU"/>
        </w:rPr>
        <w:t xml:space="preserve">и характеристики </w:t>
      </w:r>
      <w:r w:rsidR="00E7551B">
        <w:rPr>
          <w:rFonts w:ascii="Verdana" w:hAnsi="Verdana"/>
          <w:lang w:val="ru-RU"/>
        </w:rPr>
        <w:t>Товара</w:t>
      </w:r>
    </w:p>
    <w:p w14:paraId="6091BB2C" w14:textId="450DC57F" w:rsidR="00633749" w:rsidRPr="00633749" w:rsidRDefault="00F30314" w:rsidP="00F30314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Требуемые характеристики и свойства по каждому из типов в приложении 1</w:t>
      </w:r>
      <w:r w:rsidR="00AB77F7" w:rsidRPr="000B2933">
        <w:rPr>
          <w:rFonts w:ascii="Verdana" w:hAnsi="Verdana"/>
          <w:lang w:val="ru-RU"/>
        </w:rPr>
        <w:t xml:space="preserve"> </w:t>
      </w:r>
    </w:p>
    <w:tbl>
      <w:tblPr>
        <w:tblStyle w:val="a3"/>
        <w:tblW w:w="0" w:type="auto"/>
        <w:tblInd w:w="1276" w:type="dxa"/>
        <w:tblLayout w:type="fixed"/>
        <w:tblLook w:val="04A0" w:firstRow="1" w:lastRow="0" w:firstColumn="1" w:lastColumn="0" w:noHBand="0" w:noVBand="1"/>
      </w:tblPr>
      <w:tblGrid>
        <w:gridCol w:w="680"/>
        <w:gridCol w:w="4135"/>
        <w:gridCol w:w="1701"/>
        <w:gridCol w:w="1282"/>
      </w:tblGrid>
      <w:tr w:rsidR="00F30314" w14:paraId="419BED8A" w14:textId="77777777" w:rsidTr="00F30314">
        <w:tc>
          <w:tcPr>
            <w:tcW w:w="680" w:type="dxa"/>
          </w:tcPr>
          <w:p w14:paraId="69DBA5F6" w14:textId="010F1058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Тип</w:t>
            </w:r>
          </w:p>
        </w:tc>
        <w:tc>
          <w:tcPr>
            <w:tcW w:w="4135" w:type="dxa"/>
          </w:tcPr>
          <w:p w14:paraId="2A7AC61B" w14:textId="65C9D458" w:rsidR="00F30314" w:rsidRP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Наименование</w:t>
            </w:r>
          </w:p>
        </w:tc>
        <w:tc>
          <w:tcPr>
            <w:tcW w:w="1701" w:type="dxa"/>
          </w:tcPr>
          <w:p w14:paraId="430EB753" w14:textId="1E286BC8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Планируемый годовой объем</w:t>
            </w:r>
          </w:p>
        </w:tc>
        <w:tc>
          <w:tcPr>
            <w:tcW w:w="1282" w:type="dxa"/>
          </w:tcPr>
          <w:p w14:paraId="269BC9DD" w14:textId="2CD7C4FB" w:rsidR="00F30314" w:rsidRP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Ед.измерения</w:t>
            </w:r>
          </w:p>
        </w:tc>
      </w:tr>
      <w:tr w:rsidR="00F30314" w14:paraId="67F288C9" w14:textId="77777777" w:rsidTr="00F30314">
        <w:tc>
          <w:tcPr>
            <w:tcW w:w="680" w:type="dxa"/>
          </w:tcPr>
          <w:p w14:paraId="3DA69A30" w14:textId="0CDC567E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</w:t>
            </w:r>
          </w:p>
        </w:tc>
        <w:tc>
          <w:tcPr>
            <w:tcW w:w="4135" w:type="dxa"/>
          </w:tcPr>
          <w:p w14:paraId="3B75F27D" w14:textId="5CFDE1FB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F30314">
              <w:rPr>
                <w:rFonts w:ascii="Verdana" w:hAnsi="Verdana"/>
                <w:lang w:val="ru-RU"/>
              </w:rPr>
              <w:t>Индустриальные бумажные полотенца в рулонах с втулкой.</w:t>
            </w:r>
          </w:p>
        </w:tc>
        <w:tc>
          <w:tcPr>
            <w:tcW w:w="1701" w:type="dxa"/>
          </w:tcPr>
          <w:p w14:paraId="36E47117" w14:textId="46DC0FFF" w:rsidR="00F30314" w:rsidRDefault="009B5269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400</w:t>
            </w:r>
          </w:p>
        </w:tc>
        <w:tc>
          <w:tcPr>
            <w:tcW w:w="1282" w:type="dxa"/>
          </w:tcPr>
          <w:p w14:paraId="74D3445D" w14:textId="20BA876E" w:rsidR="00F30314" w:rsidRDefault="009B5269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рул</w:t>
            </w:r>
          </w:p>
        </w:tc>
      </w:tr>
      <w:tr w:rsidR="00F30314" w14:paraId="5360CA31" w14:textId="77777777" w:rsidTr="00F30314">
        <w:tc>
          <w:tcPr>
            <w:tcW w:w="680" w:type="dxa"/>
          </w:tcPr>
          <w:p w14:paraId="5E768187" w14:textId="58D2B503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4</w:t>
            </w:r>
          </w:p>
        </w:tc>
        <w:tc>
          <w:tcPr>
            <w:tcW w:w="4135" w:type="dxa"/>
          </w:tcPr>
          <w:p w14:paraId="0353F136" w14:textId="188BE620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F30314">
              <w:rPr>
                <w:rFonts w:ascii="Verdana" w:hAnsi="Verdana"/>
                <w:lang w:val="ru-RU"/>
              </w:rPr>
              <w:t>Микрофибра</w:t>
            </w:r>
          </w:p>
        </w:tc>
        <w:tc>
          <w:tcPr>
            <w:tcW w:w="1701" w:type="dxa"/>
          </w:tcPr>
          <w:p w14:paraId="46595DF0" w14:textId="7E792FD7" w:rsidR="00F30314" w:rsidRDefault="009B5269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650</w:t>
            </w:r>
          </w:p>
        </w:tc>
        <w:tc>
          <w:tcPr>
            <w:tcW w:w="1282" w:type="dxa"/>
          </w:tcPr>
          <w:p w14:paraId="6D75984E" w14:textId="1A0BF965" w:rsidR="00F30314" w:rsidRDefault="009B5269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рул</w:t>
            </w:r>
          </w:p>
        </w:tc>
      </w:tr>
      <w:tr w:rsidR="00F30314" w14:paraId="541E6A64" w14:textId="77777777" w:rsidTr="00F30314">
        <w:tc>
          <w:tcPr>
            <w:tcW w:w="680" w:type="dxa"/>
          </w:tcPr>
          <w:p w14:paraId="43399C55" w14:textId="7D1BDAF1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5</w:t>
            </w:r>
          </w:p>
        </w:tc>
        <w:tc>
          <w:tcPr>
            <w:tcW w:w="4135" w:type="dxa"/>
          </w:tcPr>
          <w:p w14:paraId="142F3D40" w14:textId="3882891C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F30314">
              <w:rPr>
                <w:rFonts w:ascii="Verdana" w:hAnsi="Verdana"/>
                <w:lang w:val="ru-RU"/>
              </w:rPr>
              <w:t>Промышленные влажные чистящие салфетки</w:t>
            </w:r>
          </w:p>
        </w:tc>
        <w:tc>
          <w:tcPr>
            <w:tcW w:w="1701" w:type="dxa"/>
          </w:tcPr>
          <w:p w14:paraId="734D87F4" w14:textId="1B0C880D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100</w:t>
            </w:r>
          </w:p>
        </w:tc>
        <w:tc>
          <w:tcPr>
            <w:tcW w:w="1282" w:type="dxa"/>
          </w:tcPr>
          <w:p w14:paraId="00659554" w14:textId="552EE0C2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рул</w:t>
            </w:r>
          </w:p>
        </w:tc>
      </w:tr>
      <w:tr w:rsidR="00F30314" w14:paraId="00C599D6" w14:textId="77777777" w:rsidTr="00F30314">
        <w:tc>
          <w:tcPr>
            <w:tcW w:w="680" w:type="dxa"/>
          </w:tcPr>
          <w:p w14:paraId="2DE464FC" w14:textId="75D49B94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7</w:t>
            </w:r>
          </w:p>
        </w:tc>
        <w:tc>
          <w:tcPr>
            <w:tcW w:w="4135" w:type="dxa"/>
          </w:tcPr>
          <w:p w14:paraId="2E02D391" w14:textId="1FF855F7" w:rsidR="00F30314" w:rsidRDefault="00F30314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F30314">
              <w:rPr>
                <w:rFonts w:ascii="Verdana" w:hAnsi="Verdana"/>
                <w:lang w:val="ru-RU"/>
              </w:rPr>
              <w:t>Салфетки полимерные нетканые в рулонах с втулкой</w:t>
            </w:r>
          </w:p>
        </w:tc>
        <w:tc>
          <w:tcPr>
            <w:tcW w:w="1701" w:type="dxa"/>
          </w:tcPr>
          <w:p w14:paraId="3D7B281C" w14:textId="53F03C6F" w:rsidR="00F30314" w:rsidRDefault="009B5269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650</w:t>
            </w:r>
          </w:p>
        </w:tc>
        <w:tc>
          <w:tcPr>
            <w:tcW w:w="1282" w:type="dxa"/>
          </w:tcPr>
          <w:p w14:paraId="38BE8A1F" w14:textId="7CF5A5D9" w:rsidR="00F30314" w:rsidRDefault="009B5269" w:rsidP="00633749">
            <w:pPr>
              <w:pStyle w:val="aa"/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рул</w:t>
            </w:r>
          </w:p>
        </w:tc>
      </w:tr>
    </w:tbl>
    <w:p w14:paraId="2B709843" w14:textId="77777777" w:rsidR="00633749" w:rsidRDefault="00633749" w:rsidP="00633749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</w:p>
    <w:p w14:paraId="7580167E" w14:textId="77777777" w:rsidR="00633749" w:rsidRDefault="00633749" w:rsidP="00633749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</w:p>
    <w:p w14:paraId="797DA9D4" w14:textId="0DCD8BB4" w:rsidR="00061BB7" w:rsidRPr="000B2933" w:rsidRDefault="00A750EA" w:rsidP="00FE1417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Адрес</w:t>
      </w:r>
      <w:r w:rsidR="00061BB7" w:rsidRPr="000B2933">
        <w:rPr>
          <w:rFonts w:ascii="Verdana" w:hAnsi="Verdana"/>
          <w:lang w:val="ru-RU"/>
        </w:rPr>
        <w:t xml:space="preserve"> поставки</w:t>
      </w:r>
      <w:r w:rsidR="007B5F45" w:rsidRPr="000B2933">
        <w:rPr>
          <w:rFonts w:ascii="Verdana" w:hAnsi="Verdana"/>
          <w:lang w:val="ru-RU"/>
        </w:rPr>
        <w:t xml:space="preserve"> </w:t>
      </w:r>
    </w:p>
    <w:p w14:paraId="558978D3" w14:textId="6C986F1E" w:rsidR="00130983" w:rsidRPr="000B2933" w:rsidRDefault="00FE1417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0B2933">
        <w:rPr>
          <w:noProof/>
        </w:rPr>
        <w:lastRenderedPageBreak/>
        <w:t>248926 Калуга</w:t>
      </w:r>
      <w:r w:rsidRPr="000B2933">
        <w:rPr>
          <w:noProof/>
          <w:lang w:val="ru-RU"/>
        </w:rPr>
        <w:t xml:space="preserve"> </w:t>
      </w:r>
      <w:r w:rsidRPr="000B2933">
        <w:rPr>
          <w:noProof/>
        </w:rPr>
        <w:t>ул. Автомобильная, 1</w:t>
      </w:r>
      <w:r w:rsidR="00207AEF" w:rsidRPr="000B2933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0B2933">
        <w:rPr>
          <w:rFonts w:ascii="Verdana" w:hAnsi="Verdana"/>
          <w:i/>
          <w:color w:val="0070C0"/>
          <w:lang w:val="ru-RU"/>
        </w:rPr>
        <w:t xml:space="preserve"> </w:t>
      </w:r>
      <w:r w:rsidR="00207AEF" w:rsidRPr="000B2933">
        <w:rPr>
          <w:rFonts w:ascii="Verdana" w:hAnsi="Verdana"/>
          <w:i/>
          <w:color w:val="0070C0"/>
          <w:lang w:val="ru-RU"/>
        </w:rPr>
        <w:t xml:space="preserve"> </w:t>
      </w:r>
      <w:r w:rsidR="0043359F" w:rsidRPr="000B2933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39974038" w:rsidR="001C2F2A" w:rsidRPr="00FF4EC0" w:rsidRDefault="0043359F" w:rsidP="00D421AE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B2933">
        <w:rPr>
          <w:rFonts w:ascii="Verdana" w:hAnsi="Verdana"/>
          <w:lang w:val="ru-RU"/>
        </w:rPr>
        <w:t xml:space="preserve">2.3. </w:t>
      </w: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0B2933">
        <w:rPr>
          <w:rFonts w:ascii="Verdana" w:hAnsi="Verdana"/>
          <w:lang w:val="ru-RU"/>
        </w:rPr>
        <w:tab/>
      </w:r>
      <w:r w:rsidR="007B5F45" w:rsidRPr="000B2933">
        <w:rPr>
          <w:rFonts w:ascii="Verdana" w:hAnsi="Verdana"/>
          <w:lang w:val="ru-RU"/>
        </w:rPr>
        <w:t xml:space="preserve">Сроки </w:t>
      </w:r>
      <w:r w:rsidR="001C2F2A" w:rsidRPr="000B2933">
        <w:rPr>
          <w:rFonts w:ascii="Verdana" w:hAnsi="Verdana"/>
          <w:lang w:val="ru-RU"/>
        </w:rPr>
        <w:t>поставки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EC22071" w14:textId="0931E710" w:rsidR="007B5F45" w:rsidRPr="00FF4EC0" w:rsidRDefault="00D421AE" w:rsidP="00FE1F83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Не более </w:t>
      </w:r>
      <w:r w:rsidR="00FE1F83">
        <w:rPr>
          <w:rFonts w:ascii="Verdana" w:hAnsi="Verdana"/>
          <w:lang w:val="ru-RU"/>
        </w:rPr>
        <w:t>14 дней с момента размещения заказа</w:t>
      </w:r>
      <w:r w:rsidR="00A750EA">
        <w:rPr>
          <w:rFonts w:ascii="Verdana" w:hAnsi="Verdana"/>
          <w:lang w:val="ru-RU"/>
        </w:rPr>
        <w:t xml:space="preserve"> Компанией</w:t>
      </w:r>
      <w:r w:rsidR="00FE1F83">
        <w:rPr>
          <w:rFonts w:ascii="Verdana" w:hAnsi="Verdana"/>
          <w:lang w:val="ru-RU"/>
        </w:rPr>
        <w:t>.</w:t>
      </w:r>
    </w:p>
    <w:p w14:paraId="78AFA85E" w14:textId="0622D64A" w:rsidR="00881CA6" w:rsidRPr="00FF4EC0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2.4.  Обязанности Контрагента</w:t>
      </w:r>
    </w:p>
    <w:p w14:paraId="3C556D49" w14:textId="7071DC2E" w:rsidR="00D421AE" w:rsidRDefault="00D421AE" w:rsidP="00E7551B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В </w:t>
      </w:r>
      <w:r w:rsidR="00E7551B">
        <w:rPr>
          <w:rFonts w:ascii="Verdana" w:hAnsi="Verdana"/>
          <w:lang w:val="ru-RU"/>
        </w:rPr>
        <w:t>счете и УПД К</w:t>
      </w:r>
      <w:r>
        <w:rPr>
          <w:rFonts w:ascii="Verdana" w:hAnsi="Verdana"/>
          <w:lang w:val="ru-RU"/>
        </w:rPr>
        <w:t xml:space="preserve">онтрагент должен указать номер заказа, который присваивается в системе учета </w:t>
      </w:r>
      <w:r w:rsidR="00E7551B">
        <w:rPr>
          <w:rFonts w:ascii="Verdana" w:hAnsi="Verdana"/>
          <w:lang w:val="ru-RU"/>
        </w:rPr>
        <w:t xml:space="preserve">Компании </w:t>
      </w:r>
      <w:r>
        <w:rPr>
          <w:rFonts w:ascii="Verdana" w:hAnsi="Verdana"/>
          <w:lang w:val="ru-RU"/>
        </w:rPr>
        <w:t xml:space="preserve">и сообщается </w:t>
      </w:r>
      <w:r w:rsidR="00E7551B">
        <w:rPr>
          <w:rFonts w:ascii="Verdana" w:hAnsi="Verdana"/>
          <w:lang w:val="ru-RU"/>
        </w:rPr>
        <w:t xml:space="preserve">Компанией Контрагенту  </w:t>
      </w:r>
      <w:r>
        <w:rPr>
          <w:rFonts w:ascii="Verdana" w:hAnsi="Verdana"/>
          <w:lang w:val="ru-RU"/>
        </w:rPr>
        <w:t xml:space="preserve">в </w:t>
      </w:r>
      <w:r w:rsidR="00E7551B">
        <w:rPr>
          <w:rFonts w:ascii="Verdana" w:hAnsi="Verdana"/>
          <w:lang w:val="ru-RU"/>
        </w:rPr>
        <w:t xml:space="preserve">заказе, направляемом </w:t>
      </w:r>
      <w:r>
        <w:rPr>
          <w:rFonts w:ascii="Verdana" w:hAnsi="Verdana"/>
          <w:lang w:val="ru-RU"/>
        </w:rPr>
        <w:t xml:space="preserve"> по электронной почте</w:t>
      </w:r>
      <w:r w:rsidR="00E7551B">
        <w:rPr>
          <w:rFonts w:ascii="Verdana" w:hAnsi="Verdana"/>
          <w:lang w:val="ru-RU"/>
        </w:rPr>
        <w:t>.</w:t>
      </w:r>
    </w:p>
    <w:p w14:paraId="6891B4A3" w14:textId="1196B873" w:rsidR="00D421AE" w:rsidRPr="00FF4EC0" w:rsidRDefault="00D421AE" w:rsidP="00D421AE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После получения заказа </w:t>
      </w:r>
      <w:r w:rsidR="00E7551B">
        <w:rPr>
          <w:rFonts w:ascii="Verdana" w:hAnsi="Verdana"/>
          <w:lang w:val="ru-RU"/>
        </w:rPr>
        <w:t>К</w:t>
      </w:r>
      <w:r>
        <w:rPr>
          <w:rFonts w:ascii="Verdana" w:hAnsi="Verdana"/>
          <w:lang w:val="ru-RU"/>
        </w:rPr>
        <w:t xml:space="preserve">онтрагент в течении трех рабочих дней должен сообщить сроки поставки </w:t>
      </w:r>
      <w:r w:rsidR="00E7551B">
        <w:rPr>
          <w:rFonts w:ascii="Verdana" w:hAnsi="Verdana"/>
          <w:lang w:val="ru-RU"/>
        </w:rPr>
        <w:t>Товара по соответствующему заказу.</w:t>
      </w:r>
    </w:p>
    <w:p w14:paraId="3A481BB2" w14:textId="453AAAAB" w:rsidR="0043359F" w:rsidRPr="00FF4EC0" w:rsidRDefault="00D421AE" w:rsidP="00E7551B">
      <w:pPr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Контрагент должен извещать </w:t>
      </w:r>
      <w:r w:rsidR="00E7551B">
        <w:rPr>
          <w:rFonts w:ascii="Verdana" w:hAnsi="Verdana"/>
          <w:lang w:val="ru-RU"/>
        </w:rPr>
        <w:t xml:space="preserve">Компанию </w:t>
      </w:r>
      <w:r>
        <w:rPr>
          <w:rFonts w:ascii="Verdana" w:hAnsi="Verdana"/>
          <w:lang w:val="ru-RU"/>
        </w:rPr>
        <w:t xml:space="preserve">о планируемой дате отгрузки </w:t>
      </w:r>
      <w:r w:rsidR="00E7551B">
        <w:rPr>
          <w:rFonts w:ascii="Verdana" w:hAnsi="Verdana"/>
          <w:lang w:val="ru-RU"/>
        </w:rPr>
        <w:t xml:space="preserve"> Товара </w:t>
      </w:r>
      <w:r>
        <w:rPr>
          <w:rFonts w:ascii="Verdana" w:hAnsi="Verdana"/>
          <w:lang w:val="ru-RU"/>
        </w:rPr>
        <w:t>не менее чем за сутки</w:t>
      </w:r>
      <w:r w:rsidR="00E7551B">
        <w:rPr>
          <w:rFonts w:ascii="Verdana" w:hAnsi="Verdana"/>
          <w:lang w:val="ru-RU"/>
        </w:rPr>
        <w:t xml:space="preserve"> до отгрузки </w:t>
      </w:r>
      <w:r>
        <w:rPr>
          <w:rFonts w:ascii="Verdana" w:hAnsi="Verdana"/>
          <w:lang w:val="ru-RU"/>
        </w:rPr>
        <w:t xml:space="preserve"> для оформления пропуска на въезд </w:t>
      </w:r>
      <w:r w:rsidR="00E7551B">
        <w:rPr>
          <w:rFonts w:ascii="Verdana" w:hAnsi="Verdana"/>
          <w:lang w:val="ru-RU"/>
        </w:rPr>
        <w:t>на территорию Компании</w:t>
      </w:r>
      <w:r>
        <w:rPr>
          <w:rFonts w:ascii="Verdana" w:hAnsi="Verdana"/>
          <w:lang w:val="ru-RU"/>
        </w:rPr>
        <w:t>.</w:t>
      </w:r>
    </w:p>
    <w:p w14:paraId="0AF31701" w14:textId="086462E2" w:rsidR="00150182" w:rsidRPr="00FF4EC0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1" w:name="_Toc84854376"/>
      <w:bookmarkStart w:id="62" w:name="_Toc180569884"/>
      <w:bookmarkEnd w:id="61"/>
      <w:r w:rsidRPr="00FF4EC0">
        <w:rPr>
          <w:rFonts w:ascii="Verdana" w:hAnsi="Verdana"/>
        </w:rPr>
        <w:t>Срок действия Договора</w:t>
      </w:r>
      <w:bookmarkEnd w:id="62"/>
    </w:p>
    <w:p w14:paraId="0E3227E9" w14:textId="28777589" w:rsidR="00AB77F7" w:rsidRPr="00FF4EC0" w:rsidRDefault="00146FA5" w:rsidP="00AF191D">
      <w:p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3</w:t>
      </w:r>
      <w:r w:rsidR="00D421AE">
        <w:rPr>
          <w:rFonts w:ascii="Verdana" w:hAnsi="Verdana"/>
          <w:lang w:val="ru-RU"/>
        </w:rPr>
        <w:t xml:space="preserve"> год</w:t>
      </w:r>
      <w:r>
        <w:rPr>
          <w:rFonts w:ascii="Verdana" w:hAnsi="Verdana"/>
          <w:lang w:val="ru-RU"/>
        </w:rPr>
        <w:t>а</w:t>
      </w:r>
    </w:p>
    <w:p w14:paraId="72C6D63B" w14:textId="0EF1C559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3" w:name="_Toc517902237"/>
      <w:bookmarkStart w:id="64" w:name="_Toc517903088"/>
      <w:bookmarkStart w:id="65" w:name="_Toc73017958"/>
      <w:bookmarkEnd w:id="63"/>
      <w:bookmarkEnd w:id="64"/>
      <w:bookmarkEnd w:id="65"/>
    </w:p>
    <w:p w14:paraId="38FCB730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6" w:name="_Toc472351086"/>
      <w:bookmarkStart w:id="67" w:name="_Toc472412717"/>
      <w:bookmarkStart w:id="68" w:name="_Toc472412735"/>
      <w:bookmarkStart w:id="69" w:name="_Toc513111865"/>
      <w:bookmarkStart w:id="70" w:name="_Toc513193640"/>
      <w:bookmarkStart w:id="71" w:name="_Toc513193650"/>
      <w:bookmarkStart w:id="72" w:name="_Toc513193688"/>
      <w:bookmarkStart w:id="73" w:name="_Toc513220066"/>
      <w:bookmarkStart w:id="74" w:name="_Toc514681492"/>
      <w:bookmarkStart w:id="75" w:name="_Toc514681502"/>
      <w:bookmarkStart w:id="76" w:name="_Toc514681512"/>
      <w:bookmarkStart w:id="77" w:name="_Toc517901920"/>
      <w:bookmarkStart w:id="78" w:name="_Toc517901930"/>
      <w:bookmarkStart w:id="79" w:name="_Toc517901940"/>
      <w:bookmarkStart w:id="80" w:name="_Toc517902087"/>
      <w:bookmarkStart w:id="81" w:name="_Toc517902123"/>
      <w:bookmarkStart w:id="82" w:name="_Toc517902133"/>
      <w:bookmarkStart w:id="83" w:name="_Toc517902240"/>
      <w:bookmarkStart w:id="84" w:name="_Toc517902467"/>
      <w:bookmarkStart w:id="85" w:name="_Toc180569885"/>
      <w:r w:rsidRPr="00FF4EC0">
        <w:rPr>
          <w:rFonts w:ascii="Verdana" w:hAnsi="Verdana"/>
        </w:rPr>
        <w:t>Интеллектуальная собственность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520C7BF0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FF4EC0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FF4EC0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FE1417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FF4EC0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Создание</w:t>
            </w:r>
            <w:r w:rsidR="00E5626A" w:rsidRPr="00FF4EC0">
              <w:rPr>
                <w:rFonts w:ascii="Verdana" w:hAnsi="Verdana"/>
                <w:lang w:val="ru-RU"/>
              </w:rPr>
              <w:t>/передача</w:t>
            </w:r>
            <w:r w:rsidRPr="00FF4EC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0FBAD923" w:rsidR="00FF5A18" w:rsidRPr="00FF4EC0" w:rsidRDefault="00D421AE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09BD2452" w14:textId="055A098B" w:rsidR="00A74ED1" w:rsidRPr="00FF4EC0" w:rsidRDefault="0067761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FF4EC0">
        <w:rPr>
          <w:rFonts w:ascii="Verdana" w:hAnsi="Verdana"/>
          <w:b/>
          <w:lang w:val="ru-RU"/>
        </w:rPr>
        <w:t>.</w:t>
      </w:r>
    </w:p>
    <w:p w14:paraId="6E6F150B" w14:textId="1F8DCF98" w:rsidR="00677618" w:rsidRPr="00FF4EC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FF4EC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6" w:name="_Toc472351087"/>
      <w:bookmarkStart w:id="87" w:name="_Toc472412718"/>
      <w:bookmarkStart w:id="88" w:name="_Toc472412736"/>
      <w:bookmarkStart w:id="89" w:name="_Toc513111866"/>
      <w:bookmarkStart w:id="90" w:name="_Toc513193641"/>
      <w:bookmarkStart w:id="91" w:name="_Toc513193651"/>
      <w:bookmarkStart w:id="92" w:name="_Toc513193689"/>
      <w:bookmarkStart w:id="93" w:name="_Toc513220067"/>
      <w:bookmarkStart w:id="94" w:name="_Toc514681493"/>
      <w:bookmarkStart w:id="95" w:name="_Toc514681503"/>
      <w:bookmarkStart w:id="96" w:name="_Toc514681513"/>
      <w:bookmarkStart w:id="97" w:name="_Toc517901921"/>
      <w:bookmarkStart w:id="98" w:name="_Toc517901931"/>
      <w:bookmarkStart w:id="99" w:name="_Toc517901941"/>
      <w:bookmarkStart w:id="100" w:name="_Toc517902088"/>
      <w:bookmarkStart w:id="101" w:name="_Toc517902124"/>
      <w:bookmarkStart w:id="102" w:name="_Toc517902134"/>
      <w:bookmarkStart w:id="103" w:name="_Toc517902241"/>
      <w:bookmarkStart w:id="104" w:name="_Toc517902468"/>
      <w:bookmarkStart w:id="105" w:name="_Toc180569886"/>
      <w:r w:rsidRPr="00FF4EC0">
        <w:rPr>
          <w:rFonts w:ascii="Verdana" w:hAnsi="Verdana"/>
        </w:rPr>
        <w:t>Персональные данные</w:t>
      </w:r>
      <w:bookmarkStart w:id="106" w:name="_GoBack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FE1417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3CECCF23" w:rsidR="00DE4081" w:rsidRPr="00FF4EC0" w:rsidRDefault="000B2933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</w:tbl>
    <w:p w14:paraId="60DED77C" w14:textId="250FA1A2" w:rsidR="007725C4" w:rsidRPr="00FF4EC0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p w14:paraId="0E16FADF" w14:textId="3555BF77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30CE9429" w:rsidR="00533A21" w:rsidRPr="00FF4EC0" w:rsidRDefault="00533A21" w:rsidP="00745BB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FF4EC0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745BB3" w:rsidRPr="00FF4EC0">
        <w:rPr>
          <w:rFonts w:ascii="Verdana" w:hAnsi="Verdana"/>
          <w:lang w:val="ru-RU"/>
        </w:rPr>
        <w:t xml:space="preserve">Компании </w:t>
      </w:r>
      <w:r w:rsidRPr="00FF4EC0">
        <w:rPr>
          <w:rFonts w:ascii="Verdana" w:hAnsi="Verdana"/>
          <w:bCs/>
          <w:lang w:val="ru-RU"/>
        </w:rPr>
        <w:t>должен документально подтвердить соответствие требованиям, приведенным в п. 15.3 ОУЗ.</w:t>
      </w:r>
    </w:p>
    <w:p w14:paraId="2F549F19" w14:textId="091DEEA2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510E5822" w:rsidR="003D0A9D" w:rsidRPr="00FF4EC0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07" w:name="_Toc84854381"/>
      <w:bookmarkStart w:id="108" w:name="_Toc180569887"/>
      <w:bookmarkEnd w:id="107"/>
      <w:r w:rsidRPr="00FF4EC0">
        <w:rPr>
          <w:rFonts w:ascii="Verdana" w:hAnsi="Verdana"/>
          <w:lang w:val="ru-RU"/>
        </w:rPr>
        <w:lastRenderedPageBreak/>
        <w:t>Приложения</w:t>
      </w:r>
      <w:bookmarkEnd w:id="108"/>
    </w:p>
    <w:p w14:paraId="6EA8D8D9" w14:textId="2610EBC4" w:rsidR="003D0A9D" w:rsidRPr="00FF4EC0" w:rsidRDefault="003D0A9D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109" w:name="_Toc513111868"/>
      <w:bookmarkStart w:id="110" w:name="_Toc513193643"/>
      <w:bookmarkStart w:id="111" w:name="_Toc513193653"/>
      <w:bookmarkStart w:id="112" w:name="_Toc513193691"/>
      <w:bookmarkStart w:id="113" w:name="_Toc513220069"/>
      <w:bookmarkStart w:id="114" w:name="_Toc514681495"/>
      <w:bookmarkStart w:id="115" w:name="_Toc514681505"/>
      <w:bookmarkStart w:id="116" w:name="_Toc514681515"/>
      <w:bookmarkStart w:id="117" w:name="_Toc517901923"/>
      <w:bookmarkStart w:id="118" w:name="_Toc517901933"/>
      <w:bookmarkStart w:id="119" w:name="_Toc517901943"/>
      <w:bookmarkStart w:id="120" w:name="_Toc517902090"/>
      <w:bookmarkStart w:id="121" w:name="_Toc517902126"/>
      <w:bookmarkStart w:id="122" w:name="_Toc517902136"/>
      <w:bookmarkStart w:id="123" w:name="_Toc517902243"/>
      <w:bookmarkStart w:id="124" w:name="_Toc517902470"/>
      <w:r w:rsidRPr="00FF4EC0">
        <w:rPr>
          <w:rFonts w:ascii="Verdana" w:hAnsi="Verdana"/>
          <w:lang w:val="ru-RU"/>
        </w:rPr>
        <w:t>1.</w:t>
      </w:r>
      <w:r w:rsidRPr="00FF4EC0">
        <w:rPr>
          <w:rFonts w:ascii="Verdana" w:hAnsi="Verdana"/>
          <w:lang w:val="ru-RU"/>
        </w:rPr>
        <w:tab/>
        <w:t>Пр</w:t>
      </w:r>
      <w:r w:rsidR="000B2933">
        <w:rPr>
          <w:rFonts w:ascii="Verdana" w:hAnsi="Verdana"/>
          <w:lang w:val="ru-RU"/>
        </w:rPr>
        <w:t xml:space="preserve">иложение </w:t>
      </w:r>
      <w:r w:rsidR="00146FA5">
        <w:rPr>
          <w:rFonts w:ascii="Verdana" w:hAnsi="Verdana"/>
          <w:lang w:val="ru-RU"/>
        </w:rPr>
        <w:t>1</w:t>
      </w:r>
      <w:r w:rsidR="000B2933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 xml:space="preserve"> </w:t>
      </w:r>
    </w:p>
    <w:p w14:paraId="1798133B" w14:textId="5FE34C90" w:rsidR="003D0A9D" w:rsidRDefault="003D0A9D" w:rsidP="00AF191D">
      <w:pPr>
        <w:spacing w:after="0" w:line="240" w:lineRule="auto"/>
        <w:ind w:left="426" w:hanging="426"/>
        <w:rPr>
          <w:lang w:val="ru-RU"/>
        </w:rPr>
      </w:pPr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p w14:paraId="53A82B33" w14:textId="7777777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lang w:val="ru-RU"/>
        </w:rPr>
      </w:pPr>
    </w:p>
    <w:sectPr w:rsidR="00A12803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47F3" w14:textId="77777777" w:rsidR="0020141D" w:rsidRDefault="0020141D">
      <w:r>
        <w:separator/>
      </w:r>
    </w:p>
  </w:endnote>
  <w:endnote w:type="continuationSeparator" w:id="0">
    <w:p w14:paraId="79219D2C" w14:textId="77777777" w:rsidR="0020141D" w:rsidRDefault="0020141D">
      <w:r>
        <w:continuationSeparator/>
      </w:r>
    </w:p>
  </w:endnote>
  <w:endnote w:type="continuationNotice" w:id="1">
    <w:p w14:paraId="6A8AEF1C" w14:textId="77777777" w:rsidR="0020141D" w:rsidRDefault="00201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E7551B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9191C53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="00FE1417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50B18661" w:rsidR="005642C5" w:rsidRPr="005D7AFA" w:rsidRDefault="00BC7D27" w:rsidP="004245E5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245E5">
            <w:rPr>
              <w:rFonts w:ascii="Verdana" w:eastAsia="DengXian" w:hAnsi="Verdana" w:cs="Arial"/>
              <w:sz w:val="14"/>
              <w:szCs w:val="14"/>
              <w:lang w:val="en-US"/>
            </w:rPr>
            <w:t>8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147BDD50" w:rsidR="005642C5" w:rsidRPr="005D7AFA" w:rsidRDefault="00BC7D27" w:rsidP="004245E5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4245E5">
            <w:rPr>
              <w:rFonts w:ascii="Verdana" w:eastAsia="DengXian" w:hAnsi="Verdana" w:cs="Arial"/>
              <w:sz w:val="14"/>
              <w:szCs w:val="14"/>
              <w:lang w:val="en-US"/>
            </w:rPr>
            <w:t>2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</w:t>
          </w:r>
          <w:r w:rsidR="004245E5">
            <w:rPr>
              <w:rFonts w:ascii="Verdana" w:eastAsia="DengXian" w:hAnsi="Verdana" w:cs="Arial"/>
              <w:sz w:val="14"/>
              <w:szCs w:val="14"/>
              <w:lang w:val="en-US"/>
            </w:rPr>
            <w:t>10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1C36C977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52956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52956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1A599" w14:textId="77777777" w:rsidR="0020141D" w:rsidRDefault="0020141D">
      <w:r>
        <w:separator/>
      </w:r>
    </w:p>
  </w:footnote>
  <w:footnote w:type="continuationSeparator" w:id="0">
    <w:p w14:paraId="13125FB1" w14:textId="77777777" w:rsidR="0020141D" w:rsidRDefault="0020141D">
      <w:r>
        <w:continuationSeparator/>
      </w:r>
    </w:p>
  </w:footnote>
  <w:footnote w:type="continuationNotice" w:id="1">
    <w:p w14:paraId="35AF2D1F" w14:textId="77777777" w:rsidR="0020141D" w:rsidRDefault="00201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0B2933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B2933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3D696155" w:rsidR="00936371" w:rsidRPr="000B2933" w:rsidRDefault="00936371" w:rsidP="00FE141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B2933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FE1417" w:rsidRPr="000B2933">
                  <w:rPr>
                    <w:rFonts w:ascii="Verdana" w:hAnsi="Verdana"/>
                    <w:sz w:val="16"/>
                    <w:szCs w:val="16"/>
                    <w:lang w:val="ru-RU"/>
                  </w:rPr>
                  <w:t>Сборочное производство</w:t>
                </w:r>
                <w:r w:rsidRPr="000B2933">
                  <w:rPr>
                    <w:rFonts w:ascii="Verdana" w:hAnsi="Verdana"/>
                    <w:sz w:val="16"/>
                    <w:szCs w:val="16"/>
                    <w:lang w:val="ru-RU"/>
                  </w:rPr>
                  <w:t>_</w:t>
                </w:r>
              </w:p>
              <w:p w14:paraId="0EA366AA" w14:textId="2AE3F062" w:rsidR="00936371" w:rsidRPr="000B2933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0B2933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B2933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3C731661" w:rsidR="00936371" w:rsidRPr="000B2933" w:rsidRDefault="00936371" w:rsidP="00FE141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B2933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FE1417" w:rsidRPr="000B2933">
                  <w:rPr>
                    <w:rFonts w:ascii="Verdana" w:hAnsi="Verdana"/>
                    <w:sz w:val="16"/>
                    <w:szCs w:val="16"/>
                    <w:lang w:val="ru-RU"/>
                  </w:rPr>
                  <w:t>23.10.2024</w:t>
                </w:r>
                <w:r w:rsidRPr="000B2933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3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"/>
  </w:num>
  <w:num w:numId="3">
    <w:abstractNumId w:val="44"/>
  </w:num>
  <w:num w:numId="4">
    <w:abstractNumId w:val="17"/>
  </w:num>
  <w:num w:numId="5">
    <w:abstractNumId w:val="37"/>
  </w:num>
  <w:num w:numId="6">
    <w:abstractNumId w:val="2"/>
  </w:num>
  <w:num w:numId="7">
    <w:abstractNumId w:val="31"/>
  </w:num>
  <w:num w:numId="8">
    <w:abstractNumId w:val="33"/>
  </w:num>
  <w:num w:numId="9">
    <w:abstractNumId w:val="14"/>
  </w:num>
  <w:num w:numId="10">
    <w:abstractNumId w:val="3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5"/>
  </w:num>
  <w:num w:numId="16">
    <w:abstractNumId w:val="19"/>
  </w:num>
  <w:num w:numId="17">
    <w:abstractNumId w:val="8"/>
  </w:num>
  <w:num w:numId="18">
    <w:abstractNumId w:val="29"/>
  </w:num>
  <w:num w:numId="19">
    <w:abstractNumId w:val="15"/>
  </w:num>
  <w:num w:numId="20">
    <w:abstractNumId w:val="42"/>
  </w:num>
  <w:num w:numId="21">
    <w:abstractNumId w:val="26"/>
  </w:num>
  <w:num w:numId="22">
    <w:abstractNumId w:val="16"/>
  </w:num>
  <w:num w:numId="23">
    <w:abstractNumId w:val="4"/>
  </w:num>
  <w:num w:numId="24">
    <w:abstractNumId w:val="45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6"/>
  </w:num>
  <w:num w:numId="30">
    <w:abstractNumId w:val="3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2"/>
  </w:num>
  <w:num w:numId="35">
    <w:abstractNumId w:val="23"/>
  </w:num>
  <w:num w:numId="36">
    <w:abstractNumId w:val="22"/>
  </w:num>
  <w:num w:numId="37">
    <w:abstractNumId w:val="21"/>
  </w:num>
  <w:num w:numId="38">
    <w:abstractNumId w:val="24"/>
  </w:num>
  <w:num w:numId="39">
    <w:abstractNumId w:val="39"/>
  </w:num>
  <w:num w:numId="40">
    <w:abstractNumId w:val="30"/>
  </w:num>
  <w:num w:numId="41">
    <w:abstractNumId w:val="0"/>
  </w:num>
  <w:num w:numId="42">
    <w:abstractNumId w:val="35"/>
  </w:num>
  <w:num w:numId="43">
    <w:abstractNumId w:val="9"/>
  </w:num>
  <w:num w:numId="44">
    <w:abstractNumId w:val="41"/>
  </w:num>
  <w:num w:numId="45">
    <w:abstractNumId w:val="3"/>
  </w:num>
  <w:num w:numId="46">
    <w:abstractNumId w:val="20"/>
  </w:num>
  <w:num w:numId="47">
    <w:abstractNumId w:val="13"/>
  </w:num>
  <w:num w:numId="48">
    <w:abstractNumId w:val="43"/>
  </w:num>
  <w:num w:numId="49">
    <w:abstractNumId w:val="40"/>
  </w:num>
  <w:num w:numId="50">
    <w:abstractNumId w:val="29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2933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46FA5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141D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3887"/>
    <w:rsid w:val="002B4B01"/>
    <w:rsid w:val="002B7976"/>
    <w:rsid w:val="002C3B03"/>
    <w:rsid w:val="002C673F"/>
    <w:rsid w:val="002D6966"/>
    <w:rsid w:val="002E4A29"/>
    <w:rsid w:val="002F061A"/>
    <w:rsid w:val="002F3E39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3F36EF"/>
    <w:rsid w:val="00410B57"/>
    <w:rsid w:val="00411D27"/>
    <w:rsid w:val="00412A0F"/>
    <w:rsid w:val="00412FA2"/>
    <w:rsid w:val="00415750"/>
    <w:rsid w:val="00422CBC"/>
    <w:rsid w:val="004245E5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D7AFA"/>
    <w:rsid w:val="005E28AD"/>
    <w:rsid w:val="005F5310"/>
    <w:rsid w:val="00606CD7"/>
    <w:rsid w:val="0062041C"/>
    <w:rsid w:val="006273D1"/>
    <w:rsid w:val="00627E46"/>
    <w:rsid w:val="00633749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3BF5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2956"/>
    <w:rsid w:val="00857C43"/>
    <w:rsid w:val="008604DE"/>
    <w:rsid w:val="008620F6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C63DE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07A8"/>
    <w:rsid w:val="009467D9"/>
    <w:rsid w:val="0094709E"/>
    <w:rsid w:val="009577DA"/>
    <w:rsid w:val="009577F4"/>
    <w:rsid w:val="00957D76"/>
    <w:rsid w:val="00960CF3"/>
    <w:rsid w:val="0096173A"/>
    <w:rsid w:val="0096376B"/>
    <w:rsid w:val="00970ADF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5269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0EA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117D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4709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21AE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58D2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7551B"/>
    <w:rsid w:val="00E91A1C"/>
    <w:rsid w:val="00E92197"/>
    <w:rsid w:val="00E95248"/>
    <w:rsid w:val="00E95913"/>
    <w:rsid w:val="00EA5761"/>
    <w:rsid w:val="00EB1794"/>
    <w:rsid w:val="00EB5C10"/>
    <w:rsid w:val="00EB6274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14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1417"/>
    <w:rsid w:val="00FE1F83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DC9A6-BE1E-43CD-83C4-3DA19107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Moreva, Maria (VW Group Rus)</cp:lastModifiedBy>
  <cp:revision>3</cp:revision>
  <cp:lastPrinted>2021-08-23T13:56:00Z</cp:lastPrinted>
  <dcterms:created xsi:type="dcterms:W3CDTF">2024-11-05T09:54:00Z</dcterms:created>
  <dcterms:modified xsi:type="dcterms:W3CDTF">2024-11-05T09:56:00Z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